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360" w:firstLineChars="1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6"/>
          <w:szCs w:val="36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bdr w:val="none" w:color="auto" w:sz="0" w:space="0"/>
          <w:lang w:val="en-US" w:eastAsia="zh-CN" w:bidi="ar"/>
        </w:rPr>
        <w:t>关于拟对非法滞留缅北人员采取惩戒措施的通告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bdr w:val="none" w:color="auto" w:sz="0" w:space="0"/>
          <w:lang w:val="en-US" w:eastAsia="zh-CN" w:bidi="ar"/>
        </w:rPr>
        <w:t>为依法打击跨境违法犯罪行为，根据相关法律法规，双牌县打击治理电信网络新型违法犯罪工作联席会议办公室于2021年6月8日发布了《关于敦促双牌籍非法滞留缅北地区人员投案自首的通告》，双牌县公安局于2021年8月23日发布了《关于公开警示非法滞留缅北人员的通告》，但依然有少数双牌籍非法滞留缅北人员不知悔改、执迷不悟，无视政府部门的政策宣传和大力规劝，顽固不化，拒不回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经研究决定，对多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次劝告至今仍非法滞留缅北地区双牌籍人员马铮等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人及其家属采取以下惩戒措施：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一、冻结其户籍，停办所有户政和出入境业务。对于长期失联或在规定时间拒不回国的，注销户口。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二、暂停名下所有银行卡、手机卡等业务，五年内不得开办新银行卡、电话卡。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三、对非法滞留缅北人员本人及直系三代家庭成员，在入团、入党、参军、考录公务员政治审查时，一律不予通过。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四、对非法滞留缅北人员未在规定时间内返双，一律取消其粮食补贴，老年人补贴等所有政府政策性补贴和社会福利待遇发放。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五、一律暂停审批宅基地，对其用赃款修建的房屋一律依法查封或拆除。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六、一律列入失信人员名单，限制其信用卡消费、贷款审批等。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自本通告发布后，相关非法滞留缅北人员必须尽快回国，并在入境前7天向户籍所在公安机关报备。其家属应配合劝促非法滞留缅北人员尽快入境回国投案自首，对于如实供述自己违法犯罪行为的，可依法从轻或者减轻处罚；犯罪情节较轻的，可以依法免予处罚。如上述人员仍一意孤行，拒不回国，公安机关将采取进一步惩戒和强制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本通告自发布之日起施行。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双牌县打击治理电信网络新型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违法犯罪工作联席会议办公室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pacing w:val="15"/>
          <w:sz w:val="32"/>
          <w:szCs w:val="32"/>
          <w:bdr w:val="none" w:color="auto" w:sz="0" w:space="0"/>
        </w:rPr>
        <w:t>2021年11月5日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附：双牌籍滞留缅北16名人员名单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lang w:eastAsia="zh-CN"/>
        </w:rPr>
        <w:drawing>
          <wp:inline distT="0" distB="0" distL="114300" distR="114300">
            <wp:extent cx="2956560" cy="8853805"/>
            <wp:effectExtent l="0" t="0" r="15240" b="4445"/>
            <wp:docPr id="2" name="图片 2" descr="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A017C"/>
    <w:rsid w:val="571E7E80"/>
    <w:rsid w:val="5DC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2021-12-29T02:44:02Z</dcterms:created>
  <dc:creator>Administrator</dc:creator>
  <cp:lastModifiedBy>Administrator</cp:lastModifiedBy>
  <dcterms:modified xsi:type="dcterms:W3CDTF">2021-12-29T02:52:40Z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488D4903889747D8BE150FDFFBB4EDC7</vt:lpwstr>
  </property>
</Properties>
</file>