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F0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</w:pPr>
    </w:p>
    <w:p w14:paraId="0CF75C8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关于第三轮中央生态环境保护督察</w:t>
      </w:r>
      <w:r>
        <w:rPr>
          <w:rFonts w:hint="eastAsia" w:ascii="方正小标宋简体" w:eastAsia="方正小标宋简体"/>
          <w:sz w:val="44"/>
          <w:szCs w:val="44"/>
        </w:rPr>
        <w:t>反馈“湖南省以煤为主的能源结构尚未得到根本性</w:t>
      </w:r>
    </w:p>
    <w:p w14:paraId="0503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改善”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问题整改销号的公示</w:t>
      </w:r>
    </w:p>
    <w:p w14:paraId="1D40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5E3F3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第三轮中央生态环境保护督察反馈：“湖南省以煤为主的能源结构尚未得到根本性改善，以高耗能为主的产业结构调整进展缓慢”。</w:t>
      </w:r>
    </w:p>
    <w:p w14:paraId="6423A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我县相关职能部门针对反馈的问题进行了认真的整改，目前，已达到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《湖南省生态环境保护督察整改工作实施办法》（湘办〔2023〕12号）等文件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整改销号的要求，现予以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销号前公示。</w:t>
      </w:r>
    </w:p>
    <w:p w14:paraId="4A26F7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公示时间：202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日—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日，为期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天。公示期间如有异议，请以书面或电话形式联系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。</w:t>
      </w:r>
    </w:p>
    <w:p w14:paraId="03F50C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双牌县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发展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改革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杨亭云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电话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：0746-7723513</w:t>
      </w:r>
    </w:p>
    <w:p w14:paraId="385F2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地址：永州市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双牌县万山路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号</w:t>
      </w:r>
    </w:p>
    <w:p w14:paraId="5DFAB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4"/>
        <w:tblW w:w="893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8126"/>
      </w:tblGrid>
      <w:tr w14:paraId="19AAD7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8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82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反馈问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题</w:t>
            </w:r>
          </w:p>
        </w:tc>
        <w:tc>
          <w:tcPr>
            <w:tcW w:w="81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1F130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湖南省以煤为主的能源结构尚未得到根本性改善，以高耗能为主的产业结构调整进展缓慢</w:t>
            </w:r>
          </w:p>
        </w:tc>
      </w:tr>
      <w:tr w14:paraId="68F16E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6E57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整改目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标</w:t>
            </w:r>
          </w:p>
        </w:tc>
        <w:tc>
          <w:tcPr>
            <w:tcW w:w="81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6C04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逐步调整能源结构，加快高耗能产业结构调整，完成省定目标，并持续改善。</w:t>
            </w:r>
          </w:p>
          <w:p w14:paraId="1E01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0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</w:rPr>
            </w:pPr>
          </w:p>
        </w:tc>
      </w:tr>
      <w:tr w14:paraId="63FCB4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C44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整改时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限</w:t>
            </w:r>
          </w:p>
        </w:tc>
        <w:tc>
          <w:tcPr>
            <w:tcW w:w="81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6FE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3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2025年12月31日，并长期坚持。</w:t>
            </w:r>
          </w:p>
        </w:tc>
      </w:tr>
      <w:tr w14:paraId="6317FD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8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0F6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整改措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施</w:t>
            </w:r>
          </w:p>
        </w:tc>
        <w:tc>
          <w:tcPr>
            <w:tcW w:w="81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40AE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1.严格控制化石能源消费。有序推动“煤改生物质”“煤改气”，推进清洁替代燃料发展。到2025年年底，全县非化石能源消费比重达到17%左右。新能源占比逐步提高，新型电力系统建设稳步推进，电能占终端能源消费比重达到13%左右，能源利用效率稳步提升。</w:t>
            </w:r>
          </w:p>
          <w:p w14:paraId="57FE14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2.大力发展风电和光伏发电。坚持集中式和分布式并举，推进风电和光伏发电大规模高质量发展，健全清洁能源电力消纳保障机制，系统提升新能源消纳能力，逐年提高非水可再生能源消纳权重。到2025年年底，全县风电、光伏发电装机规模达到72.32万千瓦。</w:t>
            </w:r>
          </w:p>
          <w:p w14:paraId="744340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3.加快构建新型电力系统。加快推动电力系统向适应大规模高比例新能源方向演进，大力推进电源侧、电网侧和用户侧储能发展，保障新能源消纳和电力安全稳定运行。加快推动抽水蓄能电站开工建设；加快新型储能规模化应用，支持新能源合理配置储能系统；积极推动电力系统各环节的数字化、智慧化升级改造，加强电网柔性精细管控，提高电网和各类电源的综合利用效率，保障新能源充分消纳。</w:t>
            </w:r>
          </w:p>
          <w:p w14:paraId="2BAD82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4.严把项目准入关。坚决遏制“两高”项目盲目发展，严禁不符合节能审查等政策要求的项目上马。</w:t>
            </w:r>
          </w:p>
          <w:p w14:paraId="6DAE30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5.推动节能降碳。开展重点行业节能降碳行动，加快退出重点行业落后产能，积极推进煤电机组节能降碳改造，推动传统产业大规模设备更新和技术改造。</w:t>
            </w:r>
          </w:p>
          <w:p w14:paraId="4125C3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6.培育壮大新兴产业。加快培育壮大数字、新能源、大健康等新兴产业，促进产业高端化、智能化、绿色化发展。</w:t>
            </w:r>
          </w:p>
          <w:p w14:paraId="2D33CB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  <w:p w14:paraId="23FAE0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  <w:p w14:paraId="2DD3E0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  <w:p w14:paraId="45567A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  <w:p w14:paraId="227F97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  <w:p w14:paraId="3D2A5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04BF95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8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A321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整改完成情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0"/>
                <w:szCs w:val="30"/>
              </w:rPr>
              <w:t>况</w:t>
            </w:r>
          </w:p>
        </w:tc>
        <w:tc>
          <w:tcPr>
            <w:tcW w:w="81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E5F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0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1.严格控制化石能源消费。全县非化石能源消费比重持续提升，2024年非化石能源消费占比80%。</w:t>
            </w:r>
          </w:p>
          <w:p w14:paraId="73A08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0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2.大力发展风电和光伏发电。全县建成投运新能源装机达到 17万千瓦，占全县电力总装机的6.5%。全县“十四五”规划批复的11个风电项目9个已完成核准，8个已开工建设。由行业龙头企业五凌电力投资，容量为100兆瓦/200兆瓦时的舒家塘化学储能电站已建成投产。总装机140万千瓦、总投资89.74亿元的湖南省双牌天子山抽水蓄能电站项目已开工，推进“风光水储”多能互补一体化发展，全县能源供应能力大幅提升。</w:t>
            </w:r>
          </w:p>
          <w:p w14:paraId="3FA99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0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3.加快构建新型电力系统。我县新能源项目快速发展，当前电网可开放容量充足，具备良好接入条件。湖南省双牌天子山抽水蓄能电站项目正在建设。分布式光伏发电应用持续扩大，双牌县竹木加工园区屋顶光伏项目已成功并网发电。风电场建设取得新进展，打鼓坪风电场二期项目正加快推进前期工作，柴君山风电场项目也已进入施工阶段。预计这些项目全面建成后，将显著提升我县清洁能源供应能力，年发电量可达数亿千瓦时，每年可节约标准煤超十万吨，减少二氧化碳等温室气体排放数十万吨，为我县能源结构优化和绿色低碳发展提供坚实支撑，同时带动相关产业发展和就业增长。</w:t>
            </w:r>
          </w:p>
          <w:p w14:paraId="78AF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0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4.严把项目准入关。2024年我县无新增两高项目，完成省、市年度节能监察工作任务2家，完成能耗在线监测系统建设任务1家，主要涉及冶金行业华瑞科技。</w:t>
            </w:r>
          </w:p>
          <w:p w14:paraId="745A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0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5.推动节能降碳。加强存量项目的能源审计，提高能源管理水平，加力推进“两重”“两新”工作，争取垃圾、污水处理类项目1.282亿元的国债资金和0.126亿元的中央预算内资金，项目实施后年均二氧化碳排放量减少623.16吨，年均节能量达102吨标准煤。</w:t>
            </w:r>
          </w:p>
          <w:p w14:paraId="7A70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0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lang w:val="en-US" w:eastAsia="zh-CN" w:bidi="ar-SA"/>
              </w:rPr>
              <w:t>6.培育壮大新兴产业。加快调整优化产业结构、能源结构，推动战略性新兴产业、高技术产业、现代服务业加快发展，全县新能源及材料产业规模企业10家，2024年产值16.19亿元。电子信息产业规上企业5家，实现产值6.2亿元。</w:t>
            </w:r>
          </w:p>
          <w:p w14:paraId="4E6E1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4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14:paraId="0DEDA8B2">
      <w:pPr>
        <w:pStyle w:val="3"/>
        <w:shd w:val="clear" w:color="auto" w:fill="FFFFFF"/>
        <w:spacing w:before="0" w:beforeAutospacing="0" w:after="0" w:afterAutospacing="0" w:line="480" w:lineRule="exact"/>
        <w:ind w:firstLine="480"/>
        <w:jc w:val="right"/>
        <w:rPr>
          <w:rFonts w:ascii="仿宋_GB2312" w:hAnsi="微软雅黑" w:eastAsia="仿宋_GB2312"/>
          <w:color w:val="000000" w:themeColor="text1"/>
          <w:sz w:val="32"/>
          <w:szCs w:val="32"/>
        </w:rPr>
      </w:pPr>
    </w:p>
    <w:p w14:paraId="3EE3AF66">
      <w:pPr>
        <w:pStyle w:val="3"/>
        <w:shd w:val="clear" w:color="auto" w:fill="FFFFFF"/>
        <w:spacing w:before="0" w:beforeAutospacing="0" w:after="0" w:afterAutospacing="0" w:line="480" w:lineRule="exact"/>
        <w:ind w:right="160" w:firstLine="480"/>
        <w:jc w:val="right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  <w:t xml:space="preserve"> </w:t>
      </w:r>
    </w:p>
    <w:p w14:paraId="78789097">
      <w:pPr>
        <w:pStyle w:val="3"/>
        <w:shd w:val="clear" w:color="auto" w:fill="FFFFFF"/>
        <w:spacing w:before="0" w:beforeAutospacing="0" w:after="0" w:afterAutospacing="0" w:line="480" w:lineRule="exact"/>
        <w:ind w:right="160" w:firstLine="480"/>
        <w:jc w:val="right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</w:pPr>
    </w:p>
    <w:p w14:paraId="164B97AE">
      <w:pPr>
        <w:pStyle w:val="3"/>
        <w:shd w:val="clear" w:color="auto" w:fill="FFFFFF"/>
        <w:spacing w:before="0" w:beforeAutospacing="0" w:after="0" w:afterAutospacing="0" w:line="480" w:lineRule="exact"/>
        <w:ind w:right="480" w:firstLine="48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  <w:t xml:space="preserve"> </w:t>
      </w:r>
    </w:p>
    <w:sectPr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D22"/>
    <w:rsid w:val="000F68F4"/>
    <w:rsid w:val="002C6D22"/>
    <w:rsid w:val="004144E2"/>
    <w:rsid w:val="007A11C2"/>
    <w:rsid w:val="00A6642D"/>
    <w:rsid w:val="00B0442B"/>
    <w:rsid w:val="00D50669"/>
    <w:rsid w:val="0CE7757D"/>
    <w:rsid w:val="0F2B5B6C"/>
    <w:rsid w:val="17DA2345"/>
    <w:rsid w:val="2895048F"/>
    <w:rsid w:val="29046EC9"/>
    <w:rsid w:val="2FCB67B8"/>
    <w:rsid w:val="32775332"/>
    <w:rsid w:val="359441FB"/>
    <w:rsid w:val="3EAFAAA7"/>
    <w:rsid w:val="3FFD927A"/>
    <w:rsid w:val="476652AC"/>
    <w:rsid w:val="4A577207"/>
    <w:rsid w:val="5A4D52EC"/>
    <w:rsid w:val="5AFB068B"/>
    <w:rsid w:val="5F0F017D"/>
    <w:rsid w:val="638C1872"/>
    <w:rsid w:val="6F1FA62A"/>
    <w:rsid w:val="6FEF6AEC"/>
    <w:rsid w:val="74546A09"/>
    <w:rsid w:val="9D9F06E2"/>
    <w:rsid w:val="AF7F3563"/>
    <w:rsid w:val="B3CE403E"/>
    <w:rsid w:val="F6CDB932"/>
    <w:rsid w:val="F77B2258"/>
    <w:rsid w:val="FAFEBBC7"/>
    <w:rsid w:val="FFC7E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正文文字"/>
    <w:basedOn w:val="1"/>
    <w:next w:val="1"/>
    <w:qFormat/>
    <w:uiPriority w:val="0"/>
    <w:pPr>
      <w:spacing w:after="120" w:line="240" w:lineRule="auto"/>
      <w:ind w:firstLine="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1280</Words>
  <Characters>1392</Characters>
  <Lines>7</Lines>
  <Paragraphs>2</Paragraphs>
  <TotalTime>3</TotalTime>
  <ScaleCrop>false</ScaleCrop>
  <LinksUpToDate>false</LinksUpToDate>
  <CharactersWithSpaces>1400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2021-12-19T09:34:00Z</dcterms:created>
  <dc:creator>杨东波</dc:creator>
  <cp:lastModifiedBy>星宝宝</cp:lastModifiedBy>
  <cp:lastPrinted>2025-10-20T17:26:00Z</cp:lastPrinted>
  <dcterms:modified xsi:type="dcterms:W3CDTF">2025-10-20T11:23:23Z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9AE05802C8CE46EB80F2FDE71FCA3D06_12</vt:lpwstr>
  </property>
</Properties>
</file>