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中介机构从事代理记账业务审批办事指南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（一）事项名称：</w:t>
      </w:r>
      <w:r>
        <w:rPr>
          <w:rFonts w:hint="eastAsia" w:ascii="仿宋" w:hAnsi="仿宋" w:eastAsia="仿宋" w:cs="仿宋"/>
          <w:color w:val="auto"/>
          <w:sz w:val="32"/>
          <w:szCs w:val="32"/>
        </w:rPr>
        <w:t>中介机构从事代理记账业务审批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（二）事项类型：</w:t>
      </w:r>
      <w:r>
        <w:rPr>
          <w:rFonts w:hint="eastAsia" w:ascii="仿宋" w:hAnsi="仿宋" w:eastAsia="仿宋" w:cs="仿宋"/>
          <w:color w:val="auto"/>
          <w:sz w:val="32"/>
          <w:szCs w:val="32"/>
        </w:rPr>
        <w:t>行政许可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（三）设</w:t>
      </w:r>
      <w:r>
        <w:rPr>
          <w:rFonts w:hint="eastAsia" w:ascii="楷体" w:hAnsi="楷体" w:eastAsia="楷体" w:cs="楷体"/>
          <w:b/>
          <w:bCs/>
          <w:i w:val="0"/>
          <w:iCs w:val="0"/>
          <w:caps w:val="0"/>
          <w:color w:val="auto"/>
          <w:spacing w:val="0"/>
          <w:sz w:val="32"/>
          <w:szCs w:val="32"/>
          <w:shd w:val="clear" w:fill="FFFFFF"/>
        </w:rPr>
        <w:t>立</w:t>
      </w:r>
      <w:r>
        <w:rPr>
          <w:rFonts w:hint="eastAsia" w:ascii="楷体" w:hAnsi="楷体" w:eastAsia="楷体" w:cs="楷体"/>
          <w:b/>
          <w:bCs/>
          <w:color w:val="auto"/>
          <w:sz w:val="32"/>
          <w:szCs w:val="32"/>
        </w:rPr>
        <w:t>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rPr>
        <w:t>《中华人民共和国会计法》</w:t>
      </w:r>
      <w:r>
        <w:rPr>
          <w:rFonts w:hint="eastAsia" w:ascii="仿宋" w:hAnsi="仿宋" w:eastAsia="仿宋" w:cs="仿宋"/>
          <w:i w:val="0"/>
          <w:iCs w:val="0"/>
          <w:caps w:val="0"/>
          <w:color w:val="auto"/>
          <w:spacing w:val="0"/>
          <w:sz w:val="32"/>
          <w:szCs w:val="32"/>
          <w:shd w:val="clear" w:fill="FFFFFF"/>
        </w:rPr>
        <w:t>第三十六条</w:t>
      </w:r>
      <w:r>
        <w:rPr>
          <w:rFonts w:hint="eastAsia" w:ascii="仿宋" w:hAnsi="仿宋" w:eastAsia="仿宋" w:cs="仿宋"/>
          <w:b w:val="0"/>
          <w:bCs w:val="0"/>
          <w:color w:val="auto"/>
          <w:sz w:val="32"/>
          <w:szCs w:val="32"/>
        </w:rPr>
        <w:t>：</w:t>
      </w:r>
      <w:r>
        <w:rPr>
          <w:rFonts w:hint="eastAsia" w:ascii="仿宋" w:hAnsi="仿宋" w:eastAsia="仿宋" w:cs="仿宋"/>
          <w:i w:val="0"/>
          <w:iCs w:val="0"/>
          <w:caps w:val="0"/>
          <w:color w:val="auto"/>
          <w:spacing w:val="0"/>
          <w:sz w:val="32"/>
          <w:szCs w:val="32"/>
          <w:shd w:val="clear" w:fill="FFFFFF"/>
        </w:rPr>
        <w:t>各单位应当根据会计业务的需要，设置会计机构，或者在有关机构中设置会计人员并指定会计主管人员；不具备设置条件的，应当委托经批准设立从事会计代理记账业务的中介机构代理记账。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bookmarkStart w:id="0" w:name="_GoBack"/>
      <w:r>
        <w:rPr>
          <w:rFonts w:hint="eastAsia" w:ascii="仿宋" w:hAnsi="仿宋" w:eastAsia="仿宋" w:cs="仿宋"/>
          <w:color w:val="auto"/>
          <w:sz w:val="32"/>
          <w:szCs w:val="32"/>
        </w:rPr>
        <w:t>《代理记账管理办法》(</w:t>
      </w:r>
      <w:r>
        <w:rPr>
          <w:rFonts w:hint="eastAsia" w:ascii="仿宋" w:hAnsi="仿宋" w:eastAsia="仿宋" w:cs="仿宋"/>
          <w:sz w:val="32"/>
          <w:szCs w:val="32"/>
        </w:rPr>
        <w:t>财政部令第98号</w:t>
      </w:r>
      <w:r>
        <w:rPr>
          <w:rFonts w:hint="eastAsia" w:ascii="仿宋" w:hAnsi="仿宋" w:eastAsia="仿宋" w:cs="仿宋"/>
          <w:color w:val="auto"/>
          <w:sz w:val="32"/>
          <w:szCs w:val="32"/>
        </w:rPr>
        <w:t>)第三条</w:t>
      </w:r>
      <w:r>
        <w:rPr>
          <w:rFonts w:hint="eastAsia" w:ascii="仿宋" w:hAnsi="仿宋" w:eastAsia="仿宋" w:cs="仿宋"/>
          <w:b w:val="0"/>
          <w:bCs w:val="0"/>
          <w:color w:val="auto"/>
          <w:sz w:val="32"/>
          <w:szCs w:val="32"/>
        </w:rPr>
        <w:t>：</w:t>
      </w:r>
      <w:r>
        <w:rPr>
          <w:rFonts w:hint="eastAsia" w:ascii="仿宋" w:hAnsi="仿宋" w:eastAsia="仿宋" w:cs="仿宋"/>
          <w:color w:val="auto"/>
          <w:sz w:val="32"/>
          <w:szCs w:val="32"/>
        </w:rPr>
        <w:t>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）收费标准和收费方式：</w:t>
      </w:r>
      <w:r>
        <w:rPr>
          <w:rFonts w:hint="eastAsia" w:ascii="仿宋" w:hAnsi="仿宋" w:eastAsia="仿宋" w:cs="仿宋"/>
          <w:color w:val="auto"/>
          <w:sz w:val="32"/>
          <w:szCs w:val="32"/>
        </w:rPr>
        <w:t>不收费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二、准予许可的条件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（一）本行政许可事项获得批准应当具备下列条件：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1、为依法设立的企业；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2、专职从业人员不少于3名；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4、有健全的代理记账业务内部规范。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i w:val="0"/>
          <w:iCs w:val="0"/>
          <w:caps w:val="0"/>
          <w:color w:val="auto"/>
          <w:spacing w:val="0"/>
          <w:sz w:val="32"/>
          <w:szCs w:val="32"/>
        </w:rPr>
      </w:pPr>
      <w:r>
        <w:rPr>
          <w:rFonts w:ascii="黑体" w:hAnsi="宋体" w:eastAsia="黑体" w:cs="黑体"/>
          <w:i w:val="0"/>
          <w:iCs w:val="0"/>
          <w:caps w:val="0"/>
          <w:color w:val="auto"/>
          <w:spacing w:val="0"/>
          <w:kern w:val="0"/>
          <w:sz w:val="32"/>
          <w:szCs w:val="32"/>
          <w:shd w:val="clear" w:fill="FFFFFF"/>
          <w:lang w:val="en-US" w:eastAsia="zh-CN" w:bidi="ar"/>
        </w:rPr>
        <w:t>三、办理方式及申请材料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ascii="仿宋_GB2312" w:hAnsi="Times New Roman" w:eastAsia="仿宋_GB2312" w:cs="仿宋_GB2312"/>
          <w:i w:val="0"/>
          <w:iCs w:val="0"/>
          <w:caps w:val="0"/>
          <w:color w:val="auto"/>
          <w:spacing w:val="0"/>
          <w:kern w:val="0"/>
          <w:sz w:val="32"/>
          <w:szCs w:val="32"/>
          <w:shd w:val="clear" w:fill="FFFFFF"/>
          <w:lang w:val="en-US" w:eastAsia="zh-CN" w:bidi="ar"/>
        </w:rPr>
        <w:t>中介机构从事代理记账业务审批适用告知承诺制方式办理。申请人不愿以告知承诺制办理的，可以普通方式申请办理。申请人自愿从上述两种方式中选择一种方式申请办理，所需申请材料分别如下：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楷体" w:hAnsi="楷体" w:eastAsia="楷体" w:cs="楷体"/>
          <w:b/>
          <w:bCs/>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（一）以告知承诺制方式申请办理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中介机构应认真阅读《</w:t>
      </w:r>
      <w:r>
        <w:rPr>
          <w:rFonts w:hint="eastAsia" w:ascii="仿宋" w:hAnsi="仿宋" w:eastAsia="仿宋" w:cs="仿宋"/>
          <w:sz w:val="32"/>
          <w:szCs w:val="32"/>
        </w:rPr>
        <w:t>双牌县财政局涉企经营许可事项告知书</w:t>
      </w:r>
      <w:r>
        <w:rPr>
          <w:rFonts w:hint="eastAsia" w:ascii="仿宋" w:hAnsi="仿宋" w:eastAsia="仿宋" w:cs="仿宋"/>
          <w:i w:val="0"/>
          <w:iCs w:val="0"/>
          <w:caps w:val="0"/>
          <w:color w:val="auto"/>
          <w:spacing w:val="0"/>
          <w:kern w:val="0"/>
          <w:sz w:val="32"/>
          <w:szCs w:val="32"/>
          <w:shd w:val="clear" w:fill="FFFFFF"/>
          <w:lang w:val="en-US" w:eastAsia="zh-CN" w:bidi="ar"/>
        </w:rPr>
        <w:t>》，签署</w:t>
      </w:r>
      <w:r>
        <w:rPr>
          <w:rFonts w:hint="eastAsia" w:ascii="仿宋" w:hAnsi="仿宋" w:eastAsia="仿宋" w:cs="仿宋"/>
          <w:i w:val="0"/>
          <w:iCs w:val="0"/>
          <w:caps w:val="0"/>
          <w:color w:val="000000"/>
          <w:spacing w:val="0"/>
          <w:sz w:val="32"/>
          <w:szCs w:val="32"/>
          <w:shd w:val="clear" w:fill="FFFFFF"/>
        </w:rPr>
        <w:t>申请人承诺书</w:t>
      </w:r>
      <w:r>
        <w:rPr>
          <w:rFonts w:hint="eastAsia" w:ascii="仿宋" w:hAnsi="仿宋" w:eastAsia="仿宋" w:cs="仿宋"/>
          <w:i w:val="0"/>
          <w:iCs w:val="0"/>
          <w:caps w:val="0"/>
          <w:color w:val="auto"/>
          <w:spacing w:val="0"/>
          <w:kern w:val="0"/>
          <w:sz w:val="32"/>
          <w:szCs w:val="32"/>
          <w:shd w:val="clear" w:fill="FFFFFF"/>
          <w:lang w:val="en-US" w:eastAsia="zh-CN" w:bidi="ar"/>
        </w:rPr>
        <w:t>，并提供相应资料：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1</w:t>
      </w:r>
      <w:r>
        <w:rPr>
          <w:rFonts w:hint="eastAsia" w:ascii="仿宋" w:hAnsi="仿宋" w:eastAsia="仿宋" w:cs="仿宋"/>
          <w:color w:val="auto"/>
          <w:sz w:val="32"/>
          <w:szCs w:val="32"/>
        </w:rPr>
        <w:t>、</w:t>
      </w:r>
      <w:r>
        <w:rPr>
          <w:rFonts w:hint="eastAsia" w:ascii="仿宋" w:hAnsi="仿宋" w:eastAsia="仿宋" w:cs="仿宋"/>
          <w:b/>
          <w:bCs/>
          <w:i w:val="0"/>
          <w:iCs w:val="0"/>
          <w:caps w:val="0"/>
          <w:color w:val="auto"/>
          <w:spacing w:val="0"/>
          <w:kern w:val="0"/>
          <w:sz w:val="32"/>
          <w:szCs w:val="32"/>
          <w:shd w:val="clear" w:fill="FFFFFF"/>
          <w:lang w:val="en-US" w:eastAsia="zh-CN" w:bidi="ar"/>
        </w:rPr>
        <w:t>所需材料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代理记账机构执业许可申请表；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(2)</w:t>
      </w:r>
      <w:r>
        <w:rPr>
          <w:rFonts w:hint="eastAsia" w:ascii="仿宋" w:hAnsi="仿宋" w:eastAsia="仿宋" w:cs="仿宋"/>
          <w:color w:val="auto"/>
          <w:sz w:val="32"/>
          <w:szCs w:val="32"/>
        </w:rPr>
        <w:t>统一社会信用代码；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(3)</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代理记账业务内部规范；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2</w:t>
      </w:r>
      <w:r>
        <w:rPr>
          <w:rFonts w:hint="eastAsia" w:ascii="仿宋" w:hAnsi="仿宋" w:eastAsia="仿宋" w:cs="仿宋"/>
          <w:color w:val="auto"/>
          <w:sz w:val="32"/>
          <w:szCs w:val="32"/>
        </w:rPr>
        <w:t>、</w:t>
      </w:r>
      <w:r>
        <w:rPr>
          <w:rFonts w:hint="default" w:ascii="仿宋_GB2312" w:hAnsi="Times New Roman" w:eastAsia="仿宋_GB2312" w:cs="仿宋_GB2312"/>
          <w:b/>
          <w:bCs/>
          <w:i w:val="0"/>
          <w:iCs w:val="0"/>
          <w:caps w:val="0"/>
          <w:color w:val="auto"/>
          <w:spacing w:val="0"/>
          <w:kern w:val="0"/>
          <w:sz w:val="32"/>
          <w:szCs w:val="32"/>
          <w:shd w:val="clear" w:fill="FFFFFF"/>
          <w:lang w:val="en-US" w:eastAsia="zh-CN" w:bidi="ar"/>
        </w:rPr>
        <w:t>承诺内容现场核查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以告知承诺制方式办理代理记账许可的，我局按相关规定对中介机构的承诺内容是否属实进行现场核查。若现场核查发现中介机构实际情况与承诺内容严重不符的，将依照《行政许可法》相关规定撤销许可决定，并予以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楷体" w:hAnsi="楷体" w:eastAsia="楷体" w:cs="楷体"/>
          <w:b/>
          <w:bCs/>
          <w:i w:val="0"/>
          <w:iCs w:val="0"/>
          <w:caps w:val="0"/>
          <w:color w:val="auto"/>
          <w:spacing w:val="0"/>
          <w:sz w:val="32"/>
          <w:szCs w:val="32"/>
        </w:rPr>
      </w:pPr>
      <w:r>
        <w:rPr>
          <w:rFonts w:hint="eastAsia" w:ascii="楷体" w:hAnsi="楷体" w:eastAsia="楷体" w:cs="楷体"/>
          <w:b/>
          <w:bCs/>
          <w:i w:val="0"/>
          <w:iCs w:val="0"/>
          <w:caps w:val="0"/>
          <w:color w:val="auto"/>
          <w:spacing w:val="0"/>
          <w:kern w:val="0"/>
          <w:sz w:val="32"/>
          <w:szCs w:val="32"/>
          <w:shd w:val="clear" w:fill="FFFFFF"/>
          <w:lang w:val="en-US" w:eastAsia="zh-CN" w:bidi="ar"/>
        </w:rPr>
        <w:t>（二）以普通方式申请办理（提交《代理记账管理办法》规定的所有申请材料）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1</w:t>
      </w:r>
      <w:r>
        <w:rPr>
          <w:rFonts w:hint="eastAsia" w:ascii="仿宋" w:hAnsi="仿宋" w:eastAsia="仿宋" w:cs="仿宋"/>
          <w:color w:val="auto"/>
          <w:sz w:val="32"/>
          <w:szCs w:val="32"/>
        </w:rPr>
        <w:t>、</w:t>
      </w:r>
      <w:r>
        <w:rPr>
          <w:rFonts w:hint="eastAsia" w:ascii="仿宋" w:hAnsi="仿宋" w:eastAsia="仿宋" w:cs="仿宋"/>
          <w:b/>
          <w:bCs/>
          <w:i w:val="0"/>
          <w:iCs w:val="0"/>
          <w:caps w:val="0"/>
          <w:color w:val="auto"/>
          <w:spacing w:val="0"/>
          <w:kern w:val="0"/>
          <w:sz w:val="32"/>
          <w:szCs w:val="32"/>
          <w:shd w:val="clear" w:fill="FFFFFF"/>
          <w:lang w:val="en-US" w:eastAsia="zh-CN" w:bidi="ar"/>
        </w:rPr>
        <w:t>所需材料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代理记账机构执业许可申请表；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(2)</w:t>
      </w:r>
      <w:r>
        <w:rPr>
          <w:rFonts w:hint="eastAsia" w:ascii="仿宋" w:hAnsi="仿宋" w:eastAsia="仿宋" w:cs="仿宋"/>
          <w:color w:val="auto"/>
          <w:sz w:val="32"/>
          <w:szCs w:val="32"/>
        </w:rPr>
        <w:t>统一社会信用代码；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(3)</w:t>
      </w:r>
      <w:r>
        <w:rPr>
          <w:rFonts w:hint="eastAsia" w:ascii="仿宋" w:hAnsi="仿宋" w:eastAsia="仿宋" w:cs="仿宋"/>
          <w:color w:val="auto"/>
          <w:sz w:val="32"/>
          <w:szCs w:val="32"/>
        </w:rPr>
        <w:t>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(4)</w:t>
      </w:r>
      <w:r>
        <w:rPr>
          <w:rFonts w:hint="eastAsia" w:ascii="仿宋" w:hAnsi="仿宋" w:eastAsia="仿宋" w:cs="仿宋"/>
          <w:color w:val="auto"/>
          <w:sz w:val="32"/>
          <w:szCs w:val="32"/>
        </w:rPr>
        <w:t>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(5)</w:t>
      </w:r>
      <w:r>
        <w:rPr>
          <w:rFonts w:hint="eastAsia" w:ascii="仿宋" w:hAnsi="仿宋" w:eastAsia="仿宋" w:cs="仿宋"/>
          <w:color w:val="auto"/>
          <w:sz w:val="32"/>
          <w:szCs w:val="32"/>
        </w:rPr>
        <w:t>代理记账业务内部规范。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2</w:t>
      </w:r>
      <w:r>
        <w:rPr>
          <w:rFonts w:hint="eastAsia" w:ascii="仿宋" w:hAnsi="仿宋" w:eastAsia="仿宋" w:cs="仿宋"/>
          <w:color w:val="auto"/>
          <w:sz w:val="32"/>
          <w:szCs w:val="32"/>
        </w:rPr>
        <w:t>、</w:t>
      </w:r>
      <w:r>
        <w:rPr>
          <w:rFonts w:hint="eastAsia" w:ascii="仿宋" w:hAnsi="仿宋" w:eastAsia="仿宋" w:cs="仿宋"/>
          <w:b/>
          <w:bCs/>
          <w:i w:val="0"/>
          <w:iCs w:val="0"/>
          <w:caps w:val="0"/>
          <w:color w:val="auto"/>
          <w:spacing w:val="0"/>
          <w:kern w:val="0"/>
          <w:sz w:val="32"/>
          <w:szCs w:val="32"/>
          <w:shd w:val="clear" w:fill="FFFFFF"/>
          <w:lang w:val="en-US" w:eastAsia="zh-CN" w:bidi="ar"/>
        </w:rPr>
        <w:t>材料要求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(1)</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网上申请时：上传提交以上材料的盖章扫描件；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(2)</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现场核验时：</w:t>
      </w:r>
      <w:r>
        <w:rPr>
          <w:rFonts w:hint="eastAsia" w:ascii="仿宋" w:hAnsi="仿宋" w:eastAsia="仿宋" w:cs="仿宋"/>
          <w:color w:val="auto"/>
          <w:sz w:val="32"/>
          <w:szCs w:val="32"/>
        </w:rPr>
        <w:t>统一社会信用代码</w:t>
      </w:r>
      <w:r>
        <w:rPr>
          <w:rFonts w:hint="default" w:ascii="仿宋_GB2312" w:hAnsi="Times New Roman" w:eastAsia="仿宋_GB2312" w:cs="仿宋_GB2312"/>
          <w:i w:val="0"/>
          <w:iCs w:val="0"/>
          <w:caps w:val="0"/>
          <w:color w:val="auto"/>
          <w:spacing w:val="0"/>
          <w:kern w:val="0"/>
          <w:sz w:val="32"/>
          <w:szCs w:val="32"/>
          <w:shd w:val="clear" w:fill="FFFFFF"/>
          <w:lang w:val="en-US" w:eastAsia="zh-CN" w:bidi="ar"/>
        </w:rPr>
        <w:t>、专业技术资格证书核验原件，提供加盖公章的复印件，原件核验后返还；代理记账业务内部规范提供加盖公章原件；书面承诺提供本人签名原件。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、实施主体和承办机构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实施主体：双牌县财政局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受理机构：双牌县财政局</w:t>
      </w:r>
      <w:r>
        <w:rPr>
          <w:rFonts w:hint="eastAsia" w:ascii="仿宋" w:hAnsi="仿宋" w:eastAsia="仿宋" w:cs="仿宋"/>
          <w:color w:val="auto"/>
          <w:sz w:val="32"/>
          <w:szCs w:val="32"/>
          <w:lang w:eastAsia="zh-CN"/>
        </w:rPr>
        <w:t>驻</w:t>
      </w:r>
      <w:r>
        <w:rPr>
          <w:rFonts w:hint="eastAsia" w:ascii="仿宋" w:hAnsi="仿宋" w:eastAsia="仿宋" w:cs="仿宋"/>
          <w:color w:val="auto"/>
          <w:sz w:val="32"/>
          <w:szCs w:val="32"/>
        </w:rPr>
        <w:t>县政务服务中心办事窗口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、服务时间：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工作日：上午9:00-12:00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下午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:00-17:00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咨询电话：</w:t>
      </w:r>
      <w:r>
        <w:rPr>
          <w:rFonts w:hint="eastAsia" w:ascii="仿宋" w:hAnsi="仿宋" w:eastAsia="仿宋" w:cs="仿宋"/>
          <w:color w:val="auto"/>
          <w:sz w:val="32"/>
          <w:szCs w:val="32"/>
          <w:lang w:val="en-US" w:eastAsia="zh-CN"/>
        </w:rPr>
        <w:t>0746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7729332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投诉电话：07</w:t>
      </w:r>
      <w:r>
        <w:rPr>
          <w:rFonts w:hint="eastAsia" w:ascii="仿宋" w:hAnsi="仿宋" w:eastAsia="仿宋" w:cs="仿宋"/>
          <w:color w:val="auto"/>
          <w:sz w:val="32"/>
          <w:szCs w:val="32"/>
          <w:lang w:val="en-US" w:eastAsia="zh-CN"/>
        </w:rPr>
        <w:t>46</w:t>
      </w: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7729207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、办理流程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3619500</wp:posOffset>
                </wp:positionH>
                <wp:positionV relativeFrom="paragraph">
                  <wp:posOffset>2792095</wp:posOffset>
                </wp:positionV>
                <wp:extent cx="342900" cy="0"/>
                <wp:effectExtent l="0" t="38100" r="0" b="38100"/>
                <wp:wrapNone/>
                <wp:docPr id="11" name="直接连接符 11"/>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5pt;margin-top:219.85pt;height:0pt;width:27pt;z-index:251666432;mso-width-relative:page;mso-height-relative:page;" filled="f" stroked="t" coordsize="21600,21600" o:gfxdata="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veJJNoAAAALAQAADwAAAAAAAAABACAAAAAiAAAAZHJzL2Rvd25y&#10;ZXYueG1sUEsBAhQAFAAAAAgAh07iQLE/sCP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3286125</wp:posOffset>
                </wp:positionH>
                <wp:positionV relativeFrom="paragraph">
                  <wp:posOffset>2048510</wp:posOffset>
                </wp:positionV>
                <wp:extent cx="342900" cy="0"/>
                <wp:effectExtent l="0" t="38100" r="0" b="38100"/>
                <wp:wrapNone/>
                <wp:docPr id="2" name="直接连接符 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8.75pt;margin-top:161.3pt;height:0pt;width:27pt;z-index:251664384;mso-width-relative:page;mso-height-relative:page;" filled="f" stroked="t" coordsize="21600,21600" o:gfxdata="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w8zC9oAAAALAQAADwAAAAAAAAABACAAAAAiAAAAZHJzL2Rvd25y&#10;ZXYueG1sUEsBAhQAFAAAAAgAh07iQA3W3Eb8AQAA5wMAAA4AAAAAAAAAAQAgAAAAKQEAAGRycy9l&#10;Mm9Eb2MueG1sUEsFBgAAAAAGAAYAWQEAAJcFAAAAAA==&#10;">
                <v:fill on="f" focussize="0,0"/>
                <v:stroke color="#000000" joinstyle="round" endarrow="block"/>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236220</wp:posOffset>
                </wp:positionV>
                <wp:extent cx="342900" cy="0"/>
                <wp:effectExtent l="0" t="38100" r="0" b="38100"/>
                <wp:wrapNone/>
                <wp:docPr id="3" name="直接连接符 3"/>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8.6pt;height:0pt;width:27pt;z-index:251663360;mso-width-relative:page;mso-height-relative:page;" filled="f" stroked="t" coordsize="21600,21600" o:gfxdata="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X9BG3ZAAAACQEAAA8AAAAAAAAAAQAgAAAAIgAAAGRycy9kb3ducmV2&#10;LnhtbFBLAQIUABQAAAAIAIdO4kAKCO6X+wEAAOcDAAAOAAAAAAAAAAEAIAAAACgBAABkcnMvZTJv&#10;RG9jLnhtbFBLBQYAAAAABgAGAFkBAACVBQAAAAA=&#10;">
                <v:fill on="f" focussize="0,0"/>
                <v:stroke color="#000000" joinstyle="round" endarrow="block"/>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3267075</wp:posOffset>
                </wp:positionH>
                <wp:positionV relativeFrom="paragraph">
                  <wp:posOffset>1680210</wp:posOffset>
                </wp:positionV>
                <wp:extent cx="342900" cy="0"/>
                <wp:effectExtent l="0" t="38100" r="0" b="38100"/>
                <wp:wrapNone/>
                <wp:docPr id="4" name="直接连接符 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7.25pt;margin-top:132.3pt;height:0pt;width:27pt;z-index:251661312;mso-width-relative:page;mso-height-relative:page;" filled="f" stroked="t" coordsize="21600,21600" o:gfxdata="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iqMBXZAAAACwEAAA8AAAAAAAAAAQAgAAAAIgAAAGRycy9kb3ducmV2&#10;LnhtbFBLAQIUABQAAAAIAIdO4kDcGOHN+wEAAOcDAAAOAAAAAAAAAAEAIAAAACgBAABkcnMvZTJv&#10;RG9jLnhtbFBLBQYAAAAABgAGAFkBAACVBQAAAAA=&#10;">
                <v:fill on="f" focussize="0,0"/>
                <v:stroke color="#000000" joinstyle="round" endarrow="block"/>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400050</wp:posOffset>
                </wp:positionH>
                <wp:positionV relativeFrom="paragraph">
                  <wp:posOffset>3883660</wp:posOffset>
                </wp:positionV>
                <wp:extent cx="342900" cy="0"/>
                <wp:effectExtent l="0" t="38100" r="0" b="38100"/>
                <wp:wrapNone/>
                <wp:docPr id="6" name="直接连接符 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305.8pt;height:0pt;width:27pt;z-index:251662336;mso-width-relative:page;mso-height-relative:page;" filled="f" stroked="t" coordsize="21600,21600" o:gfxdata="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Vzq4tgAAAAKAQAADwAAAAAAAAABACAAAAAiAAAAZHJzL2Rvd25yZXYu&#10;eG1sUEsBAhQAFAAAAAgAh07iQJOi9bT7AQAA5wMAAA4AAAAAAAAAAQAgAAAAJwEAAGRycy9lMm9E&#10;b2MueG1sUEsFBgAAAAAGAAYAWQEAAJQFAAAAAA==&#10;">
                <v:fill on="f" focussize="0,0"/>
                <v:stroke color="#000000" joinstyle="round" endarrow="block"/>
                <v:imagedata o:title=""/>
                <o:lock v:ext="edit" aspectratio="f"/>
              </v:line>
            </w:pict>
          </mc:Fallback>
        </mc:AlternateContent>
      </w:r>
      <w:r>
        <w:rPr>
          <w:rFonts w:hint="eastAsia" w:ascii="仿宋" w:hAnsi="仿宋" w:eastAsia="仿宋" w:cs="仿宋"/>
          <w:color w:val="auto"/>
          <w:sz w:val="32"/>
          <w:szCs w:val="32"/>
          <w:lang w:eastAsia="zh-CN"/>
        </w:rPr>
        <w:t>申请单位提交申请及材料</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县政务中心窗口工作人员受理</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时效：1天，</w:t>
      </w:r>
      <w:r>
        <w:rPr>
          <w:rFonts w:hint="eastAsia" w:ascii="仿宋" w:hAnsi="仿宋" w:eastAsia="仿宋" w:cs="仿宋"/>
          <w:b w:val="0"/>
          <w:bCs w:val="0"/>
          <w:color w:val="auto"/>
          <w:sz w:val="32"/>
          <w:szCs w:val="32"/>
        </w:rPr>
        <w:t>对申请材料进行初步审核，材料齐全且符合法定情形的，当即受理</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sz w:val="32"/>
          <w:szCs w:val="32"/>
        </w:rPr>
        <w:t>当天将办件资料移交会</w:t>
      </w:r>
      <w:r>
        <w:rPr>
          <w:rFonts w:hint="eastAsia" w:ascii="仿宋" w:hAnsi="仿宋" w:eastAsia="仿宋" w:cs="仿宋"/>
          <w:color w:val="auto"/>
          <w:sz w:val="32"/>
          <w:szCs w:val="32"/>
          <w:lang w:eastAsia="zh-CN"/>
        </w:rPr>
        <w:t>计管理站</w:t>
      </w:r>
      <w:r>
        <w:rPr>
          <w:rFonts w:hint="eastAsia" w:ascii="仿宋" w:hAnsi="仿宋" w:eastAsia="仿宋" w:cs="仿宋"/>
          <w:color w:val="auto"/>
          <w:sz w:val="32"/>
          <w:szCs w:val="32"/>
          <w:lang w:val="en-US" w:eastAsia="zh-CN"/>
        </w:rPr>
        <w:t>;</w:t>
      </w:r>
      <w:r>
        <w:rPr>
          <w:rFonts w:hint="eastAsia" w:ascii="仿宋" w:hAnsi="仿宋" w:eastAsia="仿宋" w:cs="仿宋"/>
          <w:b w:val="0"/>
          <w:bCs w:val="0"/>
          <w:color w:val="auto"/>
          <w:sz w:val="32"/>
          <w:szCs w:val="32"/>
        </w:rPr>
        <w:t>对申请材料不齐全的一次性告知申请人需要补正的全部内容</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不符合法定情形的，不予受理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审查资料（时效：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天，责任人：会</w:t>
      </w:r>
      <w:r>
        <w:rPr>
          <w:rFonts w:hint="eastAsia" w:ascii="仿宋" w:hAnsi="仿宋" w:eastAsia="仿宋" w:cs="仿宋"/>
          <w:color w:val="auto"/>
          <w:sz w:val="32"/>
          <w:szCs w:val="32"/>
          <w:lang w:eastAsia="zh-CN"/>
        </w:rPr>
        <w:t>计管理站</w:t>
      </w:r>
      <w:r>
        <w:rPr>
          <w:rFonts w:hint="eastAsia" w:ascii="仿宋" w:hAnsi="仿宋" w:eastAsia="仿宋" w:cs="仿宋"/>
          <w:color w:val="auto"/>
          <w:sz w:val="32"/>
          <w:szCs w:val="32"/>
        </w:rPr>
        <w:t>工作人员）   现场踏勘代理记帐机构办公场所(时效：1天，责任人：会</w:t>
      </w:r>
      <w:r>
        <w:rPr>
          <w:rFonts w:hint="eastAsia" w:ascii="仿宋" w:hAnsi="仿宋" w:eastAsia="仿宋" w:cs="仿宋"/>
          <w:color w:val="auto"/>
          <w:sz w:val="32"/>
          <w:szCs w:val="32"/>
          <w:lang w:eastAsia="zh-CN"/>
        </w:rPr>
        <w:t>计管理站</w:t>
      </w:r>
      <w:r>
        <w:rPr>
          <w:rFonts w:hint="eastAsia" w:ascii="仿宋" w:hAnsi="仿宋" w:eastAsia="仿宋" w:cs="仿宋"/>
          <w:color w:val="auto"/>
          <w:sz w:val="32"/>
          <w:szCs w:val="32"/>
        </w:rPr>
        <w:t>工作人员，由会</w:t>
      </w:r>
      <w:r>
        <w:rPr>
          <w:rFonts w:hint="eastAsia" w:ascii="仿宋" w:hAnsi="仿宋" w:eastAsia="仿宋" w:cs="仿宋"/>
          <w:color w:val="auto"/>
          <w:sz w:val="32"/>
          <w:szCs w:val="32"/>
          <w:lang w:eastAsia="zh-CN"/>
        </w:rPr>
        <w:t>计管理站</w:t>
      </w:r>
      <w:r>
        <w:rPr>
          <w:rFonts w:hint="eastAsia" w:ascii="仿宋" w:hAnsi="仿宋" w:eastAsia="仿宋" w:cs="仿宋"/>
          <w:color w:val="auto"/>
          <w:sz w:val="32"/>
          <w:szCs w:val="32"/>
        </w:rPr>
        <w:t>工作人员电话预约申请人)     负责人审核</w:t>
      </w:r>
      <w:r>
        <w:rPr>
          <w:rFonts w:hint="eastAsia" w:ascii="仿宋" w:hAnsi="仿宋" w:eastAsia="仿宋" w:cs="仿宋"/>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371475</wp:posOffset>
                </wp:positionH>
                <wp:positionV relativeFrom="paragraph">
                  <wp:posOffset>984250</wp:posOffset>
                </wp:positionV>
                <wp:extent cx="342900" cy="0"/>
                <wp:effectExtent l="0" t="38100" r="0" b="38100"/>
                <wp:wrapNone/>
                <wp:docPr id="10" name="直接连接符 1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5pt;margin-top:77.5pt;height:0pt;width:27pt;z-index:251665408;mso-width-relative:page;mso-height-relative:page;" filled="f" stroked="t" coordsize="21600,21600" o:gfxdata="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uAH2tcAAAAKAQAADwAAAAAAAAABACAAAAAiAAAAZHJzL2Rvd25yZXYu&#10;eG1sUEsBAhQAFAAAAAgAh07iQPz6N8L8AQAA6QMAAA4AAAAAAAAAAQAgAAAAJgEAAGRycy9lMm9E&#10;b2MueG1sUEsFBgAAAAAGAAYAWQEAAJQFAAAAAA==&#10;">
                <v:fill on="f" focussize="0,0"/>
                <v:stroke color="#000000" joinstyle="round" endarrow="block"/>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4419600</wp:posOffset>
                </wp:positionH>
                <wp:positionV relativeFrom="paragraph">
                  <wp:posOffset>200660</wp:posOffset>
                </wp:positionV>
                <wp:extent cx="342900" cy="0"/>
                <wp:effectExtent l="0" t="38100" r="0" b="38100"/>
                <wp:wrapNone/>
                <wp:docPr id="7" name="直接连接符 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8pt;margin-top:15.8pt;height:0pt;width:27pt;z-index:251660288;mso-width-relative:page;mso-height-relative:page;" filled="f" stroked="t" coordsize="21600,21600" o:gfxdata="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RHHR2QAAAAkBAAAPAAAAAAAAAAEAIAAAACIAAABkcnMvZG93bnJl&#10;di54bWxQSwECFAAUAAAACACHTuJAlHzHZfwBAADnAwAADgAAAAAAAAABACAAAAAoAQAAZHJzL2Uy&#10;b0RvYy54bWxQSwUGAAAAAAYABgBZAQAAlgUAAAAA&#10;">
                <v:fill on="f" focussize="0,0"/>
                <v:stroke color="#000000" joinstyle="round" endarrow="block"/>
                <v:imagedata o:title=""/>
                <o:lock v:ext="edit" aspectratio="f"/>
              </v:line>
            </w:pict>
          </mc:Fallback>
        </mc:AlternateContent>
      </w:r>
      <w:r>
        <w:rPr>
          <w:rFonts w:hint="eastAsia" w:ascii="仿宋" w:hAnsi="仿宋" w:eastAsia="仿宋" w:cs="仿宋"/>
          <w:color w:val="auto"/>
          <w:sz w:val="32"/>
          <w:szCs w:val="32"/>
        </w:rPr>
        <w:t>签字（时效：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天，责任人：会</w:t>
      </w:r>
      <w:r>
        <w:rPr>
          <w:rFonts w:hint="eastAsia" w:ascii="仿宋" w:hAnsi="仿宋" w:eastAsia="仿宋" w:cs="仿宋"/>
          <w:color w:val="auto"/>
          <w:sz w:val="32"/>
          <w:szCs w:val="32"/>
          <w:lang w:eastAsia="zh-CN"/>
        </w:rPr>
        <w:t>计管理站</w:t>
      </w:r>
      <w:r>
        <w:rPr>
          <w:rFonts w:hint="eastAsia" w:ascii="仿宋" w:hAnsi="仿宋" w:eastAsia="仿宋" w:cs="仿宋"/>
          <w:color w:val="auto"/>
          <w:sz w:val="32"/>
          <w:szCs w:val="32"/>
        </w:rPr>
        <w:t>负责人）    送分管局领导审核签字（时效：</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天，责任人：会</w:t>
      </w:r>
      <w:r>
        <w:rPr>
          <w:rFonts w:hint="eastAsia" w:ascii="仿宋" w:hAnsi="仿宋" w:eastAsia="仿宋" w:cs="仿宋"/>
          <w:color w:val="auto"/>
          <w:sz w:val="32"/>
          <w:szCs w:val="32"/>
          <w:lang w:eastAsia="zh-CN"/>
        </w:rPr>
        <w:t>计管理站</w:t>
      </w:r>
      <w:r>
        <w:rPr>
          <w:rFonts w:hint="eastAsia" w:ascii="仿宋" w:hAnsi="仿宋" w:eastAsia="仿宋" w:cs="仿宋"/>
          <w:color w:val="auto"/>
          <w:sz w:val="32"/>
          <w:szCs w:val="32"/>
        </w:rPr>
        <w:t>负责人）    窗口办结发证（办结时效：当场办结）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说明：</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1、因申请人资料不全等原因耽误的时间不计入办结时效；</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2、节假日顺延。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562"/>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w:t>
      </w:r>
      <w:r>
        <w:rPr>
          <w:rFonts w:hint="eastAsia" w:ascii="黑体" w:hAnsi="黑体" w:eastAsia="黑体" w:cs="黑体"/>
          <w:b w:val="0"/>
          <w:bCs w:val="0"/>
          <w:i w:val="0"/>
          <w:iCs w:val="0"/>
          <w:caps w:val="0"/>
          <w:color w:val="auto"/>
          <w:spacing w:val="0"/>
          <w:sz w:val="32"/>
          <w:szCs w:val="32"/>
          <w:shd w:val="clear" w:fill="FFFFFF"/>
        </w:rPr>
        <w:t>行政复议或行政诉讼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 w:hAnsi="仿宋" w:eastAsia="仿宋" w:cs="仿宋"/>
          <w:i w:val="0"/>
          <w:iCs w:val="0"/>
          <w:caps w:val="0"/>
          <w:color w:val="auto"/>
          <w:spacing w:val="0"/>
          <w:sz w:val="32"/>
          <w:szCs w:val="32"/>
        </w:rPr>
      </w:pPr>
      <w:r>
        <w:rPr>
          <w:rFonts w:hint="default" w:ascii="Times New Roman" w:hAnsi="Times New Roman" w:cs="Times New Roman"/>
          <w:i w:val="0"/>
          <w:iCs w:val="0"/>
          <w:caps w:val="0"/>
          <w:color w:val="auto"/>
          <w:spacing w:val="0"/>
          <w:sz w:val="28"/>
          <w:szCs w:val="28"/>
          <w:shd w:val="clear" w:fill="FFFFFF"/>
        </w:rPr>
        <w:t>    </w:t>
      </w:r>
      <w:r>
        <w:rPr>
          <w:rFonts w:hint="eastAsia" w:ascii="仿宋" w:hAnsi="仿宋" w:eastAsia="仿宋" w:cs="仿宋"/>
          <w:i w:val="0"/>
          <w:iCs w:val="0"/>
          <w:caps w:val="0"/>
          <w:color w:val="auto"/>
          <w:spacing w:val="0"/>
          <w:sz w:val="32"/>
          <w:szCs w:val="32"/>
          <w:shd w:val="clear" w:fill="FFFFFF"/>
        </w:rPr>
        <w:t>公民、法人或者其他组织认为该行政行为侵犯其合法权益的，可以自知道该具体行政行为之日起六十日内提出行政复议申请</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法律规定的申请期限超过六十日的除外。公民、法人或者其他组织对行政机关复议决定不服的，可以在收到复议决定书之日起十五日内，向人民法院提起诉讼。公民、法人或者其他组织直接向人民法院提起诉讼的，应当在知道作出具体行政行为之日起三个月内提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附件：1、</w:t>
      </w:r>
      <w:r>
        <w:rPr>
          <w:rFonts w:hint="eastAsia" w:ascii="仿宋" w:hAnsi="仿宋" w:eastAsia="仿宋" w:cs="仿宋"/>
          <w:sz w:val="32"/>
          <w:szCs w:val="32"/>
        </w:rPr>
        <w:t>双牌县财政局涉企经营许可事项告知书</w:t>
      </w:r>
      <w:r>
        <w:rPr>
          <w:rFonts w:hint="eastAsia" w:ascii="仿宋" w:hAnsi="仿宋" w:eastAsia="仿宋" w:cs="仿宋"/>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color w:val="auto"/>
          <w:sz w:val="32"/>
          <w:szCs w:val="32"/>
        </w:rPr>
        <w:t>2、</w:t>
      </w:r>
      <w:r>
        <w:rPr>
          <w:rFonts w:hint="eastAsia" w:ascii="仿宋" w:hAnsi="仿宋" w:eastAsia="仿宋" w:cs="仿宋"/>
          <w:i w:val="0"/>
          <w:iCs w:val="0"/>
          <w:caps w:val="0"/>
          <w:color w:val="000000"/>
          <w:spacing w:val="0"/>
          <w:sz w:val="32"/>
          <w:szCs w:val="32"/>
          <w:shd w:val="clear" w:fill="FFFFFF"/>
        </w:rPr>
        <w:t>申请人承诺书</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3、代理记账机构申请资格表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OTkwMDQ2YWQ3YTE1ZjE5ZjNlYzk4ODU3OTY1NTUifQ=="/>
  </w:docVars>
  <w:rsids>
    <w:rsidRoot w:val="00000000"/>
    <w:rsid w:val="04540E01"/>
    <w:rsid w:val="16E67566"/>
    <w:rsid w:val="1D067F3C"/>
    <w:rsid w:val="4D5F6316"/>
    <w:rsid w:val="4F0129D9"/>
    <w:rsid w:val="78023E30"/>
    <w:rsid w:val="7A81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1623</Words>
  <Characters>1687</Characters>
  <Lines>0</Lines>
  <Paragraphs>0</Paragraphs>
  <TotalTime>3</TotalTime>
  <ScaleCrop>false</ScaleCrop>
  <LinksUpToDate>false</LinksUpToDate>
  <CharactersWithSpaces>1718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2022-08-03T03:59:00Z</dcterms:created>
  <dc:creator>Administrator</dc:creator>
  <cp:lastModifiedBy>Administrator</cp:lastModifiedBy>
  <cp:lastPrinted>2022-08-03T14:44:25Z</cp:lastPrinted>
  <dcterms:modified xsi:type="dcterms:W3CDTF">2022-08-03T14:50:59Z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9341AF9343614DA094ED53028287836D</vt:lpwstr>
  </property>
</Properties>
</file>