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双牌县财政局涉企经营许可事项告知书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中介机构从事代理记帐业务审批  000113003000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二、许可事项告知部门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双牌县财政局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三、准予许可的条件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（一）本行政许可事项获得批准应当具备下列条件：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、为依法设立的企业；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sz w:val="32"/>
          <w:szCs w:val="32"/>
        </w:rPr>
        <w:t>专职从业人员不少于3名；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sz w:val="32"/>
          <w:szCs w:val="32"/>
        </w:rPr>
        <w:t>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sz w:val="32"/>
          <w:szCs w:val="32"/>
        </w:rPr>
        <w:t>有健全的代理记账业务内部规范。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（二）应当提交的材料及期限：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sz w:val="32"/>
          <w:szCs w:val="32"/>
        </w:rPr>
        <w:t>统一社会信用代码；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sz w:val="32"/>
          <w:szCs w:val="32"/>
        </w:rPr>
        <w:t>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sz w:val="32"/>
          <w:szCs w:val="32"/>
        </w:rPr>
        <w:t>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sz w:val="32"/>
          <w:szCs w:val="32"/>
        </w:rPr>
        <w:t>代理记账业务内部规范。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上述材料，申请人应当：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个工作日内提交“应当提交的材料”中的第 1 项、第 2 项、第 3 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□在行政机关对申请人自愿承诺的内容是否属实进行检查时提交：上述“应当提交的材料”中的第 4 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（注：以上由受理人员填写）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四、承诺的效力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申请人作出符合许可条件的承诺，并提交签章的承诺书后，行政机关应当场作出行政许可决定。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申请人承诺已具备经营许可条件的，领证后即可开展经营；申请人尚不具备经营许可条件，但承诺领证后一定期限内具备的，达到经营许可条件并按要求补齐材料后，方可开展经营。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本行政许可事项采用书面承诺方式，申请人愿意作出承诺的，应当向行政机关提交本人或委托代理人签字后的承诺书原件。委托办理的，申请人应签署委托代理书。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六、不实承诺的责任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七、行政机关核查权力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违反相关规定,</w:t>
      </w:r>
      <w:r>
        <w:rPr>
          <w:rFonts w:hint="eastAsia" w:ascii="仿宋" w:hAnsi="仿宋" w:eastAsia="仿宋" w:cs="仿宋"/>
          <w:sz w:val="32"/>
          <w:szCs w:val="32"/>
          <w:lang w:eastAsia="zh-CN"/>
        </w:rPr>
        <w:t>按</w:t>
      </w:r>
      <w:r>
        <w:rPr>
          <w:rFonts w:hint="eastAsia" w:ascii="仿宋" w:hAnsi="仿宋" w:eastAsia="仿宋" w:cs="仿宋"/>
          <w:sz w:val="32"/>
          <w:szCs w:val="32"/>
        </w:rPr>
        <w:t>《代理记账管理办法》（财政部令第98号）第二十二条、第二十三条、第二十四条、第二十五条、第二十六条</w:t>
      </w:r>
      <w:r>
        <w:rPr>
          <w:rFonts w:hint="eastAsia" w:ascii="仿宋" w:hAnsi="仿宋" w:eastAsia="仿宋" w:cs="仿宋"/>
          <w:sz w:val="32"/>
          <w:szCs w:val="32"/>
          <w:lang w:eastAsia="zh-CN"/>
        </w:rPr>
        <w:t>进行</w:t>
      </w:r>
      <w:r>
        <w:rPr>
          <w:rFonts w:hint="eastAsia" w:ascii="仿宋" w:hAnsi="仿宋" w:eastAsia="仿宋" w:cs="仿宋"/>
          <w:sz w:val="32"/>
          <w:szCs w:val="32"/>
        </w:rPr>
        <w:t>处理：</w:t>
      </w:r>
    </w:p>
    <w:p>
      <w:pPr>
        <w:keepNext w:val="0"/>
        <w:keepLines w:val="0"/>
        <w:pageBreakBefore w:val="0"/>
        <w:widowControl w:val="0"/>
        <w:kinsoku/>
        <w:wordWrap/>
        <w:overflowPunct/>
        <w:topLinePunct w:val="0"/>
        <w:autoSpaceDE/>
        <w:autoSpaceDN/>
        <w:bidi w:val="0"/>
        <w:adjustRightInd/>
        <w:snapToGrid/>
        <w:spacing w:line="520" w:lineRule="exact"/>
        <w:ind w:firstLine="497"/>
        <w:jc w:val="both"/>
        <w:textAlignment w:val="auto"/>
        <w:rPr>
          <w:rFonts w:hint="eastAsia" w:ascii="仿宋" w:hAnsi="仿宋" w:eastAsia="仿宋" w:cs="仿宋"/>
          <w:sz w:val="32"/>
          <w:szCs w:val="32"/>
        </w:rPr>
      </w:pPr>
      <w:r>
        <w:rPr>
          <w:rFonts w:hint="eastAsia" w:ascii="仿宋" w:hAnsi="仿宋" w:eastAsia="仿宋" w:cs="仿宋"/>
          <w:sz w:val="32"/>
          <w:szCs w:val="32"/>
        </w:rPr>
        <w:t>第二十二条 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p>
      <w:pPr>
        <w:keepNext w:val="0"/>
        <w:keepLines w:val="0"/>
        <w:pageBreakBefore w:val="0"/>
        <w:widowControl w:val="0"/>
        <w:kinsoku/>
        <w:wordWrap/>
        <w:overflowPunct/>
        <w:topLinePunct w:val="0"/>
        <w:autoSpaceDE/>
        <w:autoSpaceDN/>
        <w:bidi w:val="0"/>
        <w:adjustRightInd/>
        <w:snapToGrid/>
        <w:spacing w:line="520" w:lineRule="exact"/>
        <w:ind w:firstLine="497"/>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代理记账机构有前款行为的，县级以上人民政府财政部门应当责令其限期改正，并给予警告；有违法所得的，可以处违法所得3倍以下罚款，但最高不得超过3万元；没有违法所得的，可以处1万元以下罚款。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委托人向代理记账机构隐瞒真实情况或者委托人会同代理记账机构共同提供虚假会计资料的，应当承担相应法律责任。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第二十六条 未经批准从事代理记账业务的单位或者个人，由县级以上人民政府财政部门按照《中华人民共和国行政许可法》及有关规定予以查处。</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OTkwMDQ2YWQ3YTE1ZjE5ZjNlYzk4ODU3OTY1NTUifQ=="/>
  </w:docVars>
  <w:rsids>
    <w:rsidRoot w:val="00000000"/>
    <w:rsid w:val="39CA439A"/>
    <w:rsid w:val="6AD6042A"/>
    <w:rsid w:val="72C4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1487</Words>
  <Characters>1504</Characters>
  <Lines>0</Lines>
  <Paragraphs>0</Paragraphs>
  <TotalTime>2</TotalTime>
  <ScaleCrop>false</ScaleCrop>
  <LinksUpToDate>false</LinksUpToDate>
  <CharactersWithSpaces>1521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2022-07-02T08:18:00Z</dcterms:created>
  <dc:creator>Administrator</dc:creator>
  <cp:lastModifiedBy>Administrator</cp:lastModifiedBy>
  <dcterms:modified xsi:type="dcterms:W3CDTF">2022-08-03T14:32:10Z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72ED30212AB647558BDAC096B20C6644</vt:lpwstr>
  </property>
</Properties>
</file>