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Theme="minorEastAsia" w:hAnsiTheme="minorEastAsia" w:eastAsiaTheme="minorEastAsia" w:cstheme="minorEastAsia"/>
          <w:b/>
          <w:color w:val="auto"/>
          <w:sz w:val="36"/>
          <w:szCs w:val="36"/>
          <w:lang w:val="en-US" w:eastAsia="zh-CN"/>
        </w:rPr>
      </w:pPr>
      <w:bookmarkStart w:id="0" w:name="_Toc429827521"/>
      <w:r>
        <w:rPr>
          <w:rFonts w:hint="eastAsia" w:asciiTheme="minorEastAsia" w:hAnsiTheme="minorEastAsia" w:eastAsiaTheme="minorEastAsia" w:cstheme="minorEastAsia"/>
          <w:b/>
          <w:color w:val="auto"/>
          <w:sz w:val="36"/>
          <w:szCs w:val="36"/>
          <w:lang w:val="en-US" w:eastAsia="zh-CN"/>
        </w:rPr>
        <w:t>定稿</w:t>
      </w:r>
    </w:p>
    <w:p>
      <w:pPr>
        <w:pStyle w:val="2"/>
        <w:rPr>
          <w:rFonts w:hint="eastAsia" w:asciiTheme="minorEastAsia" w:hAnsiTheme="minorEastAsia" w:eastAsiaTheme="minorEastAsia" w:cstheme="minorEastAsia"/>
          <w:b/>
          <w:color w:val="auto"/>
          <w:sz w:val="56"/>
          <w:szCs w:val="56"/>
        </w:rPr>
      </w:pPr>
    </w:p>
    <w:p>
      <w:pPr>
        <w:ind w:firstLine="435"/>
        <w:jc w:val="center"/>
        <w:rPr>
          <w:rFonts w:hint="eastAsia" w:asciiTheme="minorEastAsia" w:hAnsiTheme="minorEastAsia" w:eastAsiaTheme="minorEastAsia" w:cstheme="minorEastAsia"/>
          <w:color w:val="auto"/>
          <w:sz w:val="52"/>
          <w:szCs w:val="52"/>
        </w:rPr>
      </w:pPr>
      <w:r>
        <w:rPr>
          <w:rFonts w:hint="eastAsia" w:asciiTheme="minorEastAsia" w:hAnsiTheme="minorEastAsia" w:eastAsiaTheme="minorEastAsia" w:cstheme="minorEastAsia"/>
          <w:b/>
          <w:color w:val="auto"/>
          <w:w w:val="90"/>
          <w:kern w:val="0"/>
          <w:sz w:val="52"/>
          <w:szCs w:val="52"/>
          <w:lang w:eastAsia="zh-CN"/>
        </w:rPr>
        <w:t>双牌县泷泊镇紫金北路棚户区下地供电工程（潇水一号）供电</w:t>
      </w:r>
    </w:p>
    <w:p>
      <w:pPr>
        <w:ind w:firstLine="435"/>
        <w:rPr>
          <w:rFonts w:hint="eastAsia" w:asciiTheme="minorEastAsia" w:hAnsiTheme="minorEastAsia" w:eastAsiaTheme="minorEastAsia" w:cstheme="minorEastAsia"/>
          <w:color w:val="auto"/>
          <w:sz w:val="52"/>
          <w:szCs w:val="52"/>
        </w:rPr>
      </w:pPr>
    </w:p>
    <w:p>
      <w:pPr>
        <w:ind w:firstLine="435"/>
        <w:rPr>
          <w:rFonts w:hint="eastAsia" w:asciiTheme="minorEastAsia" w:hAnsiTheme="minorEastAsia" w:eastAsiaTheme="minorEastAsia" w:cstheme="minorEastAsia"/>
          <w:color w:val="auto"/>
          <w:sz w:val="52"/>
          <w:szCs w:val="52"/>
        </w:rPr>
      </w:pPr>
    </w:p>
    <w:p>
      <w:pPr>
        <w:ind w:firstLine="435"/>
        <w:rPr>
          <w:rFonts w:hint="eastAsia" w:asciiTheme="minorEastAsia" w:hAnsiTheme="minorEastAsia" w:eastAsiaTheme="minorEastAsia" w:cstheme="minorEastAsia"/>
          <w:color w:val="auto"/>
          <w:szCs w:val="21"/>
        </w:rPr>
      </w:pPr>
    </w:p>
    <w:p>
      <w:pPr>
        <w:ind w:firstLine="435"/>
        <w:rPr>
          <w:rFonts w:hint="eastAsia" w:asciiTheme="minorEastAsia" w:hAnsiTheme="minorEastAsia" w:eastAsiaTheme="minorEastAsia" w:cstheme="minorEastAsia"/>
          <w:color w:val="auto"/>
          <w:szCs w:val="21"/>
        </w:rPr>
      </w:pPr>
    </w:p>
    <w:p>
      <w:pPr>
        <w:ind w:firstLine="435"/>
        <w:rPr>
          <w:rFonts w:hint="eastAsia" w:asciiTheme="minorEastAsia" w:hAnsiTheme="minorEastAsia" w:eastAsiaTheme="minorEastAsia" w:cstheme="minorEastAsia"/>
          <w:color w:val="auto"/>
          <w:szCs w:val="21"/>
        </w:rPr>
      </w:pPr>
    </w:p>
    <w:p>
      <w:pPr>
        <w:ind w:firstLine="435"/>
        <w:rPr>
          <w:rFonts w:hint="eastAsia" w:asciiTheme="minorEastAsia" w:hAnsiTheme="minorEastAsia" w:eastAsiaTheme="minorEastAsia" w:cstheme="minorEastAsia"/>
          <w:color w:val="auto"/>
          <w:szCs w:val="21"/>
        </w:rPr>
      </w:pPr>
    </w:p>
    <w:p>
      <w:pPr>
        <w:ind w:firstLine="435"/>
        <w:rPr>
          <w:rFonts w:hint="eastAsia" w:asciiTheme="minorEastAsia" w:hAnsiTheme="minorEastAsia" w:eastAsiaTheme="minorEastAsia" w:cstheme="minorEastAsia"/>
          <w:color w:val="auto"/>
          <w:szCs w:val="21"/>
        </w:rPr>
      </w:pPr>
    </w:p>
    <w:p>
      <w:pPr>
        <w:ind w:firstLine="435"/>
        <w:rPr>
          <w:rFonts w:hint="eastAsia" w:asciiTheme="minorEastAsia" w:hAnsiTheme="minorEastAsia" w:eastAsiaTheme="minorEastAsia" w:cstheme="minorEastAsia"/>
          <w:color w:val="auto"/>
          <w:szCs w:val="21"/>
        </w:rPr>
      </w:pPr>
    </w:p>
    <w:p>
      <w:pPr>
        <w:ind w:firstLine="435"/>
        <w:rPr>
          <w:rFonts w:hint="eastAsia" w:asciiTheme="minorEastAsia" w:hAnsiTheme="minorEastAsia" w:eastAsiaTheme="minorEastAsia" w:cstheme="minorEastAsia"/>
          <w:color w:val="auto"/>
          <w:szCs w:val="21"/>
        </w:rPr>
      </w:pPr>
    </w:p>
    <w:p>
      <w:pPr>
        <w:jc w:val="center"/>
        <w:rPr>
          <w:rFonts w:hint="eastAsia" w:asciiTheme="minorEastAsia" w:hAnsiTheme="minorEastAsia" w:eastAsiaTheme="minorEastAsia" w:cstheme="minorEastAsia"/>
          <w:b/>
          <w:color w:val="auto"/>
          <w:sz w:val="72"/>
          <w:szCs w:val="72"/>
        </w:rPr>
      </w:pPr>
      <w:r>
        <w:rPr>
          <w:rFonts w:hint="eastAsia" w:asciiTheme="minorEastAsia" w:hAnsiTheme="minorEastAsia" w:eastAsiaTheme="minorEastAsia" w:cstheme="minorEastAsia"/>
          <w:b/>
          <w:color w:val="auto"/>
          <w:sz w:val="72"/>
          <w:szCs w:val="72"/>
        </w:rPr>
        <w:t>交  易  文  件</w:t>
      </w:r>
    </w:p>
    <w:p>
      <w:pPr>
        <w:jc w:val="center"/>
        <w:rPr>
          <w:rFonts w:hint="eastAsia" w:asciiTheme="minorEastAsia" w:hAnsiTheme="minorEastAsia" w:eastAsiaTheme="minorEastAsia" w:cstheme="minorEastAsia"/>
          <w:color w:val="auto"/>
          <w:sz w:val="32"/>
          <w:szCs w:val="32"/>
        </w:rPr>
      </w:pPr>
    </w:p>
    <w:p>
      <w:pPr>
        <w:spacing w:line="600" w:lineRule="exact"/>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交易编号：</w:t>
      </w:r>
      <w:r>
        <w:rPr>
          <w:rFonts w:hint="eastAsia" w:asciiTheme="minorEastAsia" w:hAnsiTheme="minorEastAsia" w:eastAsiaTheme="minorEastAsia" w:cstheme="minorEastAsia"/>
          <w:b/>
          <w:bCs/>
          <w:color w:val="auto"/>
          <w:sz w:val="32"/>
          <w:szCs w:val="32"/>
          <w:lang w:val="en-US" w:eastAsia="zh-CN"/>
        </w:rPr>
        <w:t>HNYCYF-201916</w:t>
      </w:r>
    </w:p>
    <w:p>
      <w:pPr>
        <w:jc w:val="center"/>
        <w:rPr>
          <w:rFonts w:hint="eastAsia" w:asciiTheme="minorEastAsia" w:hAnsiTheme="minorEastAsia" w:eastAsiaTheme="minorEastAsia" w:cstheme="minorEastAsia"/>
          <w:color w:val="auto"/>
          <w:lang w:val="en-US" w:eastAsia="zh-CN"/>
        </w:rPr>
      </w:pPr>
    </w:p>
    <w:p>
      <w:pPr>
        <w:ind w:firstLine="435"/>
        <w:rPr>
          <w:rFonts w:hint="eastAsia" w:asciiTheme="minorEastAsia" w:hAnsiTheme="minorEastAsia" w:eastAsiaTheme="minorEastAsia" w:cstheme="minorEastAsia"/>
          <w:color w:val="auto"/>
        </w:rPr>
      </w:pPr>
    </w:p>
    <w:p>
      <w:pPr>
        <w:ind w:firstLine="435"/>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ind w:firstLine="435"/>
        <w:rPr>
          <w:rFonts w:hint="eastAsia" w:asciiTheme="minorEastAsia" w:hAnsiTheme="minorEastAsia" w:eastAsiaTheme="minorEastAsia" w:cstheme="minorEastAsia"/>
          <w:color w:val="auto"/>
        </w:rPr>
      </w:pPr>
    </w:p>
    <w:p>
      <w:pPr>
        <w:ind w:firstLine="435"/>
        <w:rPr>
          <w:rFonts w:hint="eastAsia" w:asciiTheme="minorEastAsia" w:hAnsiTheme="minorEastAsia" w:eastAsiaTheme="minorEastAsia" w:cstheme="minorEastAsia"/>
          <w:color w:val="auto"/>
        </w:rPr>
      </w:pPr>
    </w:p>
    <w:p>
      <w:pPr>
        <w:ind w:firstLine="43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ind w:firstLine="435"/>
        <w:rPr>
          <w:rFonts w:hint="eastAsia" w:asciiTheme="minorEastAsia" w:hAnsiTheme="minorEastAsia" w:eastAsiaTheme="minorEastAsia" w:cstheme="minorEastAsia"/>
          <w:color w:val="auto"/>
        </w:rPr>
      </w:pPr>
    </w:p>
    <w:p>
      <w:pPr>
        <w:spacing w:line="480" w:lineRule="auto"/>
        <w:ind w:firstLine="435"/>
        <w:rPr>
          <w:rFonts w:hint="eastAsia" w:asciiTheme="minorEastAsia" w:hAnsiTheme="minorEastAsia" w:eastAsiaTheme="minorEastAsia" w:cstheme="minorEastAsia"/>
          <w:color w:val="auto"/>
        </w:rPr>
      </w:pPr>
    </w:p>
    <w:p>
      <w:pPr>
        <w:spacing w:line="480" w:lineRule="auto"/>
        <w:ind w:firstLine="1285" w:firstLineChars="400"/>
        <w:jc w:val="both"/>
        <w:rPr>
          <w:rFonts w:hint="eastAsia" w:asciiTheme="minorEastAsia" w:hAnsiTheme="minorEastAsia" w:eastAsiaTheme="minorEastAsia" w:cstheme="minorEastAsia"/>
          <w:b/>
          <w:bCs/>
          <w:color w:val="auto"/>
          <w:sz w:val="32"/>
          <w:szCs w:val="32"/>
          <w:lang w:eastAsia="zh-CN"/>
        </w:rPr>
      </w:pPr>
      <w:r>
        <w:rPr>
          <w:rFonts w:hint="eastAsia" w:asciiTheme="minorEastAsia" w:hAnsiTheme="minorEastAsia" w:eastAsiaTheme="minorEastAsia" w:cstheme="minorEastAsia"/>
          <w:b/>
          <w:bCs/>
          <w:color w:val="auto"/>
          <w:sz w:val="32"/>
          <w:szCs w:val="32"/>
        </w:rPr>
        <w:t>招</w:t>
      </w:r>
      <w:r>
        <w:rPr>
          <w:rFonts w:hint="eastAsia" w:asciiTheme="minorEastAsia" w:hAnsiTheme="minorEastAsia" w:eastAsiaTheme="minorEastAsia" w:cstheme="minorEastAsia"/>
          <w:b/>
          <w:bCs/>
          <w:color w:val="auto"/>
          <w:sz w:val="32"/>
          <w:szCs w:val="32"/>
          <w:lang w:val="en-US" w:eastAsia="zh-CN"/>
        </w:rPr>
        <w:t xml:space="preserve">   </w:t>
      </w:r>
      <w:r>
        <w:rPr>
          <w:rFonts w:hint="eastAsia" w:asciiTheme="minorEastAsia" w:hAnsiTheme="minorEastAsia" w:eastAsiaTheme="minorEastAsia" w:cstheme="minorEastAsia"/>
          <w:b/>
          <w:bCs/>
          <w:color w:val="auto"/>
          <w:sz w:val="32"/>
          <w:szCs w:val="32"/>
        </w:rPr>
        <w:t>标</w:t>
      </w:r>
      <w:r>
        <w:rPr>
          <w:rFonts w:hint="eastAsia" w:asciiTheme="minorEastAsia" w:hAnsiTheme="minorEastAsia" w:eastAsiaTheme="minorEastAsia" w:cstheme="minorEastAsia"/>
          <w:b/>
          <w:bCs/>
          <w:color w:val="auto"/>
          <w:sz w:val="32"/>
          <w:szCs w:val="32"/>
          <w:lang w:val="en-US" w:eastAsia="zh-CN"/>
        </w:rPr>
        <w:t xml:space="preserve">   </w:t>
      </w:r>
      <w:r>
        <w:rPr>
          <w:rFonts w:hint="eastAsia" w:asciiTheme="minorEastAsia" w:hAnsiTheme="minorEastAsia" w:eastAsiaTheme="minorEastAsia" w:cstheme="minorEastAsia"/>
          <w:b/>
          <w:bCs/>
          <w:color w:val="auto"/>
          <w:sz w:val="32"/>
          <w:szCs w:val="32"/>
        </w:rPr>
        <w:t>人：</w:t>
      </w:r>
      <w:r>
        <w:rPr>
          <w:rFonts w:hint="eastAsia" w:asciiTheme="minorEastAsia" w:hAnsiTheme="minorEastAsia" w:eastAsiaTheme="minorEastAsia" w:cstheme="minorEastAsia"/>
          <w:b/>
          <w:bCs/>
          <w:color w:val="auto"/>
          <w:sz w:val="32"/>
          <w:szCs w:val="32"/>
          <w:lang w:eastAsia="zh-CN"/>
        </w:rPr>
        <w:t>双牌县房产局</w:t>
      </w:r>
    </w:p>
    <w:p>
      <w:pPr>
        <w:spacing w:line="480" w:lineRule="auto"/>
        <w:jc w:val="center"/>
        <w:rPr>
          <w:rFonts w:hint="eastAsia" w:asciiTheme="minorEastAsia" w:hAnsiTheme="minorEastAsia" w:eastAsiaTheme="minorEastAsia" w:cstheme="minorEastAsia"/>
          <w:b/>
          <w:bCs/>
          <w:color w:val="auto"/>
          <w:sz w:val="32"/>
          <w:szCs w:val="32"/>
          <w:lang w:eastAsia="zh-CN"/>
        </w:rPr>
      </w:pPr>
      <w:r>
        <w:rPr>
          <w:rFonts w:hint="eastAsia" w:asciiTheme="minorEastAsia" w:hAnsiTheme="minorEastAsia" w:eastAsiaTheme="minorEastAsia" w:cstheme="minorEastAsia"/>
          <w:b/>
          <w:bCs/>
          <w:color w:val="auto"/>
          <w:sz w:val="32"/>
          <w:szCs w:val="32"/>
          <w:lang w:eastAsia="zh-CN"/>
        </w:rPr>
        <w:t>交易</w:t>
      </w:r>
      <w:r>
        <w:rPr>
          <w:rFonts w:hint="eastAsia" w:asciiTheme="minorEastAsia" w:hAnsiTheme="minorEastAsia" w:eastAsiaTheme="minorEastAsia" w:cstheme="minorEastAsia"/>
          <w:b/>
          <w:bCs/>
          <w:color w:val="auto"/>
          <w:sz w:val="32"/>
          <w:szCs w:val="32"/>
        </w:rPr>
        <w:t>代理机构：</w:t>
      </w:r>
      <w:r>
        <w:rPr>
          <w:rFonts w:hint="eastAsia" w:asciiTheme="minorEastAsia" w:hAnsiTheme="minorEastAsia" w:eastAsiaTheme="minorEastAsia" w:cstheme="minorEastAsia"/>
          <w:b/>
          <w:bCs/>
          <w:color w:val="auto"/>
          <w:sz w:val="32"/>
          <w:szCs w:val="32"/>
          <w:lang w:eastAsia="zh-CN"/>
        </w:rPr>
        <w:t>湖南雁城建设咨询有限公司</w:t>
      </w:r>
    </w:p>
    <w:p>
      <w:pPr>
        <w:spacing w:line="480" w:lineRule="auto"/>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二0一九年</w:t>
      </w:r>
      <w:r>
        <w:rPr>
          <w:rFonts w:hint="eastAsia" w:asciiTheme="minorEastAsia" w:hAnsiTheme="minorEastAsia" w:eastAsiaTheme="minorEastAsia" w:cstheme="minorEastAsia"/>
          <w:b/>
          <w:bCs/>
          <w:color w:val="auto"/>
          <w:sz w:val="32"/>
          <w:szCs w:val="32"/>
          <w:lang w:eastAsia="zh-CN"/>
        </w:rPr>
        <w:t>十</w:t>
      </w:r>
      <w:r>
        <w:rPr>
          <w:rFonts w:hint="eastAsia" w:asciiTheme="minorEastAsia" w:hAnsiTheme="minorEastAsia" w:eastAsiaTheme="minorEastAsia" w:cstheme="minorEastAsia"/>
          <w:b/>
          <w:bCs/>
          <w:color w:val="auto"/>
          <w:sz w:val="32"/>
          <w:szCs w:val="32"/>
          <w:lang w:val="en-US" w:eastAsia="zh-CN"/>
        </w:rPr>
        <w:t>二</w:t>
      </w:r>
      <w:r>
        <w:rPr>
          <w:rFonts w:hint="eastAsia" w:asciiTheme="minorEastAsia" w:hAnsiTheme="minorEastAsia" w:eastAsiaTheme="minorEastAsia" w:cstheme="minorEastAsia"/>
          <w:b/>
          <w:bCs/>
          <w:color w:val="auto"/>
          <w:sz w:val="32"/>
          <w:szCs w:val="32"/>
        </w:rPr>
        <w:t>月</w:t>
      </w:r>
    </w:p>
    <w:p>
      <w:pPr>
        <w:spacing w:line="480" w:lineRule="auto"/>
        <w:jc w:val="center"/>
        <w:rPr>
          <w:rFonts w:hint="eastAsia" w:asciiTheme="minorEastAsia" w:hAnsiTheme="minorEastAsia" w:eastAsiaTheme="minorEastAsia" w:cstheme="minorEastAsia"/>
          <w:b/>
          <w:bCs/>
          <w:color w:val="auto"/>
          <w:sz w:val="44"/>
          <w:szCs w:val="44"/>
        </w:rPr>
        <w:sectPr>
          <w:pgSz w:w="11906" w:h="16838"/>
          <w:pgMar w:top="1304" w:right="1585" w:bottom="1304" w:left="1701" w:header="851" w:footer="0" w:gutter="0"/>
          <w:cols w:space="720" w:num="1"/>
          <w:docGrid w:linePitch="306" w:charSpace="0"/>
        </w:sectPr>
      </w:pPr>
    </w:p>
    <w:p>
      <w:pPr>
        <w:jc w:val="center"/>
        <w:rPr>
          <w:rFonts w:hint="eastAsia" w:asciiTheme="minorEastAsia" w:hAnsiTheme="minorEastAsia" w:eastAsiaTheme="minorEastAsia" w:cstheme="minorEastAsia"/>
          <w:color w:val="auto"/>
          <w:sz w:val="44"/>
          <w:szCs w:val="44"/>
        </w:rPr>
      </w:pPr>
      <w:bookmarkStart w:id="1" w:name="_Toc25937_WPSOffice_Type1"/>
      <w:r>
        <w:rPr>
          <w:rFonts w:hint="eastAsia" w:asciiTheme="minorEastAsia" w:hAnsiTheme="minorEastAsia" w:eastAsiaTheme="minorEastAsia" w:cstheme="minorEastAsia"/>
          <w:color w:val="auto"/>
          <w:sz w:val="44"/>
          <w:szCs w:val="44"/>
        </w:rPr>
        <w:t>目  录</w:t>
      </w:r>
    </w:p>
    <w:p>
      <w:pPr>
        <w:pStyle w:val="42"/>
        <w:tabs>
          <w:tab w:val="right" w:leader="dot" w:pos="9412"/>
        </w:tabs>
        <w:spacing w:line="480" w:lineRule="auto"/>
        <w:rPr>
          <w:rFonts w:hint="eastAsia" w:asciiTheme="minorEastAsia" w:hAnsiTheme="minorEastAsia" w:eastAsiaTheme="minorEastAsia" w:cstheme="minorEastAsia"/>
          <w:color w:val="auto"/>
        </w:rPr>
      </w:pPr>
    </w:p>
    <w:p>
      <w:pPr>
        <w:pStyle w:val="42"/>
        <w:tabs>
          <w:tab w:val="right" w:leader="dot" w:pos="9412"/>
        </w:tabs>
        <w:spacing w:line="480" w:lineRule="auto"/>
        <w:rPr>
          <w:rFonts w:hint="eastAsia" w:asciiTheme="minorEastAsia" w:hAnsiTheme="minorEastAsia" w:eastAsiaTheme="minorEastAsia" w:cstheme="minorEastAsia"/>
          <w:color w:val="auto"/>
        </w:rPr>
      </w:pPr>
    </w:p>
    <w:p>
      <w:pPr>
        <w:pStyle w:val="42"/>
        <w:tabs>
          <w:tab w:val="right" w:leader="dot" w:pos="9412"/>
        </w:tabs>
        <w:spacing w:line="48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"_Toc1739_WPSOffice_Level1"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szCs w:val="24"/>
        </w:rPr>
        <w:t>第一章  交易公告</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fldChar w:fldCharType="end"/>
      </w:r>
    </w:p>
    <w:p>
      <w:pPr>
        <w:pStyle w:val="42"/>
        <w:tabs>
          <w:tab w:val="right" w:leader="dot" w:pos="9412"/>
        </w:tabs>
        <w:spacing w:line="48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"_Toc25937_WPSOffice_Level1"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szCs w:val="24"/>
        </w:rPr>
        <w:t>第二章  交易参与单位须知</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fldChar w:fldCharType="end"/>
      </w:r>
    </w:p>
    <w:p>
      <w:pPr>
        <w:pStyle w:val="42"/>
        <w:tabs>
          <w:tab w:val="right" w:leader="dot" w:pos="9412"/>
        </w:tabs>
        <w:spacing w:line="48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"_Toc25894_WPSOffice_Level1"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szCs w:val="24"/>
        </w:rPr>
        <w:t>第三章  评标办法（经评审的最低投标价法）</w:t>
      </w:r>
      <w:r>
        <w:rPr>
          <w:rFonts w:hint="eastAsia" w:asciiTheme="minorEastAsia" w:hAnsiTheme="minorEastAsia" w:eastAsiaTheme="minorEastAsia" w:cstheme="minorEastAsia"/>
          <w:color w:val="auto"/>
          <w:sz w:val="24"/>
          <w:szCs w:val="24"/>
        </w:rPr>
        <w:tab/>
      </w:r>
      <w:bookmarkStart w:id="2" w:name="_Toc25894_WPSOffice_Level1Page"/>
      <w:r>
        <w:rPr>
          <w:rFonts w:hint="eastAsia" w:asciiTheme="minorEastAsia" w:hAnsiTheme="minorEastAsia" w:eastAsiaTheme="minorEastAsia" w:cstheme="minorEastAsia"/>
          <w:color w:val="auto"/>
          <w:sz w:val="24"/>
          <w:szCs w:val="24"/>
        </w:rPr>
        <w:t>2</w:t>
      </w:r>
      <w:bookmarkEnd w:id="2"/>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fldChar w:fldCharType="end"/>
      </w:r>
    </w:p>
    <w:p>
      <w:pPr>
        <w:pStyle w:val="42"/>
        <w:tabs>
          <w:tab w:val="right" w:leader="dot" w:pos="9412"/>
        </w:tabs>
        <w:spacing w:line="48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"_Toc27420_WPSOffice_Level1"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szCs w:val="24"/>
        </w:rPr>
        <w:t>第四章  合同条款及格式</w:t>
      </w:r>
      <w:r>
        <w:rPr>
          <w:rFonts w:hint="eastAsia" w:asciiTheme="minorEastAsia" w:hAnsiTheme="minorEastAsia" w:eastAsiaTheme="minorEastAsia" w:cstheme="minorEastAsia"/>
          <w:color w:val="auto"/>
          <w:sz w:val="24"/>
          <w:szCs w:val="24"/>
        </w:rPr>
        <w:tab/>
      </w:r>
      <w:bookmarkStart w:id="3" w:name="_Toc27420_WPSOffice_Level1Page"/>
      <w:r>
        <w:rPr>
          <w:rFonts w:hint="eastAsia" w:asciiTheme="minorEastAsia" w:hAnsiTheme="minorEastAsia" w:eastAsiaTheme="minorEastAsia" w:cstheme="minorEastAsia"/>
          <w:color w:val="auto"/>
          <w:sz w:val="24"/>
          <w:szCs w:val="24"/>
        </w:rPr>
        <w:t>5</w:t>
      </w:r>
      <w:bookmarkEnd w:id="3"/>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fldChar w:fldCharType="end"/>
      </w:r>
    </w:p>
    <w:p>
      <w:pPr>
        <w:pStyle w:val="42"/>
        <w:tabs>
          <w:tab w:val="right" w:leader="dot" w:pos="9412"/>
        </w:tabs>
        <w:spacing w:line="48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"_Toc10157_WPSOffice_Level1"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szCs w:val="24"/>
        </w:rPr>
        <w:t>第五章 工程量清单</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color w:val="auto"/>
          <w:sz w:val="24"/>
          <w:szCs w:val="24"/>
          <w:lang w:val="en-US" w:eastAsia="zh-CN"/>
        </w:rPr>
        <w:t>6</w:t>
      </w:r>
    </w:p>
    <w:p>
      <w:pPr>
        <w:pStyle w:val="42"/>
        <w:tabs>
          <w:tab w:val="right" w:leader="dot" w:pos="9412"/>
        </w:tabs>
        <w:spacing w:line="48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"_Toc25729_WPSOffice_Level1"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szCs w:val="24"/>
        </w:rPr>
        <w:t>第六章  图  纸</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color w:val="auto"/>
          <w:sz w:val="24"/>
          <w:szCs w:val="24"/>
          <w:lang w:val="en-US" w:eastAsia="zh-CN"/>
        </w:rPr>
        <w:t>6</w:t>
      </w:r>
    </w:p>
    <w:p>
      <w:pPr>
        <w:pStyle w:val="42"/>
        <w:tabs>
          <w:tab w:val="right" w:leader="dot" w:pos="9412"/>
        </w:tabs>
        <w:spacing w:line="48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"_Toc15004_WPSOffice_Level1"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szCs w:val="24"/>
        </w:rPr>
        <w:t>第七章  技术标准和要求</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color w:val="auto"/>
          <w:sz w:val="24"/>
          <w:szCs w:val="24"/>
          <w:lang w:val="en-US" w:eastAsia="zh-CN"/>
        </w:rPr>
        <w:t>6</w:t>
      </w:r>
    </w:p>
    <w:p>
      <w:pPr>
        <w:pStyle w:val="42"/>
        <w:tabs>
          <w:tab w:val="right" w:leader="dot" w:pos="9412"/>
        </w:tabs>
        <w:spacing w:line="480" w:lineRule="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"_Toc19957_WPSOffice_Level1"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szCs w:val="24"/>
        </w:rPr>
        <w:t>第八章  交易响应文件格式</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color w:val="auto"/>
          <w:sz w:val="24"/>
          <w:szCs w:val="24"/>
          <w:lang w:val="en-US" w:eastAsia="zh-CN"/>
        </w:rPr>
        <w:t>7</w:t>
      </w:r>
    </w:p>
    <w:bookmarkEnd w:id="1"/>
    <w:p>
      <w:pPr>
        <w:pStyle w:val="42"/>
        <w:tabs>
          <w:tab w:val="right" w:leader="dot" w:pos="9412"/>
        </w:tabs>
        <w:spacing w:line="480" w:lineRule="auto"/>
        <w:rPr>
          <w:rFonts w:hint="eastAsia" w:asciiTheme="minorEastAsia" w:hAnsiTheme="minorEastAsia" w:eastAsiaTheme="minorEastAsia" w:cstheme="minorEastAsia"/>
          <w:color w:val="auto"/>
        </w:rPr>
      </w:pPr>
    </w:p>
    <w:p>
      <w:pPr>
        <w:pStyle w:val="10"/>
        <w:tabs>
          <w:tab w:val="right" w:leader="dot" w:pos="9412"/>
        </w:tabs>
        <w:spacing w:line="480" w:lineRule="auto"/>
        <w:ind w:left="0" w:leftChars="0"/>
        <w:rPr>
          <w:rFonts w:hint="eastAsia" w:asciiTheme="minorEastAsia" w:hAnsiTheme="minorEastAsia" w:eastAsiaTheme="minorEastAsia" w:cstheme="minorEastAsia"/>
          <w:color w:val="auto"/>
        </w:rPr>
        <w:sectPr>
          <w:headerReference r:id="rId3" w:type="default"/>
          <w:footerReference r:id="rId4" w:type="default"/>
          <w:pgSz w:w="11906" w:h="16838"/>
          <w:pgMar w:top="1304" w:right="1247" w:bottom="1304" w:left="1247" w:header="851" w:footer="992" w:gutter="0"/>
          <w:pgNumType w:start="1"/>
          <w:cols w:space="720" w:num="1"/>
          <w:docGrid w:linePitch="306" w:charSpace="0"/>
        </w:sectPr>
      </w:pPr>
    </w:p>
    <w:p>
      <w:pPr>
        <w:pStyle w:val="3"/>
        <w:spacing w:before="0" w:after="0" w:line="360" w:lineRule="auto"/>
        <w:jc w:val="center"/>
        <w:rPr>
          <w:rFonts w:hint="eastAsia" w:asciiTheme="minorEastAsia" w:hAnsiTheme="minorEastAsia" w:eastAsiaTheme="minorEastAsia" w:cstheme="minorEastAsia"/>
          <w:b/>
          <w:bCs/>
          <w:color w:val="auto"/>
        </w:rPr>
      </w:pPr>
      <w:bookmarkStart w:id="4" w:name="_Toc429827485"/>
      <w:bookmarkStart w:id="5" w:name="_Toc300677960"/>
      <w:bookmarkStart w:id="6" w:name="_Toc19601"/>
      <w:bookmarkStart w:id="7" w:name="_Toc1739_WPSOffice_Level1"/>
      <w:r>
        <w:rPr>
          <w:rFonts w:hint="eastAsia" w:asciiTheme="minorEastAsia" w:hAnsiTheme="minorEastAsia" w:eastAsiaTheme="minorEastAsia" w:cstheme="minorEastAsia"/>
          <w:b/>
          <w:bCs/>
          <w:color w:val="auto"/>
        </w:rPr>
        <w:t xml:space="preserve">第一章  </w:t>
      </w:r>
      <w:bookmarkEnd w:id="4"/>
      <w:bookmarkEnd w:id="5"/>
      <w:r>
        <w:rPr>
          <w:rFonts w:hint="eastAsia" w:asciiTheme="minorEastAsia" w:hAnsiTheme="minorEastAsia" w:eastAsiaTheme="minorEastAsia" w:cstheme="minorEastAsia"/>
          <w:b/>
          <w:bCs/>
          <w:color w:val="auto"/>
        </w:rPr>
        <w:t>交易公告</w:t>
      </w:r>
      <w:bookmarkEnd w:id="6"/>
      <w:bookmarkEnd w:id="7"/>
    </w:p>
    <w:p>
      <w:pPr>
        <w:spacing w:line="360" w:lineRule="auto"/>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eastAsia="zh-CN"/>
        </w:rPr>
        <w:t>双牌县泷泊镇紫金北路棚户区下地供电工程（潇水一号）供电</w:t>
      </w:r>
      <w:r>
        <w:rPr>
          <w:rFonts w:hint="eastAsia" w:asciiTheme="minorEastAsia" w:hAnsiTheme="minorEastAsia" w:eastAsiaTheme="minorEastAsia" w:cstheme="minorEastAsia"/>
          <w:b/>
          <w:color w:val="auto"/>
          <w:sz w:val="28"/>
          <w:szCs w:val="28"/>
        </w:rPr>
        <w:t>交易公告</w:t>
      </w:r>
    </w:p>
    <w:p>
      <w:pPr>
        <w:pStyle w:val="4"/>
        <w:spacing w:before="0" w:after="0" w:line="360" w:lineRule="auto"/>
        <w:rPr>
          <w:rFonts w:hint="eastAsia" w:asciiTheme="minorEastAsia" w:hAnsiTheme="minorEastAsia" w:eastAsiaTheme="minorEastAsia" w:cstheme="minorEastAsia"/>
          <w:color w:val="auto"/>
          <w:sz w:val="21"/>
          <w:szCs w:val="21"/>
        </w:rPr>
      </w:pPr>
      <w:bookmarkStart w:id="8" w:name="_Toc300677961"/>
      <w:bookmarkStart w:id="9" w:name="_Toc20958"/>
      <w:bookmarkStart w:id="10" w:name="_Toc487714745"/>
      <w:r>
        <w:rPr>
          <w:rFonts w:hint="eastAsia" w:asciiTheme="minorEastAsia" w:hAnsiTheme="minorEastAsia" w:eastAsiaTheme="minorEastAsia" w:cstheme="minorEastAsia"/>
          <w:color w:val="auto"/>
          <w:sz w:val="21"/>
          <w:szCs w:val="21"/>
        </w:rPr>
        <w:t>1.</w:t>
      </w:r>
      <w:bookmarkEnd w:id="8"/>
      <w:bookmarkEnd w:id="9"/>
      <w:bookmarkEnd w:id="10"/>
      <w:r>
        <w:rPr>
          <w:rFonts w:hint="eastAsia" w:asciiTheme="minorEastAsia" w:hAnsiTheme="minorEastAsia" w:eastAsiaTheme="minorEastAsia" w:cstheme="minorEastAsia"/>
          <w:color w:val="auto"/>
          <w:sz w:val="21"/>
          <w:szCs w:val="21"/>
        </w:rPr>
        <w:t>交易条件</w:t>
      </w:r>
    </w:p>
    <w:p>
      <w:pPr>
        <w:spacing w:line="360" w:lineRule="auto"/>
        <w:ind w:firstLine="478" w:firstLineChars="228"/>
        <w:rPr>
          <w:rFonts w:hint="eastAsia" w:asciiTheme="minorEastAsia" w:hAnsiTheme="minorEastAsia" w:eastAsiaTheme="minorEastAsia" w:cstheme="minorEastAsia"/>
          <w:bCs/>
          <w:color w:val="auto"/>
          <w:szCs w:val="21"/>
          <w:u w:val="single"/>
        </w:rPr>
      </w:pPr>
      <w:r>
        <w:rPr>
          <w:rFonts w:hint="eastAsia" w:asciiTheme="minorEastAsia" w:hAnsiTheme="minorEastAsia" w:eastAsiaTheme="minorEastAsia" w:cstheme="minorEastAsia"/>
          <w:color w:val="auto"/>
          <w:szCs w:val="21"/>
        </w:rPr>
        <w:t>本交易项目</w:t>
      </w:r>
      <w:r>
        <w:rPr>
          <w:rFonts w:hint="eastAsia" w:asciiTheme="minorEastAsia" w:hAnsiTheme="minorEastAsia" w:eastAsiaTheme="minorEastAsia" w:cstheme="minorEastAsia"/>
          <w:b/>
          <w:bCs/>
          <w:color w:val="auto"/>
          <w:szCs w:val="21"/>
          <w:lang w:eastAsia="zh-CN"/>
        </w:rPr>
        <w:t>双牌县泷泊镇紫金北路棚户区下地供电工程（潇水一号）供电</w:t>
      </w:r>
      <w:r>
        <w:rPr>
          <w:rFonts w:hint="eastAsia" w:asciiTheme="minorEastAsia" w:hAnsiTheme="minorEastAsia" w:eastAsiaTheme="minorEastAsia" w:cstheme="minorEastAsia"/>
          <w:color w:val="auto"/>
          <w:szCs w:val="21"/>
        </w:rPr>
        <w:t>已由</w:t>
      </w:r>
      <w:r>
        <w:rPr>
          <w:rFonts w:hint="eastAsia" w:asciiTheme="minorEastAsia" w:hAnsiTheme="minorEastAsia" w:eastAsiaTheme="minorEastAsia" w:cstheme="minorEastAsia"/>
          <w:b/>
          <w:color w:val="auto"/>
          <w:szCs w:val="21"/>
          <w:lang w:eastAsia="zh-CN"/>
        </w:rPr>
        <w:t>双发改备</w:t>
      </w:r>
      <w:r>
        <w:rPr>
          <w:rFonts w:hint="eastAsia" w:asciiTheme="minorEastAsia" w:hAnsiTheme="minorEastAsia" w:eastAsiaTheme="minorEastAsia" w:cstheme="minorEastAsia"/>
          <w:b/>
          <w:color w:val="auto"/>
          <w:szCs w:val="21"/>
          <w:lang w:val="en-US" w:eastAsia="zh-CN"/>
        </w:rPr>
        <w:t>[2019]44号</w:t>
      </w:r>
      <w:r>
        <w:rPr>
          <w:rFonts w:hint="eastAsia" w:asciiTheme="minorEastAsia" w:hAnsiTheme="minorEastAsia" w:eastAsiaTheme="minorEastAsia" w:cstheme="minorEastAsia"/>
          <w:color w:val="auto"/>
          <w:szCs w:val="21"/>
        </w:rPr>
        <w:t>核准建设，资金来源为</w:t>
      </w:r>
      <w:r>
        <w:rPr>
          <w:rFonts w:hint="eastAsia" w:asciiTheme="minorEastAsia" w:hAnsiTheme="minorEastAsia" w:eastAsiaTheme="minorEastAsia" w:cstheme="minorEastAsia"/>
          <w:b/>
          <w:bCs/>
          <w:color w:val="auto"/>
          <w:szCs w:val="21"/>
          <w:lang w:eastAsia="zh-CN"/>
        </w:rPr>
        <w:t>专项资金及融资贷款</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eastAsia="zh-CN"/>
        </w:rPr>
        <w:t>招标人</w:t>
      </w:r>
      <w:r>
        <w:rPr>
          <w:rFonts w:hint="eastAsia" w:asciiTheme="minorEastAsia" w:hAnsiTheme="minorEastAsia" w:eastAsiaTheme="minorEastAsia" w:cstheme="minorEastAsia"/>
          <w:color w:val="auto"/>
          <w:szCs w:val="21"/>
        </w:rPr>
        <w:t>为</w:t>
      </w:r>
      <w:r>
        <w:rPr>
          <w:rFonts w:hint="eastAsia" w:asciiTheme="minorEastAsia" w:hAnsiTheme="minorEastAsia" w:eastAsiaTheme="minorEastAsia" w:cstheme="minorEastAsia"/>
          <w:b/>
          <w:color w:val="auto"/>
          <w:szCs w:val="21"/>
          <w:lang w:eastAsia="zh-CN"/>
        </w:rPr>
        <w:t>双牌县房产局</w:t>
      </w:r>
      <w:r>
        <w:rPr>
          <w:rFonts w:hint="eastAsia" w:asciiTheme="minorEastAsia" w:hAnsiTheme="minorEastAsia" w:eastAsiaTheme="minorEastAsia" w:cstheme="minorEastAsia"/>
          <w:color w:val="auto"/>
          <w:szCs w:val="21"/>
        </w:rPr>
        <w:t>，交易代理机构为</w:t>
      </w:r>
      <w:r>
        <w:rPr>
          <w:rFonts w:hint="eastAsia" w:asciiTheme="minorEastAsia" w:hAnsiTheme="minorEastAsia" w:eastAsiaTheme="minorEastAsia" w:cstheme="minorEastAsia"/>
          <w:b/>
          <w:bCs/>
          <w:color w:val="auto"/>
          <w:szCs w:val="21"/>
          <w:lang w:eastAsia="zh-CN"/>
        </w:rPr>
        <w:t>湖南雁城建设咨询有限公司</w:t>
      </w:r>
      <w:r>
        <w:rPr>
          <w:rFonts w:hint="eastAsia" w:asciiTheme="minorEastAsia" w:hAnsiTheme="minorEastAsia" w:eastAsiaTheme="minorEastAsia" w:cstheme="minorEastAsia"/>
          <w:color w:val="auto"/>
          <w:szCs w:val="21"/>
        </w:rPr>
        <w:t>，项目已具备交易条件，现对该项目的施工进行公开交易。</w:t>
      </w:r>
    </w:p>
    <w:p>
      <w:pPr>
        <w:spacing w:line="360" w:lineRule="auto"/>
        <w:rPr>
          <w:rFonts w:hint="eastAsia" w:asciiTheme="minorEastAsia" w:hAnsiTheme="minorEastAsia" w:eastAsiaTheme="minorEastAsia" w:cstheme="minorEastAsia"/>
          <w:b/>
          <w:color w:val="auto"/>
          <w:szCs w:val="21"/>
        </w:rPr>
      </w:pPr>
      <w:bookmarkStart w:id="11" w:name="_Toc303864830"/>
      <w:bookmarkStart w:id="12" w:name="_Toc300677962"/>
      <w:r>
        <w:rPr>
          <w:rFonts w:hint="eastAsia" w:asciiTheme="minorEastAsia" w:hAnsiTheme="minorEastAsia" w:eastAsiaTheme="minorEastAsia" w:cstheme="minorEastAsia"/>
          <w:b/>
          <w:color w:val="auto"/>
          <w:szCs w:val="21"/>
        </w:rPr>
        <w:t>2.项目概况与</w:t>
      </w:r>
      <w:bookmarkEnd w:id="11"/>
      <w:bookmarkEnd w:id="12"/>
      <w:r>
        <w:rPr>
          <w:rFonts w:hint="eastAsia" w:asciiTheme="minorEastAsia" w:hAnsiTheme="minorEastAsia" w:eastAsiaTheme="minorEastAsia" w:cstheme="minorEastAsia"/>
          <w:b/>
          <w:color w:val="auto"/>
          <w:szCs w:val="21"/>
        </w:rPr>
        <w:t>交易范围</w:t>
      </w:r>
    </w:p>
    <w:p>
      <w:pPr>
        <w:spacing w:line="360" w:lineRule="auto"/>
        <w:ind w:firstLine="420" w:firstLineChars="200"/>
        <w:rPr>
          <w:rFonts w:hint="eastAsia" w:asciiTheme="minorEastAsia" w:hAnsiTheme="minorEastAsia" w:eastAsiaTheme="minorEastAsia" w:cstheme="minorEastAsia"/>
          <w:color w:val="auto"/>
          <w:spacing w:val="-10"/>
          <w:sz w:val="19"/>
          <w:szCs w:val="21"/>
        </w:rPr>
      </w:pPr>
      <w:r>
        <w:rPr>
          <w:rFonts w:hint="eastAsia" w:asciiTheme="minorEastAsia" w:hAnsiTheme="minorEastAsia" w:eastAsiaTheme="minorEastAsia" w:cstheme="minorEastAsia"/>
          <w:color w:val="auto"/>
          <w:szCs w:val="21"/>
        </w:rPr>
        <w:t>2.1项目名称：</w:t>
      </w:r>
      <w:r>
        <w:rPr>
          <w:rFonts w:hint="eastAsia" w:asciiTheme="minorEastAsia" w:hAnsiTheme="minorEastAsia" w:eastAsiaTheme="minorEastAsia" w:cstheme="minorEastAsia"/>
          <w:b/>
          <w:bCs w:val="0"/>
          <w:color w:val="auto"/>
          <w:szCs w:val="21"/>
          <w:lang w:eastAsia="zh-CN"/>
        </w:rPr>
        <w:t>双牌县泷泊镇紫金北路棚户区下地供电工程（潇水一号）供电</w:t>
      </w:r>
      <w:r>
        <w:rPr>
          <w:rFonts w:hint="eastAsia" w:asciiTheme="minorEastAsia" w:hAnsiTheme="minorEastAsia" w:eastAsiaTheme="minorEastAsia" w:cstheme="minorEastAsia"/>
          <w:bCs/>
          <w:color w:val="auto"/>
          <w:szCs w:val="21"/>
        </w:rPr>
        <w:t>；</w:t>
      </w:r>
      <w:r>
        <w:rPr>
          <w:rFonts w:hint="eastAsia" w:asciiTheme="minorEastAsia" w:hAnsiTheme="minorEastAsia" w:eastAsiaTheme="minorEastAsia" w:cstheme="minorEastAsia"/>
          <w:color w:val="auto"/>
          <w:spacing w:val="-10"/>
          <w:sz w:val="19"/>
          <w:szCs w:val="21"/>
        </w:rPr>
        <w:t xml:space="preserve">     </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2.2建设地点：</w:t>
      </w:r>
      <w:r>
        <w:rPr>
          <w:rFonts w:hint="eastAsia" w:asciiTheme="minorEastAsia" w:hAnsiTheme="minorEastAsia" w:eastAsiaTheme="minorEastAsia" w:cstheme="minorEastAsia"/>
          <w:color w:val="auto"/>
          <w:szCs w:val="21"/>
          <w:lang w:val="en-US" w:eastAsia="zh-CN"/>
        </w:rPr>
        <w:t>双牌县泷泊镇</w:t>
      </w:r>
      <w:r>
        <w:rPr>
          <w:rFonts w:hint="eastAsia" w:asciiTheme="minorEastAsia" w:hAnsiTheme="minorEastAsia" w:eastAsiaTheme="minorEastAsia" w:cstheme="minorEastAsia"/>
          <w:color w:val="auto"/>
          <w:szCs w:val="21"/>
        </w:rPr>
        <w:t xml:space="preserve">； </w:t>
      </w:r>
    </w:p>
    <w:p>
      <w:pPr>
        <w:spacing w:line="360" w:lineRule="auto"/>
        <w:ind w:firstLine="420" w:firstLineChars="200"/>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color w:val="auto"/>
          <w:szCs w:val="21"/>
        </w:rPr>
        <w:t>2.3规   模：</w:t>
      </w:r>
      <w:r>
        <w:rPr>
          <w:rFonts w:hint="eastAsia" w:asciiTheme="minorEastAsia" w:hAnsiTheme="minorEastAsia" w:eastAsiaTheme="minorEastAsia" w:cstheme="minorEastAsia"/>
          <w:color w:val="auto"/>
          <w:szCs w:val="21"/>
          <w:lang w:eastAsia="zh-CN"/>
        </w:rPr>
        <w:t>双牌县泷泊镇紫金北路棚户区下地供电工程（潇水一号）供电</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b/>
          <w:bCs/>
          <w:color w:val="auto"/>
          <w:szCs w:val="21"/>
          <w:lang w:val="zh-CN"/>
        </w:rPr>
        <w:t>总投资为</w:t>
      </w:r>
      <w:r>
        <w:rPr>
          <w:rFonts w:hint="eastAsia" w:asciiTheme="minorEastAsia" w:hAnsiTheme="minorEastAsia" w:eastAsiaTheme="minorEastAsia" w:cstheme="minorEastAsia"/>
          <w:b/>
          <w:bCs/>
          <w:color w:val="auto"/>
          <w:szCs w:val="21"/>
          <w:lang w:val="en-US" w:eastAsia="zh-CN"/>
        </w:rPr>
        <w:t xml:space="preserve">1242591.92 </w:t>
      </w:r>
      <w:r>
        <w:rPr>
          <w:rFonts w:hint="eastAsia" w:asciiTheme="minorEastAsia" w:hAnsiTheme="minorEastAsia" w:eastAsiaTheme="minorEastAsia" w:cstheme="minorEastAsia"/>
          <w:b/>
          <w:bCs/>
          <w:color w:val="auto"/>
          <w:szCs w:val="21"/>
          <w:lang w:val="zh-CN"/>
        </w:rPr>
        <w:t>元</w:t>
      </w:r>
      <w:r>
        <w:rPr>
          <w:rFonts w:hint="eastAsia" w:asciiTheme="minorEastAsia" w:hAnsiTheme="minorEastAsia" w:eastAsiaTheme="minorEastAsia" w:cstheme="minorEastAsia"/>
          <w:color w:val="auto"/>
          <w:szCs w:val="21"/>
          <w:lang w:val="zh-CN"/>
        </w:rPr>
        <w:t>；</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2.4工  期：</w:t>
      </w:r>
      <w:r>
        <w:rPr>
          <w:rFonts w:hint="eastAsia" w:asciiTheme="minorEastAsia" w:hAnsiTheme="minorEastAsia" w:eastAsiaTheme="minorEastAsia" w:cstheme="minorEastAsia"/>
          <w:b/>
          <w:bCs/>
          <w:color w:val="auto"/>
          <w:szCs w:val="21"/>
          <w:lang w:val="en-US" w:eastAsia="zh-CN"/>
        </w:rPr>
        <w:t>30</w:t>
      </w:r>
      <w:r>
        <w:rPr>
          <w:rFonts w:hint="eastAsia" w:asciiTheme="minorEastAsia" w:hAnsiTheme="minorEastAsia" w:eastAsiaTheme="minorEastAsia" w:cstheme="minorEastAsia"/>
          <w:b/>
          <w:bCs/>
          <w:color w:val="auto"/>
          <w:sz w:val="22"/>
          <w:szCs w:val="22"/>
        </w:rPr>
        <w:t>天</w:t>
      </w:r>
      <w:r>
        <w:rPr>
          <w:rFonts w:hint="eastAsia" w:asciiTheme="minorEastAsia" w:hAnsiTheme="minorEastAsia" w:eastAsiaTheme="minorEastAsia" w:cstheme="minorEastAsia"/>
          <w:b/>
          <w:bCs/>
          <w:color w:val="auto"/>
          <w:szCs w:val="21"/>
          <w:lang w:eastAsia="zh-CN"/>
        </w:rPr>
        <w:t>（日历日）</w:t>
      </w:r>
      <w:r>
        <w:rPr>
          <w:rFonts w:hint="eastAsia" w:asciiTheme="minorEastAsia" w:hAnsiTheme="minorEastAsia" w:eastAsiaTheme="minorEastAsia" w:cstheme="minorEastAsia"/>
          <w:color w:val="auto"/>
          <w:szCs w:val="21"/>
          <w:lang w:eastAsia="zh-CN"/>
        </w:rPr>
        <w:t>；</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2.5质量要求：达到国家合格工程验收标准；</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2.6保修要求：按国家现行标准及施工合同进行保修；</w:t>
      </w:r>
    </w:p>
    <w:p>
      <w:pPr>
        <w:spacing w:line="360" w:lineRule="auto"/>
        <w:ind w:firstLine="420" w:firstLineChars="200"/>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rPr>
        <w:t>2.7交易范围：</w:t>
      </w:r>
      <w:r>
        <w:rPr>
          <w:rFonts w:hint="eastAsia" w:asciiTheme="minorEastAsia" w:hAnsiTheme="minorEastAsia" w:eastAsiaTheme="minorEastAsia" w:cstheme="minorEastAsia"/>
          <w:color w:val="auto"/>
          <w:szCs w:val="21"/>
          <w:lang w:eastAsia="zh-CN"/>
        </w:rPr>
        <w:t>双牌县泷泊镇紫金北路棚户区下地供电工程（潇水一号）供电</w:t>
      </w:r>
      <w:r>
        <w:rPr>
          <w:rFonts w:hint="eastAsia" w:asciiTheme="minorEastAsia" w:hAnsiTheme="minorEastAsia" w:eastAsiaTheme="minorEastAsia" w:cstheme="minorEastAsia"/>
          <w:color w:val="auto"/>
          <w:szCs w:val="21"/>
        </w:rPr>
        <w:t>施工（具体以交易单位提供的工程量清单为准）</w:t>
      </w:r>
      <w:r>
        <w:rPr>
          <w:rFonts w:hint="eastAsia" w:asciiTheme="minorEastAsia" w:hAnsiTheme="minorEastAsia" w:eastAsiaTheme="minorEastAsia" w:cstheme="minorEastAsia"/>
          <w:color w:val="auto"/>
          <w:szCs w:val="21"/>
          <w:lang w:eastAsia="zh-CN"/>
        </w:rPr>
        <w:t>；</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2.8标段划分：一个标段；</w:t>
      </w:r>
    </w:p>
    <w:p>
      <w:pPr>
        <w:pStyle w:val="4"/>
        <w:spacing w:before="0" w:after="0" w:line="360" w:lineRule="auto"/>
        <w:rPr>
          <w:rFonts w:hint="eastAsia" w:asciiTheme="minorEastAsia" w:hAnsiTheme="minorEastAsia" w:eastAsiaTheme="minorEastAsia" w:cstheme="minorEastAsia"/>
          <w:color w:val="auto"/>
          <w:sz w:val="21"/>
          <w:szCs w:val="21"/>
        </w:rPr>
      </w:pPr>
      <w:bookmarkStart w:id="13" w:name="_Toc4997"/>
      <w:bookmarkStart w:id="14" w:name="_Toc300677963"/>
      <w:bookmarkStart w:id="15" w:name="_Toc487714747"/>
      <w:r>
        <w:rPr>
          <w:rFonts w:hint="eastAsia" w:asciiTheme="minorEastAsia" w:hAnsiTheme="minorEastAsia" w:eastAsiaTheme="minorEastAsia" w:cstheme="minorEastAsia"/>
          <w:color w:val="auto"/>
          <w:sz w:val="21"/>
          <w:szCs w:val="21"/>
        </w:rPr>
        <w:t>3.交易参与单位资格要求</w:t>
      </w:r>
      <w:bookmarkEnd w:id="13"/>
      <w:bookmarkEnd w:id="14"/>
      <w:bookmarkEnd w:id="15"/>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3.1具有独立法人资格并依法取得企业营业执照，营业执照处于有效期；湖南省外企业须按照湘建建【2015】190号文件要求办理省外入湘企业基本情况登记（以“湖南省住房和城乡建设网”查询为准）或具有入湘施工登记证（处于有效期内）；</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3.2具备建设行政主管部门颁发的</w:t>
      </w:r>
      <w:r>
        <w:rPr>
          <w:rFonts w:hint="eastAsia" w:asciiTheme="minorEastAsia" w:hAnsiTheme="minorEastAsia" w:eastAsiaTheme="minorEastAsia" w:cstheme="minorEastAsia"/>
          <w:b/>
          <w:bCs/>
          <w:color w:val="auto"/>
          <w:szCs w:val="21"/>
        </w:rPr>
        <w:t>电力工程施工总承包叁级及以上资质或输变电工程专业承包叁级及以上资质</w:t>
      </w:r>
      <w:r>
        <w:rPr>
          <w:rFonts w:hint="eastAsia" w:asciiTheme="minorEastAsia" w:hAnsiTheme="minorEastAsia" w:eastAsiaTheme="minorEastAsia" w:cstheme="minorEastAsia"/>
          <w:color w:val="auto"/>
          <w:szCs w:val="21"/>
        </w:rPr>
        <w:t>，企业安全生产许可证处于有效期，并在人员、设备、资金等方面具备相应的施工能力；</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3.3拟任本项目负责人须具有</w:t>
      </w:r>
      <w:r>
        <w:rPr>
          <w:rFonts w:hint="eastAsia" w:asciiTheme="minorEastAsia" w:hAnsiTheme="minorEastAsia" w:eastAsiaTheme="minorEastAsia" w:cstheme="minorEastAsia"/>
          <w:b/>
          <w:bCs/>
          <w:color w:val="auto"/>
          <w:szCs w:val="21"/>
        </w:rPr>
        <w:t>机电工程专业贰级及以上</w:t>
      </w:r>
      <w:r>
        <w:rPr>
          <w:rFonts w:hint="eastAsia" w:asciiTheme="minorEastAsia" w:hAnsiTheme="minorEastAsia" w:eastAsiaTheme="minorEastAsia" w:cstheme="minorEastAsia"/>
          <w:color w:val="auto"/>
          <w:szCs w:val="21"/>
        </w:rPr>
        <w:t>注册建造师证书及有效的B类安全生产考核合格证书且无在建工程。其中施工项目部关键岗位人员数量不得低于湘建建[2015]57号文规定的最低配备标准，即至少</w:t>
      </w:r>
      <w:r>
        <w:rPr>
          <w:rFonts w:hint="eastAsia" w:asciiTheme="minorEastAsia" w:hAnsiTheme="minorEastAsia" w:eastAsiaTheme="minorEastAsia" w:cstheme="minorEastAsia"/>
          <w:b/>
          <w:bCs/>
          <w:color w:val="auto"/>
          <w:szCs w:val="21"/>
        </w:rPr>
        <w:t>项目负责人1人、</w:t>
      </w:r>
      <w:r>
        <w:rPr>
          <w:rFonts w:hint="eastAsia" w:asciiTheme="minorEastAsia" w:hAnsiTheme="minorEastAsia" w:eastAsiaTheme="minorEastAsia" w:cstheme="minorEastAsia"/>
          <w:b/>
          <w:bCs/>
          <w:color w:val="auto"/>
          <w:szCs w:val="21"/>
          <w:lang w:eastAsia="zh-CN"/>
        </w:rPr>
        <w:t>施工员</w:t>
      </w:r>
      <w:r>
        <w:rPr>
          <w:rFonts w:hint="eastAsia" w:asciiTheme="minorEastAsia" w:hAnsiTheme="minorEastAsia" w:eastAsiaTheme="minorEastAsia" w:cstheme="minorEastAsia"/>
          <w:b/>
          <w:bCs/>
          <w:color w:val="auto"/>
          <w:szCs w:val="21"/>
        </w:rPr>
        <w:t>1人、安全员1人</w:t>
      </w:r>
      <w:r>
        <w:rPr>
          <w:rFonts w:hint="eastAsia" w:asciiTheme="minorEastAsia" w:hAnsiTheme="minorEastAsia" w:eastAsiaTheme="minorEastAsia" w:cstheme="minorEastAsia"/>
          <w:color w:val="auto"/>
          <w:szCs w:val="21"/>
          <w:lang w:val="en-US" w:eastAsia="zh-CN"/>
        </w:rPr>
        <w:t>（均需具备有效的岗位资格证书，安全员必须取得C类安全考核合格证）</w:t>
      </w:r>
      <w:r>
        <w:rPr>
          <w:rFonts w:hint="eastAsia" w:asciiTheme="minorEastAsia" w:hAnsiTheme="minorEastAsia" w:eastAsiaTheme="minorEastAsia" w:cstheme="minorEastAsia"/>
          <w:color w:val="auto"/>
          <w:szCs w:val="21"/>
        </w:rPr>
        <w:t>。施工项目部关键岗位人员不得同时在其它建设工程项目中任职（</w:t>
      </w:r>
      <w:r>
        <w:rPr>
          <w:rFonts w:hint="eastAsia" w:asciiTheme="minorEastAsia" w:hAnsiTheme="minorEastAsia" w:eastAsiaTheme="minorEastAsia" w:cstheme="minorEastAsia"/>
          <w:b/>
          <w:bCs/>
          <w:color w:val="auto"/>
          <w:szCs w:val="21"/>
        </w:rPr>
        <w:t>以湖南省建筑市场监管公共服务平台上查询无押证为准</w:t>
      </w:r>
      <w:r>
        <w:rPr>
          <w:rFonts w:hint="eastAsia" w:asciiTheme="minorEastAsia" w:hAnsiTheme="minorEastAsia" w:eastAsiaTheme="minorEastAsia" w:cstheme="minorEastAsia"/>
          <w:color w:val="auto"/>
          <w:szCs w:val="21"/>
        </w:rPr>
        <w:t>）。</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3.4拟任本</w:t>
      </w:r>
      <w:r>
        <w:rPr>
          <w:rFonts w:hint="eastAsia" w:asciiTheme="minorEastAsia" w:hAnsiTheme="minorEastAsia" w:eastAsiaTheme="minorEastAsia" w:cstheme="minorEastAsia"/>
          <w:color w:val="auto"/>
          <w:szCs w:val="21"/>
          <w:lang w:val="en-US" w:eastAsia="zh-CN"/>
        </w:rPr>
        <w:t>项目</w:t>
      </w:r>
      <w:r>
        <w:rPr>
          <w:rFonts w:hint="eastAsia" w:asciiTheme="minorEastAsia" w:hAnsiTheme="minorEastAsia" w:eastAsiaTheme="minorEastAsia" w:cstheme="minorEastAsia"/>
          <w:color w:val="auto"/>
          <w:szCs w:val="21"/>
        </w:rPr>
        <w:t>的关键岗位人员必须是本企业在职职工（注册证书或岗位证书与响应单位必须一致），提供连续</w:t>
      </w:r>
      <w:r>
        <w:rPr>
          <w:rFonts w:hint="eastAsia" w:asciiTheme="minorEastAsia" w:hAnsiTheme="minorEastAsia" w:eastAsiaTheme="minorEastAsia" w:cstheme="minorEastAsia"/>
          <w:b/>
          <w:bCs/>
          <w:color w:val="auto"/>
          <w:szCs w:val="21"/>
        </w:rPr>
        <w:t>6个月（2019年</w:t>
      </w:r>
      <w:r>
        <w:rPr>
          <w:rFonts w:hint="eastAsia" w:asciiTheme="minorEastAsia" w:hAnsiTheme="minorEastAsia" w:eastAsiaTheme="minorEastAsia" w:cstheme="minorEastAsia"/>
          <w:b/>
          <w:bCs/>
          <w:color w:val="auto"/>
          <w:szCs w:val="21"/>
          <w:lang w:val="en-US" w:eastAsia="zh-CN"/>
        </w:rPr>
        <w:t>6</w:t>
      </w:r>
      <w:r>
        <w:rPr>
          <w:rFonts w:hint="eastAsia" w:asciiTheme="minorEastAsia" w:hAnsiTheme="minorEastAsia" w:eastAsiaTheme="minorEastAsia" w:cstheme="minorEastAsia"/>
          <w:b/>
          <w:bCs/>
          <w:color w:val="auto"/>
          <w:szCs w:val="21"/>
        </w:rPr>
        <w:t>月-1</w:t>
      </w:r>
      <w:r>
        <w:rPr>
          <w:rFonts w:hint="eastAsia" w:asciiTheme="minorEastAsia" w:hAnsiTheme="minorEastAsia" w:eastAsiaTheme="minorEastAsia" w:cstheme="minorEastAsia"/>
          <w:b/>
          <w:bCs/>
          <w:color w:val="auto"/>
          <w:szCs w:val="21"/>
          <w:lang w:val="en-US" w:eastAsia="zh-CN"/>
        </w:rPr>
        <w:t>1</w:t>
      </w:r>
      <w:r>
        <w:rPr>
          <w:rFonts w:hint="eastAsia" w:asciiTheme="minorEastAsia" w:hAnsiTheme="minorEastAsia" w:eastAsiaTheme="minorEastAsia" w:cstheme="minorEastAsia"/>
          <w:b/>
          <w:bCs/>
          <w:color w:val="auto"/>
          <w:szCs w:val="21"/>
        </w:rPr>
        <w:t>月）</w:t>
      </w:r>
      <w:r>
        <w:rPr>
          <w:rFonts w:hint="eastAsia" w:asciiTheme="minorEastAsia" w:hAnsiTheme="minorEastAsia" w:eastAsiaTheme="minorEastAsia" w:cstheme="minorEastAsia"/>
          <w:color w:val="auto"/>
          <w:szCs w:val="21"/>
        </w:rPr>
        <w:t>有效的养老保险证明，需提供网上查询单、同时提供劳动保障部门网站的查询网址、户名和密码或验证码。交易响应单位属企业的，没提供查询网址及密码的或者提供但无法查询的或者显示不是交易响应单位本单位的，一律按不合格交易响应单位处理。交易响应单位属事业单位性质的，提供连续6个月（2019年</w:t>
      </w:r>
      <w:r>
        <w:rPr>
          <w:rFonts w:hint="eastAsia" w:asciiTheme="minorEastAsia" w:hAnsiTheme="minorEastAsia" w:eastAsiaTheme="minorEastAsia" w:cstheme="minorEastAsia"/>
          <w:color w:val="auto"/>
          <w:szCs w:val="21"/>
          <w:lang w:val="en-US" w:eastAsia="zh-CN"/>
        </w:rPr>
        <w:t>6</w:t>
      </w:r>
      <w:r>
        <w:rPr>
          <w:rFonts w:hint="eastAsia" w:asciiTheme="minorEastAsia" w:hAnsiTheme="minorEastAsia" w:eastAsiaTheme="minorEastAsia" w:cstheme="minorEastAsia"/>
          <w:color w:val="auto"/>
          <w:szCs w:val="21"/>
        </w:rPr>
        <w:t>月-1</w:t>
      </w:r>
      <w:r>
        <w:rPr>
          <w:rFonts w:hint="eastAsia" w:asciiTheme="minorEastAsia" w:hAnsiTheme="minorEastAsia" w:eastAsiaTheme="minorEastAsia" w:cstheme="minorEastAsia"/>
          <w:color w:val="auto"/>
          <w:szCs w:val="21"/>
          <w:lang w:val="en-US" w:eastAsia="zh-CN"/>
        </w:rPr>
        <w:t>1</w:t>
      </w:r>
      <w:r>
        <w:rPr>
          <w:rFonts w:hint="eastAsia" w:asciiTheme="minorEastAsia" w:hAnsiTheme="minorEastAsia" w:eastAsiaTheme="minorEastAsia" w:cstheme="minorEastAsia"/>
          <w:color w:val="auto"/>
          <w:szCs w:val="21"/>
        </w:rPr>
        <w:t>月）由交易响应单位为其购买的劳动保障部门的养老保险发票原件（或由交易响应单位养老保险主管部门出具已购买养老保险证明原件）和事业单位法人证书原件（如果投标单位性质属事业的，养老保险能提供网址和密码查询的可不提供事业单位法人证书），否则按废标处理。</w:t>
      </w:r>
    </w:p>
    <w:p>
      <w:pPr>
        <w:spacing w:line="360" w:lineRule="auto"/>
        <w:ind w:firstLine="422" w:firstLineChars="200"/>
        <w:rPr>
          <w:rFonts w:hint="eastAsia"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3.</w:t>
      </w:r>
      <w:r>
        <w:rPr>
          <w:rFonts w:hint="eastAsia" w:asciiTheme="minorEastAsia" w:hAnsiTheme="minorEastAsia" w:eastAsiaTheme="minorEastAsia" w:cstheme="minorEastAsia"/>
          <w:b/>
          <w:bCs/>
          <w:color w:val="auto"/>
          <w:szCs w:val="21"/>
          <w:lang w:val="en-US" w:eastAsia="zh-CN"/>
        </w:rPr>
        <w:t>5</w:t>
      </w:r>
      <w:r>
        <w:rPr>
          <w:rFonts w:hint="eastAsia" w:asciiTheme="minorEastAsia" w:hAnsiTheme="minorEastAsia" w:eastAsiaTheme="minorEastAsia" w:cstheme="minorEastAsia"/>
          <w:b/>
          <w:bCs/>
          <w:color w:val="auto"/>
          <w:szCs w:val="21"/>
        </w:rPr>
        <w:t>本次投标企业还必须具有与施工当地电力等部门沟通与协调的能力，保证按时接入电网；应了解清楚本项目详细情况和电力入网接线供电的具体要求与费用等信息后，须与当地电力部门签订联网调试技术服务协议书；</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w:t>
      </w:r>
      <w:r>
        <w:rPr>
          <w:rFonts w:hint="eastAsia" w:asciiTheme="minorEastAsia" w:hAnsiTheme="minorEastAsia" w:eastAsiaTheme="minorEastAsia" w:cstheme="minorEastAsia"/>
          <w:color w:val="auto"/>
          <w:szCs w:val="21"/>
          <w:lang w:val="en-US" w:eastAsia="zh-CN"/>
        </w:rPr>
        <w:t>6</w:t>
      </w:r>
      <w:r>
        <w:rPr>
          <w:rFonts w:hint="eastAsia" w:asciiTheme="minorEastAsia" w:hAnsiTheme="minorEastAsia" w:eastAsiaTheme="minorEastAsia" w:cstheme="minorEastAsia"/>
          <w:color w:val="auto"/>
          <w:szCs w:val="21"/>
        </w:rPr>
        <w:t>本次交易不接受联合体投标。</w:t>
      </w:r>
    </w:p>
    <w:p>
      <w:pPr>
        <w:pStyle w:val="4"/>
        <w:spacing w:before="0" w:after="0" w:line="360" w:lineRule="auto"/>
        <w:rPr>
          <w:rFonts w:hint="eastAsia" w:asciiTheme="minorEastAsia" w:hAnsiTheme="minorEastAsia" w:eastAsiaTheme="minorEastAsia" w:cstheme="minorEastAsia"/>
          <w:b w:val="0"/>
          <w:bCs w:val="0"/>
          <w:color w:val="auto"/>
          <w:sz w:val="21"/>
          <w:szCs w:val="21"/>
        </w:rPr>
      </w:pPr>
      <w:bookmarkStart w:id="16" w:name="_Toc487714748"/>
      <w:bookmarkStart w:id="17" w:name="_Toc16601"/>
      <w:bookmarkStart w:id="18" w:name="_Toc300677967"/>
      <w:r>
        <w:rPr>
          <w:rFonts w:hint="eastAsia" w:asciiTheme="minorEastAsia" w:hAnsiTheme="minorEastAsia" w:eastAsiaTheme="minorEastAsia" w:cstheme="minorEastAsia"/>
          <w:color w:val="auto"/>
          <w:sz w:val="21"/>
          <w:szCs w:val="21"/>
        </w:rPr>
        <w:t>4.评标办法</w:t>
      </w:r>
      <w:bookmarkEnd w:id="16"/>
      <w:bookmarkEnd w:id="17"/>
      <w:bookmarkEnd w:id="18"/>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本项目评标办法参照</w:t>
      </w:r>
      <w:r>
        <w:rPr>
          <w:rFonts w:hint="eastAsia" w:asciiTheme="minorEastAsia" w:hAnsiTheme="minorEastAsia" w:eastAsiaTheme="minorEastAsia" w:cstheme="minorEastAsia"/>
          <w:b/>
          <w:bCs/>
          <w:color w:val="auto"/>
          <w:szCs w:val="21"/>
        </w:rPr>
        <w:t>湘建监督【2018】238号文件中“经评审的最低投标价法”</w:t>
      </w:r>
      <w:r>
        <w:rPr>
          <w:rFonts w:hint="eastAsia" w:asciiTheme="minorEastAsia" w:hAnsiTheme="minorEastAsia" w:eastAsiaTheme="minorEastAsia" w:cstheme="minorEastAsia"/>
          <w:color w:val="auto"/>
          <w:szCs w:val="21"/>
        </w:rPr>
        <w:t>。本项目资格</w:t>
      </w:r>
    </w:p>
    <w:p>
      <w:pPr>
        <w:spacing w:line="360" w:lineRule="auto"/>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审查方式为开标后资格审查。</w:t>
      </w:r>
    </w:p>
    <w:p>
      <w:pPr>
        <w:pStyle w:val="4"/>
        <w:spacing w:before="0" w:after="0"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
          <w:bCs/>
          <w:color w:val="auto"/>
          <w:sz w:val="21"/>
          <w:szCs w:val="21"/>
        </w:rPr>
        <w:t>交易保证金</w:t>
      </w:r>
    </w:p>
    <w:p>
      <w:pPr>
        <w:adjustRightInd w:val="0"/>
        <w:snapToGrid w:val="0"/>
        <w:spacing w:line="360" w:lineRule="auto"/>
        <w:ind w:firstLine="420" w:firstLineChars="200"/>
        <w:rPr>
          <w:rFonts w:hint="eastAsia" w:asciiTheme="minorEastAsia" w:hAnsiTheme="minorEastAsia" w:eastAsiaTheme="minorEastAsia" w:cstheme="minorEastAsia"/>
          <w:color w:val="auto"/>
        </w:rPr>
      </w:pPr>
      <w:bookmarkStart w:id="19" w:name="_Toc27033"/>
      <w:bookmarkStart w:id="20" w:name="_Toc487714750"/>
      <w:bookmarkStart w:id="21" w:name="_Toc300677964"/>
      <w:r>
        <w:rPr>
          <w:rFonts w:hint="eastAsia" w:asciiTheme="minorEastAsia" w:hAnsiTheme="minorEastAsia" w:eastAsiaTheme="minorEastAsia" w:cstheme="minorEastAsia"/>
          <w:color w:val="auto"/>
          <w:szCs w:val="21"/>
        </w:rPr>
        <w:t>交易保证金的金额为：</w:t>
      </w:r>
      <w:r>
        <w:rPr>
          <w:rFonts w:hint="eastAsia" w:asciiTheme="minorEastAsia" w:hAnsiTheme="minorEastAsia" w:eastAsiaTheme="minorEastAsia" w:cstheme="minorEastAsia"/>
          <w:b/>
          <w:bCs/>
          <w:color w:val="auto"/>
          <w:szCs w:val="21"/>
        </w:rPr>
        <w:t>人民币</w:t>
      </w:r>
      <w:r>
        <w:rPr>
          <w:rFonts w:hint="eastAsia" w:asciiTheme="minorEastAsia" w:hAnsiTheme="minorEastAsia" w:eastAsiaTheme="minorEastAsia" w:cstheme="minorEastAsia"/>
          <w:b/>
          <w:bCs/>
          <w:color w:val="auto"/>
          <w:szCs w:val="21"/>
          <w:lang w:eastAsia="zh-CN"/>
        </w:rPr>
        <w:t>大写</w:t>
      </w:r>
      <w:r>
        <w:rPr>
          <w:rFonts w:hint="eastAsia" w:asciiTheme="minorEastAsia" w:hAnsiTheme="minorEastAsia" w:eastAsiaTheme="minorEastAsia" w:cstheme="minorEastAsia"/>
          <w:b/>
          <w:bCs/>
          <w:color w:val="auto"/>
          <w:szCs w:val="21"/>
          <w:lang w:val="en-US" w:eastAsia="zh-CN"/>
        </w:rPr>
        <w:t>贰</w:t>
      </w:r>
      <w:r>
        <w:rPr>
          <w:rFonts w:hint="eastAsia" w:asciiTheme="minorEastAsia" w:hAnsiTheme="minorEastAsia" w:eastAsiaTheme="minorEastAsia" w:cstheme="minorEastAsia"/>
          <w:b/>
          <w:bCs/>
          <w:color w:val="auto"/>
          <w:szCs w:val="21"/>
        </w:rPr>
        <w:t>万元整</w:t>
      </w:r>
      <w:r>
        <w:rPr>
          <w:rFonts w:hint="eastAsia" w:asciiTheme="minorEastAsia" w:hAnsiTheme="minorEastAsia" w:eastAsiaTheme="minorEastAsia" w:cstheme="minorEastAsia"/>
          <w:b/>
          <w:bCs/>
          <w:color w:val="auto"/>
          <w:szCs w:val="21"/>
          <w:lang w:eastAsia="zh-CN"/>
        </w:rPr>
        <w:t>（¥</w:t>
      </w:r>
      <w:r>
        <w:rPr>
          <w:rFonts w:hint="eastAsia" w:asciiTheme="minorEastAsia" w:hAnsiTheme="minorEastAsia" w:eastAsiaTheme="minorEastAsia" w:cstheme="minorEastAsia"/>
          <w:b/>
          <w:bCs/>
          <w:color w:val="auto"/>
          <w:szCs w:val="21"/>
          <w:lang w:val="en-US" w:eastAsia="zh-CN"/>
        </w:rPr>
        <w:t>20000.00元</w:t>
      </w:r>
      <w:r>
        <w:rPr>
          <w:rFonts w:hint="eastAsia" w:asciiTheme="minorEastAsia" w:hAnsiTheme="minorEastAsia" w:eastAsiaTheme="minorEastAsia" w:cstheme="minorEastAsia"/>
          <w:b/>
          <w:bCs/>
          <w:color w:val="auto"/>
          <w:szCs w:val="21"/>
          <w:lang w:eastAsia="zh-CN"/>
        </w:rPr>
        <w:t>）</w:t>
      </w:r>
      <w:r>
        <w:rPr>
          <w:rFonts w:hint="eastAsia" w:asciiTheme="minorEastAsia" w:hAnsiTheme="minorEastAsia" w:eastAsiaTheme="minorEastAsia" w:cstheme="minorEastAsia"/>
          <w:color w:val="auto"/>
          <w:szCs w:val="21"/>
        </w:rPr>
        <w:t>。交纳方式为：由交易参与单位基本账户以银行转账的方式交纳至双牌县公共资源交易中心保证金专户。</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开户银行：</w:t>
      </w:r>
      <w:r>
        <w:rPr>
          <w:rFonts w:hint="eastAsia" w:asciiTheme="minorEastAsia" w:hAnsiTheme="minorEastAsia" w:eastAsiaTheme="minorEastAsia" w:cstheme="minorEastAsia"/>
          <w:b/>
          <w:bCs/>
          <w:color w:val="auto"/>
          <w:szCs w:val="21"/>
        </w:rPr>
        <w:t>湖南双牌农村商业银行股份有限公司</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账户名：</w:t>
      </w:r>
      <w:r>
        <w:rPr>
          <w:rFonts w:hint="eastAsia" w:asciiTheme="minorEastAsia" w:hAnsiTheme="minorEastAsia" w:eastAsiaTheme="minorEastAsia" w:cstheme="minorEastAsia"/>
          <w:b/>
          <w:bCs/>
          <w:color w:val="auto"/>
          <w:szCs w:val="21"/>
        </w:rPr>
        <w:t>双牌县公共资源交易中心</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银行</w:t>
      </w:r>
      <w:r>
        <w:rPr>
          <w:rFonts w:hint="eastAsia" w:asciiTheme="minorEastAsia" w:hAnsiTheme="minorEastAsia" w:eastAsiaTheme="minorEastAsia" w:cstheme="minorEastAsia"/>
          <w:color w:val="auto"/>
          <w:szCs w:val="21"/>
          <w:lang w:eastAsia="zh-CN"/>
        </w:rPr>
        <w:t>账号</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b/>
          <w:bCs/>
          <w:color w:val="auto"/>
          <w:szCs w:val="21"/>
        </w:rPr>
        <w:t>8201 4300 0000 02460</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lang w:val="en-US" w:eastAsia="zh-CN"/>
        </w:rPr>
        <w:t xml:space="preserve">    </w:t>
      </w:r>
      <w:r>
        <w:rPr>
          <w:rFonts w:hint="eastAsia" w:asciiTheme="minorEastAsia" w:hAnsiTheme="minorEastAsia" w:eastAsiaTheme="minorEastAsia" w:cstheme="minorEastAsia"/>
          <w:color w:val="auto"/>
          <w:szCs w:val="21"/>
        </w:rPr>
        <w:t>交易保证金到账截止时间为： 提交交易响应文件截止时间（以到账时间为准）；须注明“</w:t>
      </w:r>
      <w:r>
        <w:rPr>
          <w:rFonts w:hint="eastAsia" w:asciiTheme="minorEastAsia" w:hAnsiTheme="minorEastAsia" w:eastAsiaTheme="minorEastAsia" w:cstheme="minorEastAsia"/>
          <w:b/>
          <w:bCs/>
          <w:color w:val="auto"/>
          <w:szCs w:val="21"/>
          <w:lang w:eastAsia="zh-CN"/>
        </w:rPr>
        <w:t>双牌县泷泊镇紫金北路棚户区下地供电工程（潇水一号）供电</w:t>
      </w:r>
      <w:r>
        <w:rPr>
          <w:rFonts w:hint="eastAsia" w:asciiTheme="minorEastAsia" w:hAnsiTheme="minorEastAsia" w:eastAsiaTheme="minorEastAsia" w:cstheme="minorEastAsia"/>
          <w:b/>
          <w:bCs/>
          <w:color w:val="auto"/>
          <w:szCs w:val="21"/>
        </w:rPr>
        <w:t>交易保证金</w:t>
      </w:r>
      <w:r>
        <w:rPr>
          <w:rFonts w:hint="eastAsia" w:asciiTheme="minorEastAsia" w:hAnsiTheme="minorEastAsia" w:eastAsiaTheme="minorEastAsia" w:cstheme="minorEastAsia"/>
          <w:color w:val="auto"/>
          <w:szCs w:val="21"/>
        </w:rPr>
        <w:t xml:space="preserve">”，如没有注明项目名称致使无法查询所带来的后果和责任由交易参与单位自行负担。  </w:t>
      </w:r>
      <w:r>
        <w:rPr>
          <w:rFonts w:hint="eastAsia" w:asciiTheme="minorEastAsia" w:hAnsiTheme="minorEastAsia" w:eastAsiaTheme="minorEastAsia" w:cstheme="minorEastAsia"/>
          <w:color w:val="auto"/>
        </w:rPr>
        <w:t xml:space="preserve">   </w:t>
      </w:r>
    </w:p>
    <w:p>
      <w:pPr>
        <w:adjustRightInd w:val="0"/>
        <w:snapToGrid w:val="0"/>
        <w:spacing w:line="360" w:lineRule="auto"/>
        <w:rPr>
          <w:rFonts w:hint="eastAsia"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6</w:t>
      </w:r>
      <w:r>
        <w:rPr>
          <w:rFonts w:hint="eastAsia" w:asciiTheme="minorEastAsia" w:hAnsiTheme="minorEastAsia" w:eastAsiaTheme="minorEastAsia" w:cstheme="minorEastAsia"/>
          <w:b/>
          <w:bCs/>
          <w:color w:val="auto"/>
          <w:szCs w:val="21"/>
          <w:lang w:eastAsia="zh-CN"/>
        </w:rPr>
        <w:t>.</w:t>
      </w:r>
      <w:r>
        <w:rPr>
          <w:rFonts w:hint="eastAsia" w:asciiTheme="minorEastAsia" w:hAnsiTheme="minorEastAsia" w:eastAsiaTheme="minorEastAsia" w:cstheme="minorEastAsia"/>
          <w:b/>
          <w:bCs/>
          <w:color w:val="auto"/>
          <w:szCs w:val="21"/>
        </w:rPr>
        <w:t>交易文件的获取及澄清答疑发布</w:t>
      </w:r>
      <w:bookmarkEnd w:id="19"/>
      <w:bookmarkEnd w:id="20"/>
      <w:bookmarkEnd w:id="21"/>
      <w:bookmarkStart w:id="22" w:name="_Toc21697"/>
      <w:bookmarkStart w:id="23" w:name="_Toc487714751"/>
      <w:bookmarkStart w:id="24" w:name="_Toc300677966"/>
    </w:p>
    <w:bookmarkEnd w:id="22"/>
    <w:p>
      <w:pPr>
        <w:spacing w:line="360" w:lineRule="auto"/>
        <w:ind w:firstLine="420" w:firstLineChars="200"/>
        <w:rPr>
          <w:rFonts w:hint="eastAsia" w:asciiTheme="minorEastAsia" w:hAnsiTheme="minorEastAsia" w:eastAsiaTheme="minorEastAsia" w:cstheme="minorEastAsia"/>
          <w:color w:val="auto"/>
          <w:szCs w:val="21"/>
        </w:rPr>
      </w:pPr>
      <w:bookmarkStart w:id="25" w:name="_Toc11248"/>
      <w:r>
        <w:rPr>
          <w:rFonts w:hint="eastAsia" w:asciiTheme="minorEastAsia" w:hAnsiTheme="minorEastAsia" w:eastAsiaTheme="minorEastAsia" w:cstheme="minorEastAsia"/>
          <w:color w:val="auto"/>
          <w:szCs w:val="21"/>
        </w:rPr>
        <w:t>6.1请各交易响应单位于投标截止之日前在永州市公共资源交易网（</w:t>
      </w:r>
      <w:r>
        <w:rPr>
          <w:rFonts w:hint="eastAsia" w:asciiTheme="minorEastAsia" w:hAnsiTheme="minorEastAsia" w:eastAsiaTheme="minorEastAsia" w:cstheme="minorEastAsia"/>
          <w:color w:val="auto"/>
          <w:szCs w:val="21"/>
          <w:lang w:eastAsia="zh-CN"/>
        </w:rPr>
        <w:t>http://ggzy.yzcity.gov.cn/</w:t>
      </w:r>
      <w:r>
        <w:rPr>
          <w:rFonts w:hint="eastAsia" w:asciiTheme="minorEastAsia" w:hAnsiTheme="minorEastAsia" w:eastAsiaTheme="minorEastAsia" w:cstheme="minorEastAsia"/>
          <w:color w:val="auto"/>
          <w:szCs w:val="21"/>
        </w:rPr>
        <w:t>）进行网上下载/获取交易文件、图纸及工程量清单。如通过网络下载，其交易文件、图纸及工程量清单与备案的书面交易文件、图纸及工程量清单具有同等法律效力。</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6.2交易单位对交易文件、工程量清单的澄清答疑均采用在永州市公共资源交易网（</w:t>
      </w:r>
      <w:r>
        <w:rPr>
          <w:rFonts w:hint="eastAsia" w:asciiTheme="minorEastAsia" w:hAnsiTheme="minorEastAsia" w:eastAsiaTheme="minorEastAsia" w:cstheme="minorEastAsia"/>
          <w:i w:val="0"/>
          <w:caps w:val="0"/>
          <w:color w:val="auto"/>
          <w:spacing w:val="0"/>
          <w:sz w:val="21"/>
          <w:szCs w:val="21"/>
          <w:shd w:val="clear" w:fill="FFFFFF"/>
        </w:rPr>
        <w:t>http://ggzy.yzcity.gov.cn/</w:t>
      </w:r>
      <w:r>
        <w:rPr>
          <w:rFonts w:hint="eastAsia" w:asciiTheme="minorEastAsia" w:hAnsiTheme="minorEastAsia" w:eastAsiaTheme="minorEastAsia" w:cstheme="minorEastAsia"/>
          <w:color w:val="auto"/>
          <w:szCs w:val="21"/>
        </w:rPr>
        <w:t>）网上发布。</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6.3交易响应单位应自行在永州市公共资源交易网（</w:t>
      </w:r>
      <w:r>
        <w:rPr>
          <w:rFonts w:hint="eastAsia" w:asciiTheme="minorEastAsia" w:hAnsiTheme="minorEastAsia" w:eastAsiaTheme="minorEastAsia" w:cstheme="minorEastAsia"/>
          <w:color w:val="auto"/>
          <w:szCs w:val="21"/>
          <w:lang w:eastAsia="zh-CN"/>
        </w:rPr>
        <w:t>http://ggzy.yzcity.gov.cn/</w:t>
      </w:r>
      <w:r>
        <w:rPr>
          <w:rFonts w:hint="eastAsia" w:asciiTheme="minorEastAsia" w:hAnsiTheme="minorEastAsia" w:eastAsiaTheme="minorEastAsia" w:cstheme="minorEastAsia"/>
          <w:color w:val="auto"/>
          <w:szCs w:val="21"/>
        </w:rPr>
        <w:t>）上下载/获取交易文件、交易文件的澄清答疑、工程量清单、图纸等相关交易资料，恕不另行通知。交易响应单位应及时关注网上相关交易信息，如有遗漏（包括但不限于文件未下载或下载不完整）交易单位概不负责，所造成的投标失败或损失由交易响应单位自行负责。</w:t>
      </w:r>
    </w:p>
    <w:p>
      <w:pPr>
        <w:pStyle w:val="4"/>
        <w:spacing w:before="0" w:after="0"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7.交易响应文件的递交</w:t>
      </w:r>
      <w:bookmarkEnd w:id="23"/>
      <w:bookmarkEnd w:id="24"/>
      <w:bookmarkEnd w:id="25"/>
    </w:p>
    <w:p>
      <w:pPr>
        <w:spacing w:line="360" w:lineRule="auto"/>
        <w:ind w:left="420" w:leftChars="200" w:firstLine="0" w:firstLineChars="0"/>
        <w:rPr>
          <w:rFonts w:hint="eastAsia" w:asciiTheme="minorEastAsia" w:hAnsiTheme="minorEastAsia" w:eastAsiaTheme="minorEastAsia" w:cstheme="minorEastAsia"/>
          <w:color w:val="auto"/>
          <w:szCs w:val="21"/>
        </w:rPr>
      </w:pPr>
      <w:bookmarkStart w:id="26" w:name="_Toc7322"/>
      <w:bookmarkStart w:id="27" w:name="_Toc300677969"/>
      <w:bookmarkStart w:id="28" w:name="_Toc487714752"/>
      <w:r>
        <w:rPr>
          <w:rFonts w:hint="eastAsia" w:asciiTheme="minorEastAsia" w:hAnsiTheme="minorEastAsia" w:eastAsiaTheme="minorEastAsia" w:cstheme="minorEastAsia"/>
          <w:color w:val="auto"/>
          <w:szCs w:val="21"/>
        </w:rPr>
        <w:t>7.1交易响应文件递交的截止时间（交易截止时间，下同）及交易时间：</w:t>
      </w:r>
      <w:r>
        <w:rPr>
          <w:rFonts w:hint="eastAsia" w:asciiTheme="minorEastAsia" w:hAnsiTheme="minorEastAsia" w:eastAsiaTheme="minorEastAsia" w:cstheme="minorEastAsia"/>
          <w:b/>
          <w:bCs/>
          <w:color w:val="auto"/>
          <w:szCs w:val="21"/>
          <w:u w:val="none"/>
          <w:shd w:val="clear" w:color="auto" w:fill="FFFFFF"/>
        </w:rPr>
        <w:t>20</w:t>
      </w:r>
      <w:r>
        <w:rPr>
          <w:rFonts w:hint="eastAsia" w:asciiTheme="minorEastAsia" w:hAnsiTheme="minorEastAsia" w:eastAsiaTheme="minorEastAsia" w:cstheme="minorEastAsia"/>
          <w:b/>
          <w:bCs/>
          <w:color w:val="auto"/>
          <w:szCs w:val="21"/>
          <w:u w:val="none"/>
          <w:shd w:val="clear" w:color="auto" w:fill="FFFFFF"/>
          <w:lang w:val="en-US" w:eastAsia="zh-CN"/>
        </w:rPr>
        <w:t>20</w:t>
      </w:r>
      <w:r>
        <w:rPr>
          <w:rFonts w:hint="eastAsia" w:asciiTheme="minorEastAsia" w:hAnsiTheme="minorEastAsia" w:eastAsiaTheme="minorEastAsia" w:cstheme="minorEastAsia"/>
          <w:b/>
          <w:bCs/>
          <w:color w:val="auto"/>
          <w:szCs w:val="21"/>
          <w:u w:val="none"/>
          <w:shd w:val="clear" w:color="auto" w:fill="FFFFFF"/>
        </w:rPr>
        <w:t>年</w:t>
      </w:r>
      <w:r>
        <w:rPr>
          <w:rFonts w:hint="eastAsia" w:asciiTheme="minorEastAsia" w:hAnsiTheme="minorEastAsia" w:eastAsiaTheme="minorEastAsia" w:cstheme="minorEastAsia"/>
          <w:b/>
          <w:bCs/>
          <w:color w:val="auto"/>
          <w:szCs w:val="21"/>
          <w:u w:val="none"/>
          <w:shd w:val="clear" w:color="auto" w:fill="FFFFFF"/>
          <w:lang w:val="en-US" w:eastAsia="zh-CN"/>
        </w:rPr>
        <w:t>1</w:t>
      </w:r>
      <w:r>
        <w:rPr>
          <w:rFonts w:hint="eastAsia" w:asciiTheme="minorEastAsia" w:hAnsiTheme="minorEastAsia" w:eastAsiaTheme="minorEastAsia" w:cstheme="minorEastAsia"/>
          <w:b/>
          <w:bCs/>
          <w:color w:val="auto"/>
          <w:szCs w:val="21"/>
          <w:u w:val="none"/>
          <w:shd w:val="clear" w:color="auto" w:fill="FFFFFF"/>
        </w:rPr>
        <w:t>月</w:t>
      </w:r>
      <w:r>
        <w:rPr>
          <w:rFonts w:hint="eastAsia" w:asciiTheme="minorEastAsia" w:hAnsiTheme="minorEastAsia" w:eastAsiaTheme="minorEastAsia" w:cstheme="minorEastAsia"/>
          <w:b/>
          <w:bCs/>
          <w:color w:val="auto"/>
          <w:szCs w:val="21"/>
          <w:u w:val="none"/>
          <w:shd w:val="clear" w:color="auto" w:fill="FFFFFF"/>
          <w:lang w:val="en-US" w:eastAsia="zh-CN"/>
        </w:rPr>
        <w:t>2</w:t>
      </w:r>
      <w:r>
        <w:rPr>
          <w:rFonts w:hint="eastAsia" w:asciiTheme="minorEastAsia" w:hAnsiTheme="minorEastAsia" w:eastAsiaTheme="minorEastAsia" w:cstheme="minorEastAsia"/>
          <w:b/>
          <w:bCs/>
          <w:color w:val="auto"/>
          <w:szCs w:val="21"/>
          <w:u w:val="none"/>
          <w:shd w:val="clear" w:color="auto" w:fill="FFFFFF"/>
        </w:rPr>
        <w:t>日</w:t>
      </w:r>
      <w:r>
        <w:rPr>
          <w:rFonts w:hint="eastAsia" w:asciiTheme="minorEastAsia" w:hAnsiTheme="minorEastAsia" w:eastAsiaTheme="minorEastAsia" w:cstheme="minorEastAsia"/>
          <w:b/>
          <w:bCs/>
          <w:color w:val="auto"/>
          <w:szCs w:val="21"/>
          <w:u w:val="none"/>
          <w:shd w:val="clear" w:color="auto" w:fill="FFFFFF"/>
          <w:lang w:val="en-US" w:eastAsia="zh-CN"/>
        </w:rPr>
        <w:t>15</w:t>
      </w:r>
      <w:r>
        <w:rPr>
          <w:rFonts w:hint="eastAsia" w:asciiTheme="minorEastAsia" w:hAnsiTheme="minorEastAsia" w:eastAsiaTheme="minorEastAsia" w:cstheme="minorEastAsia"/>
          <w:b/>
          <w:bCs/>
          <w:color w:val="auto"/>
          <w:szCs w:val="21"/>
          <w:u w:val="none"/>
          <w:shd w:val="clear" w:color="auto" w:fill="FFFFFF"/>
        </w:rPr>
        <w:t>时</w:t>
      </w:r>
      <w:r>
        <w:rPr>
          <w:rFonts w:hint="eastAsia" w:asciiTheme="minorEastAsia" w:hAnsiTheme="minorEastAsia" w:eastAsiaTheme="minorEastAsia" w:cstheme="minorEastAsia"/>
          <w:b/>
          <w:bCs/>
          <w:color w:val="auto"/>
          <w:szCs w:val="21"/>
          <w:u w:val="none"/>
          <w:shd w:val="clear" w:color="auto" w:fill="FFFFFF"/>
          <w:lang w:val="en-US" w:eastAsia="zh-CN"/>
        </w:rPr>
        <w:t>00</w:t>
      </w:r>
      <w:r>
        <w:rPr>
          <w:rFonts w:hint="eastAsia" w:asciiTheme="minorEastAsia" w:hAnsiTheme="minorEastAsia" w:eastAsiaTheme="minorEastAsia" w:cstheme="minorEastAsia"/>
          <w:b/>
          <w:bCs/>
          <w:color w:val="auto"/>
          <w:szCs w:val="21"/>
          <w:u w:val="none"/>
          <w:shd w:val="clear" w:color="auto" w:fill="FFFFFF"/>
        </w:rPr>
        <w:t>分</w:t>
      </w:r>
      <w:r>
        <w:rPr>
          <w:rFonts w:hint="eastAsia" w:asciiTheme="minorEastAsia" w:hAnsiTheme="minorEastAsia" w:eastAsiaTheme="minorEastAsia" w:cstheme="minorEastAsia"/>
          <w:b/>
          <w:bCs/>
          <w:color w:val="auto"/>
          <w:szCs w:val="21"/>
        </w:rPr>
        <w:t>(北京时间)</w:t>
      </w:r>
      <w:r>
        <w:rPr>
          <w:rFonts w:hint="eastAsia" w:asciiTheme="minorEastAsia" w:hAnsiTheme="minorEastAsia" w:eastAsiaTheme="minorEastAsia" w:cstheme="minorEastAsia"/>
          <w:color w:val="auto"/>
          <w:szCs w:val="21"/>
        </w:rPr>
        <w:t>，地点为</w:t>
      </w:r>
      <w:r>
        <w:rPr>
          <w:rFonts w:hint="eastAsia" w:asciiTheme="minorEastAsia" w:hAnsiTheme="minorEastAsia" w:eastAsiaTheme="minorEastAsia" w:cstheme="minorEastAsia"/>
          <w:b/>
          <w:bCs/>
          <w:color w:val="auto"/>
          <w:szCs w:val="21"/>
          <w:u w:val="none"/>
          <w:shd w:val="clear" w:color="auto" w:fill="FFFFFF"/>
        </w:rPr>
        <w:t>双牌县原政务中心二楼（双牌县双电中路）</w:t>
      </w:r>
      <w:r>
        <w:rPr>
          <w:rFonts w:hint="eastAsia" w:asciiTheme="minorEastAsia" w:hAnsiTheme="minorEastAsia" w:eastAsiaTheme="minorEastAsia" w:cstheme="minorEastAsia"/>
          <w:b/>
          <w:color w:val="auto"/>
          <w:szCs w:val="21"/>
        </w:rPr>
        <w:t>。</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7.2逾期送达的或者未送达指定地点或未按要求密封的交易响应文件，或交易响应单位未按本项目交易公告第6.1款规定获取交易文件的，交易单位将拒收。</w:t>
      </w:r>
    </w:p>
    <w:p>
      <w:pPr>
        <w:spacing w:line="360" w:lineRule="auto"/>
        <w:ind w:firstLine="422"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b/>
          <w:bCs/>
          <w:color w:val="auto"/>
          <w:szCs w:val="21"/>
        </w:rPr>
        <w:t>7.3</w:t>
      </w:r>
      <w:r>
        <w:rPr>
          <w:rFonts w:hint="eastAsia" w:asciiTheme="minorEastAsia" w:hAnsiTheme="minorEastAsia" w:eastAsiaTheme="minorEastAsia" w:cstheme="minorEastAsia"/>
          <w:b/>
          <w:bCs/>
          <w:color w:val="auto"/>
          <w:szCs w:val="21"/>
          <w:lang w:eastAsia="zh-CN"/>
        </w:rPr>
        <w:t>投标单位的法定代表人或授权委托代理人须亲自到场参加投标</w:t>
      </w:r>
      <w:r>
        <w:rPr>
          <w:rFonts w:hint="eastAsia" w:asciiTheme="minorEastAsia" w:hAnsiTheme="minorEastAsia" w:eastAsiaTheme="minorEastAsia" w:cstheme="minorEastAsia"/>
          <w:b/>
          <w:color w:val="auto"/>
          <w:szCs w:val="21"/>
        </w:rPr>
        <w:t>,</w:t>
      </w:r>
      <w:r>
        <w:rPr>
          <w:rFonts w:hint="eastAsia" w:asciiTheme="minorEastAsia" w:hAnsiTheme="minorEastAsia" w:eastAsiaTheme="minorEastAsia" w:cstheme="minorEastAsia"/>
          <w:b/>
          <w:bCs/>
          <w:color w:val="auto"/>
          <w:szCs w:val="21"/>
        </w:rPr>
        <w:t>授权委托代理人必须为拟任本项目的项目负责人</w:t>
      </w:r>
      <w:r>
        <w:rPr>
          <w:rFonts w:hint="eastAsia" w:asciiTheme="minorEastAsia" w:hAnsiTheme="minorEastAsia" w:eastAsiaTheme="minorEastAsia" w:cstheme="minorEastAsia"/>
          <w:color w:val="auto"/>
          <w:szCs w:val="21"/>
        </w:rPr>
        <w:t>。</w:t>
      </w:r>
    </w:p>
    <w:p>
      <w:pPr>
        <w:pStyle w:val="4"/>
        <w:spacing w:before="0" w:after="0"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8.发布公告的媒介</w:t>
      </w:r>
      <w:bookmarkEnd w:id="26"/>
      <w:bookmarkEnd w:id="27"/>
      <w:bookmarkEnd w:id="28"/>
    </w:p>
    <w:p>
      <w:pPr>
        <w:spacing w:line="360" w:lineRule="auto"/>
        <w:ind w:firstLine="420" w:firstLineChars="200"/>
        <w:rPr>
          <w:rFonts w:hint="eastAsia" w:asciiTheme="minorEastAsia" w:hAnsiTheme="minorEastAsia" w:eastAsiaTheme="minorEastAsia" w:cstheme="minorEastAsia"/>
          <w:color w:val="auto"/>
          <w:szCs w:val="21"/>
        </w:rPr>
      </w:pPr>
      <w:bookmarkStart w:id="29" w:name="OLE_LINK16"/>
      <w:r>
        <w:rPr>
          <w:rFonts w:hint="eastAsia" w:asciiTheme="minorEastAsia" w:hAnsiTheme="minorEastAsia" w:eastAsiaTheme="minorEastAsia" w:cstheme="minorEastAsia"/>
          <w:color w:val="auto"/>
          <w:szCs w:val="21"/>
        </w:rPr>
        <w:t>本次交易公告同时在永州市公共资源交易网上发布。</w:t>
      </w:r>
      <w:bookmarkEnd w:id="29"/>
    </w:p>
    <w:p>
      <w:pPr>
        <w:pStyle w:val="4"/>
        <w:spacing w:before="0" w:after="0" w:line="360" w:lineRule="auto"/>
        <w:rPr>
          <w:rFonts w:hint="eastAsia" w:asciiTheme="minorEastAsia" w:hAnsiTheme="minorEastAsia" w:eastAsiaTheme="minorEastAsia" w:cstheme="minorEastAsia"/>
          <w:color w:val="auto"/>
          <w:sz w:val="21"/>
          <w:szCs w:val="21"/>
        </w:rPr>
      </w:pPr>
      <w:bookmarkStart w:id="30" w:name="_Toc300677968"/>
      <w:bookmarkStart w:id="31" w:name="_Toc487714753"/>
      <w:bookmarkStart w:id="32" w:name="_Toc13369"/>
      <w:r>
        <w:rPr>
          <w:rFonts w:hint="eastAsia" w:asciiTheme="minorEastAsia" w:hAnsiTheme="minorEastAsia" w:eastAsiaTheme="minorEastAsia" w:cstheme="minorEastAsia"/>
          <w:color w:val="auto"/>
          <w:sz w:val="21"/>
          <w:szCs w:val="21"/>
        </w:rPr>
        <w:t>9.行政监督</w:t>
      </w:r>
      <w:bookmarkEnd w:id="30"/>
      <w:bookmarkEnd w:id="31"/>
      <w:bookmarkEnd w:id="32"/>
    </w:p>
    <w:p>
      <w:pPr>
        <w:spacing w:line="360" w:lineRule="auto"/>
        <w:ind w:firstLine="420" w:firstLineChars="200"/>
        <w:rPr>
          <w:rFonts w:hint="eastAsia" w:asciiTheme="minorEastAsia" w:hAnsiTheme="minorEastAsia" w:eastAsiaTheme="minorEastAsia" w:cstheme="minorEastAsia"/>
          <w:color w:val="auto"/>
          <w:szCs w:val="21"/>
          <w:lang w:val="en-US" w:eastAsia="zh-CN"/>
        </w:rPr>
      </w:pPr>
      <w:bookmarkStart w:id="33" w:name="_Toc487714754"/>
      <w:bookmarkStart w:id="34" w:name="_Toc300677970"/>
      <w:bookmarkStart w:id="35" w:name="_Toc27062"/>
      <w:r>
        <w:rPr>
          <w:rFonts w:hint="eastAsia" w:asciiTheme="minorEastAsia" w:hAnsiTheme="minorEastAsia" w:eastAsiaTheme="minorEastAsia" w:cstheme="minorEastAsia"/>
          <w:color w:val="auto"/>
          <w:szCs w:val="21"/>
          <w:lang w:val="en-US" w:eastAsia="zh-CN"/>
        </w:rPr>
        <w:t>本次招标项目接受相关建设行政主管部门或其委托的招标投标监管机构监督。招标投标监督机构为双牌县住房和城乡规划建设局。电话：0746-7723764。</w:t>
      </w:r>
    </w:p>
    <w:p>
      <w:pPr>
        <w:spacing w:line="360" w:lineRule="auto"/>
        <w:rPr>
          <w:rFonts w:hint="eastAsia" w:asciiTheme="minorEastAsia" w:hAnsiTheme="minorEastAsia" w:eastAsiaTheme="minorEastAsia" w:cstheme="minorEastAsia"/>
          <w:b/>
          <w:bCs/>
          <w:color w:val="auto"/>
          <w:kern w:val="2"/>
          <w:sz w:val="21"/>
          <w:szCs w:val="21"/>
          <w:lang w:val="en-US" w:eastAsia="zh-CN" w:bidi="ar-SA"/>
        </w:rPr>
      </w:pPr>
      <w:r>
        <w:rPr>
          <w:rFonts w:hint="eastAsia" w:asciiTheme="minorEastAsia" w:hAnsiTheme="minorEastAsia" w:eastAsiaTheme="minorEastAsia" w:cstheme="minorEastAsia"/>
          <w:b/>
          <w:bCs/>
          <w:color w:val="auto"/>
          <w:kern w:val="2"/>
          <w:sz w:val="21"/>
          <w:szCs w:val="21"/>
          <w:lang w:val="en-US" w:eastAsia="zh-CN" w:bidi="ar-SA"/>
        </w:rPr>
        <w:t>10.项目补充的其它内容</w:t>
      </w:r>
      <w:bookmarkEnd w:id="33"/>
      <w:bookmarkEnd w:id="34"/>
      <w:bookmarkEnd w:id="35"/>
      <w:bookmarkStart w:id="36" w:name="OLE_LINK18"/>
    </w:p>
    <w:p>
      <w:pPr>
        <w:spacing w:line="360" w:lineRule="auto"/>
        <w:ind w:firstLine="422" w:firstLineChars="200"/>
        <w:rPr>
          <w:rFonts w:hint="eastAsia" w:asciiTheme="minorEastAsia" w:hAnsiTheme="minorEastAsia" w:eastAsiaTheme="minorEastAsia" w:cstheme="minorEastAsia"/>
          <w:b/>
          <w:bCs/>
          <w:color w:val="auto"/>
          <w:szCs w:val="21"/>
          <w:lang w:val="en-US" w:eastAsia="zh-CN"/>
        </w:rPr>
      </w:pPr>
      <w:bookmarkStart w:id="37" w:name="_Toc144974485"/>
      <w:bookmarkStart w:id="38" w:name="_Toc391665703"/>
      <w:bookmarkStart w:id="39" w:name="_Toc247085678"/>
      <w:bookmarkStart w:id="40" w:name="_Toc414007118"/>
      <w:bookmarkStart w:id="41" w:name="_Toc477596249"/>
      <w:bookmarkStart w:id="42" w:name="_Toc246996907"/>
      <w:bookmarkStart w:id="43" w:name="_Toc152045517"/>
      <w:bookmarkStart w:id="44" w:name="_Toc179632534"/>
      <w:bookmarkStart w:id="45" w:name="_Toc364693432"/>
      <w:bookmarkStart w:id="46" w:name="_Toc246996164"/>
      <w:bookmarkStart w:id="47" w:name="_Toc152042293"/>
      <w:r>
        <w:rPr>
          <w:rFonts w:hint="eastAsia" w:asciiTheme="minorEastAsia" w:hAnsiTheme="minorEastAsia" w:eastAsiaTheme="minorEastAsia" w:cstheme="minorEastAsia"/>
          <w:b/>
          <w:bCs/>
          <w:color w:val="auto"/>
          <w:szCs w:val="21"/>
          <w:lang w:val="en-US" w:eastAsia="zh-CN"/>
        </w:rPr>
        <w:t>中标单位按照规定向双牌县税务部门领取和开具发票，依法在双牌县缴纳相关税费。</w:t>
      </w:r>
      <w:bookmarkEnd w:id="37"/>
      <w:bookmarkEnd w:id="38"/>
      <w:bookmarkEnd w:id="39"/>
      <w:bookmarkEnd w:id="40"/>
      <w:bookmarkEnd w:id="41"/>
      <w:bookmarkEnd w:id="42"/>
      <w:bookmarkEnd w:id="43"/>
      <w:bookmarkEnd w:id="44"/>
      <w:bookmarkEnd w:id="45"/>
      <w:bookmarkEnd w:id="46"/>
      <w:bookmarkEnd w:id="47"/>
    </w:p>
    <w:bookmarkEnd w:id="36"/>
    <w:p>
      <w:pPr>
        <w:spacing w:line="360" w:lineRule="auto"/>
        <w:rPr>
          <w:rFonts w:hint="eastAsia" w:asciiTheme="minorEastAsia" w:hAnsiTheme="minorEastAsia" w:eastAsiaTheme="minorEastAsia" w:cstheme="minorEastAsia"/>
          <w:b/>
          <w:bCs/>
          <w:color w:val="auto"/>
          <w:kern w:val="2"/>
          <w:sz w:val="21"/>
          <w:szCs w:val="21"/>
          <w:lang w:val="en-US" w:eastAsia="zh-CN" w:bidi="ar-SA"/>
        </w:rPr>
      </w:pPr>
      <w:bookmarkStart w:id="48" w:name="_Toc300677971"/>
      <w:bookmarkStart w:id="49" w:name="_Toc487714755"/>
      <w:bookmarkStart w:id="50" w:name="_Toc26785"/>
      <w:r>
        <w:rPr>
          <w:rFonts w:hint="eastAsia" w:asciiTheme="minorEastAsia" w:hAnsiTheme="minorEastAsia" w:eastAsiaTheme="minorEastAsia" w:cstheme="minorEastAsia"/>
          <w:b/>
          <w:bCs/>
          <w:color w:val="auto"/>
          <w:kern w:val="2"/>
          <w:sz w:val="21"/>
          <w:szCs w:val="21"/>
          <w:lang w:val="en-US" w:eastAsia="zh-CN" w:bidi="ar-SA"/>
        </w:rPr>
        <w:t>11.联系方式</w:t>
      </w:r>
      <w:bookmarkEnd w:id="48"/>
      <w:bookmarkEnd w:id="49"/>
      <w:bookmarkEnd w:id="50"/>
    </w:p>
    <w:p>
      <w:pPr>
        <w:spacing w:line="360" w:lineRule="auto"/>
        <w:ind w:firstLine="420" w:firstLineChars="200"/>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lang w:eastAsia="zh-CN"/>
        </w:rPr>
        <w:t>招标人</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eastAsia="zh-CN"/>
        </w:rPr>
        <w:t>双牌县房产局</w:t>
      </w:r>
    </w:p>
    <w:p>
      <w:pPr>
        <w:spacing w:line="360" w:lineRule="auto"/>
        <w:ind w:firstLine="420" w:firstLineChars="200"/>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地址：永州市</w:t>
      </w:r>
      <w:r>
        <w:rPr>
          <w:rFonts w:hint="eastAsia" w:asciiTheme="minorEastAsia" w:hAnsiTheme="minorEastAsia" w:eastAsiaTheme="minorEastAsia" w:cstheme="minorEastAsia"/>
          <w:color w:val="auto"/>
          <w:szCs w:val="21"/>
          <w:lang w:eastAsia="zh-CN"/>
        </w:rPr>
        <w:t>双牌县双电西路</w:t>
      </w:r>
      <w:r>
        <w:rPr>
          <w:rFonts w:hint="eastAsia" w:asciiTheme="minorEastAsia" w:hAnsiTheme="minorEastAsia" w:eastAsiaTheme="minorEastAsia" w:cstheme="minorEastAsia"/>
          <w:color w:val="auto"/>
          <w:szCs w:val="21"/>
          <w:lang w:val="en-US" w:eastAsia="zh-CN"/>
        </w:rPr>
        <w:t>46号</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联 系 人：</w:t>
      </w:r>
      <w:r>
        <w:rPr>
          <w:rFonts w:hint="eastAsia" w:asciiTheme="minorEastAsia" w:hAnsiTheme="minorEastAsia" w:eastAsiaTheme="minorEastAsia" w:cstheme="minorEastAsia"/>
          <w:color w:val="auto"/>
          <w:szCs w:val="21"/>
          <w:lang w:val="en-US" w:eastAsia="zh-CN"/>
        </w:rPr>
        <w:t>胡先生</w:t>
      </w:r>
      <w:r>
        <w:rPr>
          <w:rFonts w:hint="eastAsia" w:asciiTheme="minorEastAsia" w:hAnsiTheme="minorEastAsia" w:eastAsiaTheme="minorEastAsia" w:cstheme="minorEastAsia"/>
          <w:color w:val="auto"/>
          <w:szCs w:val="21"/>
        </w:rPr>
        <w:t xml:space="preserve">             </w:t>
      </w:r>
    </w:p>
    <w:p>
      <w:pPr>
        <w:spacing w:line="360" w:lineRule="auto"/>
        <w:ind w:firstLine="407" w:firstLineChars="194"/>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电   话：</w:t>
      </w:r>
      <w:r>
        <w:rPr>
          <w:rFonts w:hint="eastAsia" w:asciiTheme="minorEastAsia" w:hAnsiTheme="minorEastAsia" w:eastAsiaTheme="minorEastAsia" w:cstheme="minorEastAsia"/>
          <w:color w:val="auto"/>
          <w:szCs w:val="21"/>
          <w:lang w:val="en-US" w:eastAsia="zh-CN"/>
        </w:rPr>
        <w:t>13243612768</w:t>
      </w:r>
    </w:p>
    <w:p>
      <w:pPr>
        <w:spacing w:line="360" w:lineRule="auto"/>
        <w:ind w:firstLine="407" w:firstLineChars="194"/>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rPr>
        <w:t>交易代理机构：</w:t>
      </w:r>
      <w:r>
        <w:rPr>
          <w:rFonts w:hint="eastAsia" w:asciiTheme="minorEastAsia" w:hAnsiTheme="minorEastAsia" w:eastAsiaTheme="minorEastAsia" w:cstheme="minorEastAsia"/>
          <w:color w:val="auto"/>
          <w:szCs w:val="21"/>
          <w:lang w:eastAsia="zh-CN"/>
        </w:rPr>
        <w:t>湖南雁城建设咨询有限公司</w:t>
      </w:r>
    </w:p>
    <w:p>
      <w:pPr>
        <w:spacing w:line="360" w:lineRule="auto"/>
        <w:ind w:firstLine="407" w:firstLineChars="194"/>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地址：</w:t>
      </w:r>
      <w:r>
        <w:rPr>
          <w:rFonts w:hint="eastAsia" w:asciiTheme="minorEastAsia" w:hAnsiTheme="minorEastAsia" w:eastAsiaTheme="minorEastAsia" w:cstheme="minorEastAsia"/>
          <w:color w:val="auto"/>
          <w:szCs w:val="21"/>
          <w:lang w:val="en-US" w:eastAsia="zh-CN"/>
        </w:rPr>
        <w:t>永州市冷水滩区湘江东路滨江电力花园1栋B302室</w:t>
      </w:r>
    </w:p>
    <w:p>
      <w:pPr>
        <w:spacing w:line="360" w:lineRule="auto"/>
        <w:ind w:firstLine="407" w:firstLineChars="194"/>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rPr>
        <w:t>联 系 人：</w:t>
      </w:r>
      <w:r>
        <w:rPr>
          <w:rFonts w:hint="eastAsia" w:asciiTheme="minorEastAsia" w:hAnsiTheme="minorEastAsia" w:eastAsiaTheme="minorEastAsia" w:cstheme="minorEastAsia"/>
          <w:color w:val="auto"/>
          <w:szCs w:val="21"/>
          <w:lang w:eastAsia="zh-CN"/>
        </w:rPr>
        <w:t>易女士</w:t>
      </w:r>
    </w:p>
    <w:p>
      <w:pPr>
        <w:spacing w:line="360" w:lineRule="auto"/>
        <w:ind w:firstLine="407" w:firstLineChars="194"/>
        <w:rPr>
          <w:rFonts w:hint="eastAsia" w:asciiTheme="minorEastAsia" w:hAnsiTheme="minorEastAsia" w:eastAsiaTheme="minorEastAsia" w:cstheme="minorEastAsia"/>
          <w:color w:val="auto"/>
          <w:lang w:val="en-US" w:eastAsia="zh-CN"/>
        </w:rPr>
        <w:sectPr>
          <w:footerReference r:id="rId5" w:type="default"/>
          <w:pgSz w:w="11906" w:h="16838"/>
          <w:pgMar w:top="1304" w:right="1170" w:bottom="1304" w:left="1276" w:header="851" w:footer="992" w:gutter="0"/>
          <w:pgNumType w:fmt="numberInDash" w:start="1"/>
          <w:cols w:space="720" w:num="1"/>
          <w:docGrid w:linePitch="306" w:charSpace="0"/>
        </w:sectPr>
      </w:pPr>
      <w:r>
        <w:rPr>
          <w:rFonts w:hint="eastAsia" w:asciiTheme="minorEastAsia" w:hAnsiTheme="minorEastAsia" w:eastAsiaTheme="minorEastAsia" w:cstheme="minorEastAsia"/>
          <w:color w:val="auto"/>
          <w:szCs w:val="21"/>
        </w:rPr>
        <w:t>电   话：</w:t>
      </w:r>
      <w:r>
        <w:rPr>
          <w:rFonts w:hint="eastAsia" w:asciiTheme="minorEastAsia" w:hAnsiTheme="minorEastAsia" w:eastAsiaTheme="minorEastAsia" w:cstheme="minorEastAsia"/>
          <w:color w:val="auto"/>
          <w:szCs w:val="21"/>
          <w:lang w:val="en-US" w:eastAsia="zh-CN"/>
        </w:rPr>
        <w:t>15211636261</w:t>
      </w:r>
    </w:p>
    <w:bookmarkEnd w:id="0"/>
    <w:p>
      <w:pPr>
        <w:pStyle w:val="3"/>
        <w:spacing w:before="0" w:after="0"/>
        <w:jc w:val="center"/>
        <w:rPr>
          <w:rFonts w:hint="eastAsia" w:asciiTheme="minorEastAsia" w:hAnsiTheme="minorEastAsia" w:eastAsiaTheme="minorEastAsia" w:cstheme="minorEastAsia"/>
          <w:b/>
          <w:bCs/>
          <w:color w:val="auto"/>
        </w:rPr>
      </w:pPr>
      <w:bookmarkStart w:id="51" w:name="_Toc4205"/>
      <w:bookmarkStart w:id="52" w:name="_Toc25937_WPSOffice_Level1"/>
      <w:bookmarkStart w:id="53" w:name="_Toc300677998"/>
      <w:r>
        <w:rPr>
          <w:rFonts w:hint="eastAsia" w:asciiTheme="minorEastAsia" w:hAnsiTheme="minorEastAsia" w:eastAsiaTheme="minorEastAsia" w:cstheme="minorEastAsia"/>
          <w:b/>
          <w:bCs/>
          <w:color w:val="auto"/>
        </w:rPr>
        <w:t>第二章  交易参与单位须知</w:t>
      </w:r>
      <w:bookmarkEnd w:id="51"/>
      <w:bookmarkEnd w:id="52"/>
    </w:p>
    <w:p>
      <w:pPr>
        <w:rPr>
          <w:rFonts w:hint="eastAsia" w:asciiTheme="minorEastAsia" w:hAnsiTheme="minorEastAsia" w:eastAsiaTheme="minorEastAsia" w:cstheme="minorEastAsia"/>
          <w:color w:val="auto"/>
        </w:rPr>
      </w:pPr>
    </w:p>
    <w:p>
      <w:pPr>
        <w:snapToGrid w:val="0"/>
        <w:spacing w:line="360" w:lineRule="auto"/>
        <w:jc w:val="center"/>
        <w:rPr>
          <w:rFonts w:hint="eastAsia" w:asciiTheme="minorEastAsia" w:hAnsiTheme="minorEastAsia" w:eastAsiaTheme="minorEastAsia" w:cstheme="minorEastAsia"/>
          <w:b/>
          <w:bCs/>
          <w:color w:val="auto"/>
          <w:sz w:val="28"/>
          <w:szCs w:val="28"/>
        </w:rPr>
      </w:pPr>
      <w:bookmarkStart w:id="54" w:name="_Toc300677997"/>
      <w:r>
        <w:rPr>
          <w:rFonts w:hint="eastAsia" w:asciiTheme="minorEastAsia" w:hAnsiTheme="minorEastAsia" w:eastAsiaTheme="minorEastAsia" w:cstheme="minorEastAsia"/>
          <w:b/>
          <w:bCs/>
          <w:color w:val="auto"/>
          <w:sz w:val="28"/>
          <w:szCs w:val="28"/>
        </w:rPr>
        <w:t>交易参与单位须知前附表</w:t>
      </w:r>
      <w:bookmarkEnd w:id="54"/>
    </w:p>
    <w:tbl>
      <w:tblPr>
        <w:tblStyle w:val="20"/>
        <w:tblW w:w="9957" w:type="dxa"/>
        <w:tblInd w:w="-43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728"/>
        <w:gridCol w:w="71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6" w:hRule="atLeast"/>
          <w:tblHeader/>
        </w:trPr>
        <w:tc>
          <w:tcPr>
            <w:tcW w:w="1104" w:type="dxa"/>
            <w:tcBorders>
              <w:top w:val="single" w:color="auto" w:sz="12" w:space="0"/>
            </w:tcBorders>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条款号</w:t>
            </w:r>
          </w:p>
        </w:tc>
        <w:tc>
          <w:tcPr>
            <w:tcW w:w="1728" w:type="dxa"/>
            <w:tcBorders>
              <w:top w:val="single" w:color="auto" w:sz="12" w:space="0"/>
            </w:tcBorders>
            <w:vAlign w:val="center"/>
          </w:tcPr>
          <w:p>
            <w:pPr>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条款名称</w:t>
            </w:r>
          </w:p>
        </w:tc>
        <w:tc>
          <w:tcPr>
            <w:tcW w:w="7125" w:type="dxa"/>
            <w:tcBorders>
              <w:top w:val="single" w:color="auto" w:sz="12" w:space="0"/>
            </w:tcBorders>
            <w:vAlign w:val="center"/>
          </w:tcPr>
          <w:p>
            <w:pPr>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w:t>
            </w:r>
          </w:p>
        </w:tc>
        <w:tc>
          <w:tcPr>
            <w:tcW w:w="1728" w:type="dxa"/>
            <w:vAlign w:val="center"/>
          </w:tcPr>
          <w:p>
            <w:pPr>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招标人</w:t>
            </w:r>
          </w:p>
        </w:tc>
        <w:tc>
          <w:tcPr>
            <w:tcW w:w="7125" w:type="dxa"/>
            <w:vAlign w:val="center"/>
          </w:tcPr>
          <w:p>
            <w:pPr>
              <w:spacing w:line="360"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双牌县房产局</w:t>
            </w:r>
          </w:p>
          <w:p>
            <w:pPr>
              <w:spacing w:line="360"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地址：永州市</w:t>
            </w:r>
            <w:r>
              <w:rPr>
                <w:rFonts w:hint="eastAsia" w:asciiTheme="minorEastAsia" w:hAnsiTheme="minorEastAsia" w:eastAsiaTheme="minorEastAsia" w:cstheme="minorEastAsia"/>
                <w:color w:val="auto"/>
                <w:sz w:val="21"/>
                <w:szCs w:val="21"/>
                <w:lang w:eastAsia="zh-CN"/>
              </w:rPr>
              <w:t>双牌县双电西路</w:t>
            </w:r>
            <w:r>
              <w:rPr>
                <w:rFonts w:hint="eastAsia" w:asciiTheme="minorEastAsia" w:hAnsiTheme="minorEastAsia" w:eastAsiaTheme="minorEastAsia" w:cstheme="minorEastAsia"/>
                <w:color w:val="auto"/>
                <w:szCs w:val="21"/>
                <w:lang w:val="en-US" w:eastAsia="zh-CN"/>
              </w:rPr>
              <w:t>46号</w:t>
            </w:r>
          </w:p>
          <w:p>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联系人：</w:t>
            </w:r>
            <w:r>
              <w:rPr>
                <w:rFonts w:hint="eastAsia" w:asciiTheme="minorEastAsia" w:hAnsiTheme="minorEastAsia" w:eastAsiaTheme="minorEastAsia" w:cstheme="minorEastAsia"/>
                <w:color w:val="auto"/>
                <w:sz w:val="21"/>
                <w:szCs w:val="21"/>
                <w:lang w:eastAsia="zh-CN"/>
              </w:rPr>
              <w:t>胡先生</w:t>
            </w:r>
            <w:r>
              <w:rPr>
                <w:rFonts w:hint="eastAsia" w:asciiTheme="minorEastAsia" w:hAnsiTheme="minorEastAsia" w:eastAsiaTheme="minorEastAsia" w:cstheme="minorEastAsia"/>
                <w:color w:val="auto"/>
                <w:sz w:val="21"/>
                <w:szCs w:val="21"/>
              </w:rPr>
              <w:t xml:space="preserve">              </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电话：</w:t>
            </w:r>
            <w:r>
              <w:rPr>
                <w:rFonts w:hint="eastAsia" w:asciiTheme="minorEastAsia" w:hAnsiTheme="minorEastAsia" w:eastAsiaTheme="minorEastAsia" w:cstheme="minorEastAsia"/>
                <w:color w:val="auto"/>
                <w:sz w:val="21"/>
                <w:szCs w:val="21"/>
                <w:lang w:val="en-US" w:eastAsia="zh-CN"/>
              </w:rPr>
              <w:t>13243612768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交易代理机构</w:t>
            </w:r>
          </w:p>
        </w:tc>
        <w:tc>
          <w:tcPr>
            <w:tcW w:w="7125" w:type="dxa"/>
            <w:vAlign w:val="center"/>
          </w:tcPr>
          <w:p>
            <w:pPr>
              <w:spacing w:line="360"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交易代理机构：</w:t>
            </w:r>
            <w:r>
              <w:rPr>
                <w:rFonts w:hint="eastAsia" w:asciiTheme="minorEastAsia" w:hAnsiTheme="minorEastAsia" w:eastAsiaTheme="minorEastAsia" w:cstheme="minorEastAsia"/>
                <w:color w:val="auto"/>
                <w:sz w:val="21"/>
                <w:szCs w:val="21"/>
                <w:lang w:eastAsia="zh-CN"/>
              </w:rPr>
              <w:t>湖南雁城建设咨询有限公司</w:t>
            </w:r>
          </w:p>
          <w:p>
            <w:pPr>
              <w:spacing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地址：</w:t>
            </w:r>
            <w:r>
              <w:rPr>
                <w:rFonts w:hint="eastAsia" w:asciiTheme="minorEastAsia" w:hAnsiTheme="minorEastAsia" w:eastAsiaTheme="minorEastAsia" w:cstheme="minorEastAsia"/>
                <w:color w:val="auto"/>
                <w:sz w:val="21"/>
                <w:szCs w:val="21"/>
                <w:lang w:val="en-US" w:eastAsia="zh-CN"/>
              </w:rPr>
              <w:t>永州市冷水滩区湘江东路滨江电力花园1栋B302室</w:t>
            </w:r>
          </w:p>
          <w:p>
            <w:pPr>
              <w:spacing w:line="360"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联系人：</w:t>
            </w:r>
            <w:r>
              <w:rPr>
                <w:rFonts w:hint="eastAsia" w:asciiTheme="minorEastAsia" w:hAnsiTheme="minorEastAsia" w:eastAsiaTheme="minorEastAsia" w:cstheme="minorEastAsia"/>
                <w:color w:val="auto"/>
                <w:sz w:val="21"/>
                <w:szCs w:val="21"/>
                <w:lang w:eastAsia="zh-CN"/>
              </w:rPr>
              <w:t>易女士</w:t>
            </w:r>
          </w:p>
          <w:p>
            <w:pPr>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电话：</w:t>
            </w:r>
            <w:r>
              <w:rPr>
                <w:rFonts w:hint="eastAsia" w:asciiTheme="minorEastAsia" w:hAnsiTheme="minorEastAsia" w:eastAsiaTheme="minorEastAsia" w:cstheme="minorEastAsia"/>
                <w:color w:val="auto"/>
                <w:sz w:val="21"/>
                <w:szCs w:val="21"/>
                <w:lang w:val="en-US" w:eastAsia="zh-CN"/>
              </w:rPr>
              <w:t>15211636261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1.1.4</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项目名称</w:t>
            </w:r>
          </w:p>
        </w:tc>
        <w:tc>
          <w:tcPr>
            <w:tcW w:w="7125" w:type="dxa"/>
            <w:vAlign w:val="center"/>
          </w:tcPr>
          <w:p>
            <w:pPr>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color w:val="auto"/>
                <w:kern w:val="0"/>
                <w:sz w:val="21"/>
                <w:szCs w:val="21"/>
                <w:lang w:eastAsia="zh-CN"/>
              </w:rPr>
              <w:t>双牌县泷泊镇紫金北路棚户区下地供电工程（潇水一号）供电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1.1.5</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建设地点</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双牌县泷泊镇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资金来源</w:t>
            </w:r>
          </w:p>
        </w:tc>
        <w:tc>
          <w:tcPr>
            <w:tcW w:w="7125" w:type="dxa"/>
            <w:vAlign w:val="center"/>
          </w:tcPr>
          <w:p>
            <w:pP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专项资金及融资贷款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1.2.2</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出资比例</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资金落实情况</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已落实</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交易范围</w:t>
            </w:r>
          </w:p>
        </w:tc>
        <w:tc>
          <w:tcPr>
            <w:tcW w:w="7125" w:type="dxa"/>
            <w:vAlign w:val="center"/>
          </w:tcPr>
          <w:p>
            <w:pPr>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双牌县泷泊镇紫金北路棚户区下地供电工程（潇水一号）供电</w:t>
            </w:r>
            <w:r>
              <w:rPr>
                <w:rFonts w:hint="eastAsia" w:asciiTheme="minorEastAsia" w:hAnsiTheme="minorEastAsia" w:eastAsiaTheme="minorEastAsia" w:cstheme="minorEastAsia"/>
                <w:color w:val="auto"/>
                <w:sz w:val="21"/>
                <w:szCs w:val="21"/>
              </w:rPr>
              <w:t>施工（具体以交易单位提供的工程量清单为准）。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1.3.2</w:t>
            </w:r>
          </w:p>
        </w:tc>
        <w:tc>
          <w:tcPr>
            <w:tcW w:w="1728" w:type="dxa"/>
            <w:vAlign w:val="center"/>
          </w:tcPr>
          <w:p>
            <w:pPr>
              <w:jc w:val="center"/>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计划工期</w:t>
            </w:r>
          </w:p>
        </w:tc>
        <w:tc>
          <w:tcPr>
            <w:tcW w:w="7125" w:type="dxa"/>
            <w:vAlign w:val="center"/>
          </w:tcPr>
          <w:p>
            <w:pPr>
              <w:widowControl/>
              <w:snapToGrid w:val="0"/>
              <w:jc w:val="left"/>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kern w:val="0"/>
                <w:sz w:val="21"/>
                <w:szCs w:val="21"/>
                <w:lang w:val="en-US" w:eastAsia="zh-CN"/>
              </w:rPr>
              <w:t>30天</w:t>
            </w:r>
            <w:r>
              <w:rPr>
                <w:rFonts w:hint="eastAsia" w:asciiTheme="minorEastAsia" w:hAnsiTheme="minorEastAsia" w:eastAsiaTheme="minorEastAsia" w:cstheme="minorEastAsia"/>
                <w:b w:val="0"/>
                <w:bCs w:val="0"/>
                <w:color w:val="auto"/>
                <w:kern w:val="0"/>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1.3.3</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质量要求</w:t>
            </w:r>
          </w:p>
        </w:tc>
        <w:tc>
          <w:tcPr>
            <w:tcW w:w="7125" w:type="dxa"/>
            <w:vAlign w:val="center"/>
          </w:tcPr>
          <w:p>
            <w:pPr>
              <w:widowControl/>
              <w:snapToGrid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质量标准：达到国家合格工程验收标准</w:t>
            </w:r>
          </w:p>
          <w:p>
            <w:pPr>
              <w:widowControl/>
              <w:snapToGrid w:val="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保修要求：按国家现行标准及施工合同进行保修；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交易参与单位资质条件和信誉</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资质条件：</w:t>
            </w:r>
          </w:p>
          <w:p>
            <w:pPr>
              <w:numPr>
                <w:ilvl w:val="0"/>
                <w:numId w:val="1"/>
              </w:num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具有独立法人资格并依法取得企业营业执照，营业执照处于有效期；湖南省外企业须湖南省外企业须按照湘建建【2015】190号文件要求办理省外入湘企业基本情况登记（以“湖南省住房和城乡建设网”查询为准）或具有入湘施工登记证（处于有效期内）；</w:t>
            </w:r>
          </w:p>
          <w:p>
            <w:pPr>
              <w:numPr>
                <w:ilvl w:val="0"/>
                <w:numId w:val="1"/>
              </w:num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具备建设行政主管部门颁发的电力工程施工总承包叁级及以上资质或输变电工程专业承包叁级及以上资质，企业安全生产许可证处于有效期，并在人员、设备、资金等方面具备相应的施工能力；</w:t>
            </w:r>
          </w:p>
          <w:p>
            <w:pPr>
              <w:numPr>
                <w:ilvl w:val="0"/>
                <w:numId w:val="1"/>
              </w:numPr>
              <w:ind w:left="0" w:leftChars="0" w:firstLine="0" w:firstLineChars="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拟任本项目负责人须具有机电工程专业贰级及以上注册建造师证书及有效的B类安全生产考核合格证书且无在建工程。其中施工项目部关键岗位人员数量不得低于湘建建[2015]57号文规定的最低配备标准，即至少项目负责人1人、</w:t>
            </w:r>
            <w:r>
              <w:rPr>
                <w:rFonts w:hint="eastAsia" w:asciiTheme="minorEastAsia" w:hAnsiTheme="minorEastAsia" w:eastAsiaTheme="minorEastAsia" w:cstheme="minorEastAsia"/>
                <w:color w:val="auto"/>
                <w:sz w:val="21"/>
                <w:szCs w:val="21"/>
                <w:lang w:eastAsia="zh-CN"/>
              </w:rPr>
              <w:t>施工员</w:t>
            </w:r>
            <w:r>
              <w:rPr>
                <w:rFonts w:hint="eastAsia" w:asciiTheme="minorEastAsia" w:hAnsiTheme="minorEastAsia" w:eastAsiaTheme="minorEastAsia" w:cstheme="minorEastAsia"/>
                <w:color w:val="auto"/>
                <w:sz w:val="21"/>
                <w:szCs w:val="21"/>
              </w:rPr>
              <w:t>1人、安全员1人</w:t>
            </w:r>
            <w:r>
              <w:rPr>
                <w:rFonts w:hint="eastAsia" w:asciiTheme="minorEastAsia" w:hAnsiTheme="minorEastAsia" w:eastAsiaTheme="minorEastAsia" w:cstheme="minorEastAsia"/>
                <w:color w:val="auto"/>
                <w:sz w:val="21"/>
                <w:szCs w:val="21"/>
                <w:lang w:val="en-US" w:eastAsia="zh-CN"/>
              </w:rPr>
              <w:t>（均需具备有效的岗位资格证书，安全员必须取得C类安全考核合格证）</w:t>
            </w:r>
            <w:r>
              <w:rPr>
                <w:rFonts w:hint="eastAsia" w:asciiTheme="minorEastAsia" w:hAnsiTheme="minorEastAsia" w:eastAsiaTheme="minorEastAsia" w:cstheme="minorEastAsia"/>
                <w:color w:val="auto"/>
                <w:sz w:val="21"/>
                <w:szCs w:val="21"/>
              </w:rPr>
              <w:t>。施工项目部关键岗位人员不得同时在其它建设工程项目中任职（以湖南省建筑市场监管公共服务平台上查询无押证为准）。</w:t>
            </w:r>
          </w:p>
          <w:p>
            <w:pPr>
              <w:numPr>
                <w:ilvl w:val="0"/>
                <w:numId w:val="1"/>
              </w:numPr>
              <w:ind w:left="0" w:leftChars="0" w:firstLine="0" w:firstLineChars="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本次投标企业还必须具有与施工当地电力等部门沟通与协调的能力，保证按时接入电网；应了解清楚本项目详细情况和电力入网接线供电的具体要求与费用等信息后，须与当地电力部门签订联网调试技术服务协议书；</w:t>
            </w:r>
          </w:p>
          <w:p>
            <w:pPr>
              <w:pStyle w:val="41"/>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财务要求： 不作资格条件</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业绩要求：</w:t>
            </w:r>
            <w:r>
              <w:rPr>
                <w:rFonts w:hint="eastAsia" w:asciiTheme="minorEastAsia" w:hAnsiTheme="minorEastAsia" w:eastAsiaTheme="minorEastAsia" w:cstheme="minorEastAsia"/>
                <w:color w:val="auto"/>
                <w:sz w:val="21"/>
                <w:szCs w:val="21"/>
              </w:rPr>
              <w:t xml:space="preserve"> 不作资格条件</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信誉要求：交易响应单位必须有良好的信誉，没有处于被责令停业，投标资格被取消，财产被接管、冻结、破产状态；在最近三年内没有骗取中标和严重违约引起的合同中止、纠纷、争议、仲裁和诉讼记录及重大设计质量事故等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1.4.2</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是否接受联合体投标</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■不接受</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□接受，应满足下列要求：</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联合体资质按照联合体协议约定的分工认定。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1.9.1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踏勘现场</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■不组织</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□组织，踏勘时间：</w:t>
            </w:r>
          </w:p>
          <w:p>
            <w:pPr>
              <w:ind w:firstLine="840" w:firstLineChars="4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踏勘集中地点：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1.10.1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投标预备会</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■不召开</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□召开，召开时间：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召开地点：</w:t>
            </w:r>
            <w:r>
              <w:rPr>
                <w:rFonts w:hint="eastAsia" w:asciiTheme="minorEastAsia" w:hAnsiTheme="minorEastAsia" w:eastAsiaTheme="minorEastAsia" w:cstheme="minorEastAsia"/>
                <w:color w:val="auto"/>
                <w:sz w:val="21"/>
                <w:szCs w:val="21"/>
                <w:u w:val="single"/>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8"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1.10.2</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交易参与单位提出问题的截止时间和提问方式</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截止时间：</w:t>
            </w:r>
            <w:r>
              <w:rPr>
                <w:rFonts w:hint="eastAsia" w:asciiTheme="minorEastAsia" w:hAnsiTheme="minorEastAsia" w:eastAsiaTheme="minorEastAsia" w:cstheme="minorEastAsia"/>
                <w:color w:val="auto"/>
                <w:sz w:val="21"/>
                <w:szCs w:val="21"/>
                <w:u w:val="single"/>
              </w:rPr>
              <w:t>在交易截止时间3日前</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交易参与单位的提问方式：□在</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上提问</w:t>
            </w:r>
          </w:p>
          <w:p>
            <w:pPr>
              <w:ind w:left="1050" w:hanging="1050" w:hangingChars="5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■书面提问，交易参与单位应将疑问或异议以电子邮件的方式发至</w:t>
            </w:r>
            <w:r>
              <w:rPr>
                <w:rFonts w:hint="eastAsia" w:asciiTheme="minorEastAsia" w:hAnsiTheme="minorEastAsia" w:eastAsiaTheme="minorEastAsia" w:cstheme="minorEastAsia"/>
                <w:color w:val="auto"/>
                <w:sz w:val="21"/>
                <w:szCs w:val="21"/>
                <w:lang w:val="en-US" w:eastAsia="zh-CN"/>
              </w:rPr>
              <w:t>1905086204</w:t>
            </w:r>
            <w:r>
              <w:rPr>
                <w:rFonts w:hint="eastAsia" w:asciiTheme="minorEastAsia" w:hAnsiTheme="minorEastAsia" w:eastAsiaTheme="minorEastAsia" w:cstheme="minorEastAsia"/>
                <w:color w:val="auto"/>
                <w:sz w:val="21"/>
                <w:szCs w:val="21"/>
              </w:rPr>
              <w:t>@qq.com。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1.10.3</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书面澄清的时间和发布方式</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截止时间：</w:t>
            </w:r>
            <w:r>
              <w:rPr>
                <w:rFonts w:hint="eastAsia" w:asciiTheme="minorEastAsia" w:hAnsiTheme="minorEastAsia" w:eastAsiaTheme="minorEastAsia" w:cstheme="minorEastAsia"/>
                <w:color w:val="auto"/>
                <w:sz w:val="21"/>
                <w:szCs w:val="21"/>
                <w:u w:val="single"/>
              </w:rPr>
              <w:t>递交响应文件截止时间3日前（澄清或者修改的内容可能影响交易响应文件编制的）或2日前（澄清或者修改的内容不影响交易响应文件编制的）</w:t>
            </w:r>
          </w:p>
          <w:p>
            <w:pPr>
              <w:snapToGrid w:val="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澄清文件发布方式：■在</w:t>
            </w:r>
            <w:r>
              <w:rPr>
                <w:rFonts w:hint="eastAsia" w:asciiTheme="minorEastAsia" w:hAnsiTheme="minorEastAsia" w:eastAsiaTheme="minorEastAsia" w:cstheme="minorEastAsia"/>
                <w:color w:val="auto"/>
                <w:sz w:val="21"/>
                <w:szCs w:val="21"/>
                <w:u w:val="single"/>
              </w:rPr>
              <w:t>永州市公共资源交易网上发布</w:t>
            </w:r>
          </w:p>
          <w:p>
            <w:pPr>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□书面发布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分  包</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■不允许</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□允许，分包内容要求：</w:t>
            </w:r>
            <w:r>
              <w:rPr>
                <w:rFonts w:hint="eastAsia" w:asciiTheme="minorEastAsia" w:hAnsiTheme="minorEastAsia" w:eastAsiaTheme="minorEastAsia" w:cstheme="minorEastAsia"/>
                <w:color w:val="auto"/>
                <w:sz w:val="21"/>
                <w:szCs w:val="21"/>
                <w:u w:val="single"/>
              </w:rPr>
              <w:t xml:space="preserve">       /           </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分包金额要求：</w:t>
            </w:r>
            <w:r>
              <w:rPr>
                <w:rFonts w:hint="eastAsia" w:asciiTheme="minorEastAsia" w:hAnsiTheme="minorEastAsia" w:eastAsiaTheme="minorEastAsia" w:cstheme="minorEastAsia"/>
                <w:color w:val="auto"/>
                <w:sz w:val="21"/>
                <w:szCs w:val="21"/>
                <w:u w:val="single"/>
              </w:rPr>
              <w:t xml:space="preserve">       /           </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接受分包的第三人资质要求：</w:t>
            </w:r>
            <w:r>
              <w:rPr>
                <w:rFonts w:hint="eastAsia" w:asciiTheme="minorEastAsia" w:hAnsiTheme="minorEastAsia" w:eastAsiaTheme="minorEastAsia" w:cstheme="minorEastAsia"/>
                <w:color w:val="auto"/>
                <w:sz w:val="21"/>
                <w:szCs w:val="21"/>
                <w:u w:val="single"/>
              </w:rPr>
              <w:t xml:space="preserve">       /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偏  离</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■不允许</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□允许，可偏离的项目和范围见第七章</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“技术标准和要求”：</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允许偏离最高项数：</w:t>
            </w:r>
            <w:r>
              <w:rPr>
                <w:rFonts w:hint="eastAsia" w:asciiTheme="minorEastAsia" w:hAnsiTheme="minorEastAsia" w:eastAsiaTheme="minorEastAsia" w:cstheme="minorEastAsia"/>
                <w:color w:val="auto"/>
                <w:sz w:val="21"/>
                <w:szCs w:val="21"/>
                <w:u w:val="single"/>
              </w:rPr>
              <w:t xml:space="preserve">      </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偏差调整方法：</w:t>
            </w:r>
            <w:r>
              <w:rPr>
                <w:rFonts w:hint="eastAsia" w:asciiTheme="minorEastAsia" w:hAnsiTheme="minorEastAsia" w:eastAsiaTheme="minorEastAsia" w:cstheme="minorEastAsia"/>
                <w:color w:val="auto"/>
                <w:sz w:val="21"/>
                <w:szCs w:val="21"/>
                <w:u w:val="single"/>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构成交易文件的其他材料</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2.2.1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交易参与单位要求澄清交易文件的截止时间和提问方式</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截止时间：在交易截止时间</w:t>
            </w:r>
            <w:r>
              <w:rPr>
                <w:rFonts w:hint="eastAsia" w:asciiTheme="minorEastAsia" w:hAnsiTheme="minorEastAsia" w:eastAsiaTheme="minorEastAsia" w:cstheme="minorEastAsia"/>
                <w:color w:val="auto"/>
                <w:sz w:val="21"/>
                <w:szCs w:val="21"/>
                <w:u w:val="single"/>
              </w:rPr>
              <w:t xml:space="preserve"> 3</w:t>
            </w:r>
            <w:r>
              <w:rPr>
                <w:rFonts w:hint="eastAsia" w:asciiTheme="minorEastAsia" w:hAnsiTheme="minorEastAsia" w:eastAsiaTheme="minorEastAsia" w:cstheme="minorEastAsia"/>
                <w:color w:val="auto"/>
                <w:sz w:val="21"/>
                <w:szCs w:val="21"/>
              </w:rPr>
              <w:t>天前</w:t>
            </w:r>
          </w:p>
          <w:p>
            <w:pPr>
              <w:snapToGrid w:val="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交易参与单位要求澄清交易文件的提问方式：</w:t>
            </w:r>
          </w:p>
          <w:p>
            <w:pPr>
              <w:snapToGrid w:val="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□在</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上提问</w:t>
            </w:r>
          </w:p>
          <w:p>
            <w:pPr>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■书面提问。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2.2.2</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交易截止时间</w:t>
            </w:r>
          </w:p>
        </w:tc>
        <w:tc>
          <w:tcPr>
            <w:tcW w:w="7125" w:type="dxa"/>
            <w:vAlign w:val="center"/>
          </w:tcPr>
          <w:p>
            <w:pPr>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bCs/>
                <w:color w:val="auto"/>
                <w:sz w:val="21"/>
                <w:szCs w:val="21"/>
                <w:u w:val="none"/>
                <w:shd w:val="clear" w:color="auto" w:fill="FFFFFF"/>
              </w:rPr>
              <w:t>20</w:t>
            </w:r>
            <w:r>
              <w:rPr>
                <w:rFonts w:hint="eastAsia" w:asciiTheme="minorEastAsia" w:hAnsiTheme="minorEastAsia" w:eastAsiaTheme="minorEastAsia" w:cstheme="minorEastAsia"/>
                <w:b/>
                <w:bCs/>
                <w:color w:val="auto"/>
                <w:sz w:val="21"/>
                <w:szCs w:val="21"/>
                <w:u w:val="none"/>
                <w:shd w:val="clear" w:color="auto" w:fill="FFFFFF"/>
                <w:lang w:val="en-US" w:eastAsia="zh-CN"/>
              </w:rPr>
              <w:t>20</w:t>
            </w:r>
            <w:r>
              <w:rPr>
                <w:rFonts w:hint="eastAsia" w:asciiTheme="minorEastAsia" w:hAnsiTheme="minorEastAsia" w:eastAsiaTheme="minorEastAsia" w:cstheme="minorEastAsia"/>
                <w:b/>
                <w:bCs/>
                <w:color w:val="auto"/>
                <w:sz w:val="21"/>
                <w:szCs w:val="21"/>
                <w:u w:val="none"/>
                <w:shd w:val="clear" w:color="auto" w:fill="FFFFFF"/>
              </w:rPr>
              <w:t>年</w:t>
            </w:r>
            <w:r>
              <w:rPr>
                <w:rFonts w:hint="eastAsia" w:asciiTheme="minorEastAsia" w:hAnsiTheme="minorEastAsia" w:eastAsiaTheme="minorEastAsia" w:cstheme="minorEastAsia"/>
                <w:b/>
                <w:bCs/>
                <w:color w:val="auto"/>
                <w:sz w:val="21"/>
                <w:szCs w:val="21"/>
                <w:u w:val="none"/>
                <w:shd w:val="clear" w:color="auto" w:fill="FFFFFF"/>
                <w:lang w:val="en-US" w:eastAsia="zh-CN"/>
              </w:rPr>
              <w:t>1</w:t>
            </w:r>
            <w:r>
              <w:rPr>
                <w:rFonts w:hint="eastAsia" w:asciiTheme="minorEastAsia" w:hAnsiTheme="minorEastAsia" w:eastAsiaTheme="minorEastAsia" w:cstheme="minorEastAsia"/>
                <w:b/>
                <w:bCs/>
                <w:color w:val="auto"/>
                <w:sz w:val="21"/>
                <w:szCs w:val="21"/>
                <w:u w:val="none"/>
                <w:shd w:val="clear" w:color="auto" w:fill="FFFFFF"/>
              </w:rPr>
              <w:t>月</w:t>
            </w:r>
            <w:r>
              <w:rPr>
                <w:rFonts w:hint="eastAsia" w:asciiTheme="minorEastAsia" w:hAnsiTheme="minorEastAsia" w:eastAsiaTheme="minorEastAsia" w:cstheme="minorEastAsia"/>
                <w:b/>
                <w:bCs/>
                <w:color w:val="auto"/>
                <w:sz w:val="21"/>
                <w:szCs w:val="21"/>
                <w:u w:val="none"/>
                <w:shd w:val="clear" w:color="auto" w:fill="FFFFFF"/>
                <w:lang w:val="en-US" w:eastAsia="zh-CN"/>
              </w:rPr>
              <w:t>2</w:t>
            </w:r>
            <w:r>
              <w:rPr>
                <w:rFonts w:hint="eastAsia" w:asciiTheme="minorEastAsia" w:hAnsiTheme="minorEastAsia" w:eastAsiaTheme="minorEastAsia" w:cstheme="minorEastAsia"/>
                <w:b/>
                <w:bCs/>
                <w:color w:val="auto"/>
                <w:sz w:val="21"/>
                <w:szCs w:val="21"/>
                <w:u w:val="none"/>
                <w:shd w:val="clear" w:color="auto" w:fill="FFFFFF"/>
              </w:rPr>
              <w:t>日</w:t>
            </w:r>
            <w:r>
              <w:rPr>
                <w:rFonts w:hint="eastAsia" w:asciiTheme="minorEastAsia" w:hAnsiTheme="minorEastAsia" w:eastAsiaTheme="minorEastAsia" w:cstheme="minorEastAsia"/>
                <w:b/>
                <w:bCs/>
                <w:color w:val="auto"/>
                <w:sz w:val="21"/>
                <w:szCs w:val="21"/>
                <w:u w:val="none"/>
                <w:shd w:val="clear" w:color="auto" w:fill="FFFFFF"/>
                <w:lang w:val="en-US" w:eastAsia="zh-CN"/>
              </w:rPr>
              <w:t>15</w:t>
            </w:r>
            <w:r>
              <w:rPr>
                <w:rFonts w:hint="eastAsia" w:asciiTheme="minorEastAsia" w:hAnsiTheme="minorEastAsia" w:eastAsiaTheme="minorEastAsia" w:cstheme="minorEastAsia"/>
                <w:b/>
                <w:bCs/>
                <w:color w:val="auto"/>
                <w:sz w:val="21"/>
                <w:szCs w:val="21"/>
                <w:u w:val="none"/>
                <w:shd w:val="clear" w:color="auto" w:fill="FFFFFF"/>
              </w:rPr>
              <w:t>时</w:t>
            </w:r>
            <w:r>
              <w:rPr>
                <w:rFonts w:hint="eastAsia" w:asciiTheme="minorEastAsia" w:hAnsiTheme="minorEastAsia" w:eastAsiaTheme="minorEastAsia" w:cstheme="minorEastAsia"/>
                <w:b/>
                <w:bCs/>
                <w:color w:val="auto"/>
                <w:sz w:val="21"/>
                <w:szCs w:val="21"/>
                <w:u w:val="none"/>
                <w:shd w:val="clear" w:color="auto" w:fill="FFFFFF"/>
                <w:lang w:val="en-US" w:eastAsia="zh-CN"/>
              </w:rPr>
              <w:t>00</w:t>
            </w:r>
            <w:r>
              <w:rPr>
                <w:rFonts w:hint="eastAsia" w:asciiTheme="minorEastAsia" w:hAnsiTheme="minorEastAsia" w:eastAsiaTheme="minorEastAsia" w:cstheme="minorEastAsia"/>
                <w:b/>
                <w:bCs/>
                <w:color w:val="auto"/>
                <w:sz w:val="21"/>
                <w:szCs w:val="21"/>
                <w:u w:val="none"/>
                <w:shd w:val="clear" w:color="auto" w:fill="FFFFFF"/>
              </w:rPr>
              <w:t>分</w:t>
            </w:r>
            <w:r>
              <w:rPr>
                <w:rFonts w:hint="eastAsia" w:asciiTheme="minorEastAsia" w:hAnsiTheme="minorEastAsia" w:eastAsiaTheme="minorEastAsia" w:cstheme="minorEastAsia"/>
                <w:b/>
                <w:bCs/>
                <w:color w:val="auto"/>
                <w:sz w:val="21"/>
                <w:szCs w:val="21"/>
              </w:rPr>
              <w:t>（北京时间）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2.2.3</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交易参与单位确认收到交易文件澄清的时间</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不需确认，交易参与单位自行在永州市公共资源交易网网上下载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2.3.2</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交易参与单位确认收到交易文件修改的时间</w:t>
            </w:r>
          </w:p>
        </w:tc>
        <w:tc>
          <w:tcPr>
            <w:tcW w:w="7125" w:type="dxa"/>
            <w:vAlign w:val="center"/>
          </w:tcPr>
          <w:p>
            <w:pPr>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不需确认，交易参与单位自行在永州市公共资源交易网网上下载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3.1.1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构成交易响应文件的其他材料</w:t>
            </w:r>
          </w:p>
        </w:tc>
        <w:tc>
          <w:tcPr>
            <w:tcW w:w="7125" w:type="dxa"/>
            <w:vAlign w:val="center"/>
          </w:tcPr>
          <w:p>
            <w:pPr>
              <w:snapToGrid w:val="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3.3.1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交易有效期</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自交易截止之日起</w:t>
            </w:r>
            <w:r>
              <w:rPr>
                <w:rFonts w:hint="eastAsia" w:asciiTheme="minorEastAsia" w:hAnsiTheme="minorEastAsia" w:eastAsiaTheme="minorEastAsia" w:cstheme="minorEastAsia"/>
                <w:color w:val="auto"/>
                <w:sz w:val="21"/>
                <w:szCs w:val="21"/>
                <w:u w:val="single"/>
              </w:rPr>
              <w:t xml:space="preserve"> 90 </w:t>
            </w:r>
            <w:r>
              <w:rPr>
                <w:rFonts w:hint="eastAsia" w:asciiTheme="minorEastAsia" w:hAnsiTheme="minorEastAsia" w:eastAsiaTheme="minorEastAsia" w:cstheme="minorEastAsia"/>
                <w:color w:val="auto"/>
                <w:sz w:val="21"/>
                <w:szCs w:val="21"/>
              </w:rPr>
              <w:t>天（日历天）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3.4.1</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交易保证金</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交易保证金的金额为：人民币</w:t>
            </w:r>
            <w:r>
              <w:rPr>
                <w:rFonts w:hint="eastAsia" w:asciiTheme="minorEastAsia" w:hAnsiTheme="minorEastAsia" w:eastAsiaTheme="minorEastAsia" w:cstheme="minorEastAsia"/>
                <w:color w:val="auto"/>
                <w:sz w:val="21"/>
                <w:szCs w:val="21"/>
                <w:lang w:eastAsia="zh-CN"/>
              </w:rPr>
              <w:t>大写</w:t>
            </w:r>
            <w:r>
              <w:rPr>
                <w:rFonts w:hint="eastAsia" w:asciiTheme="minorEastAsia" w:hAnsiTheme="minorEastAsia" w:eastAsiaTheme="minorEastAsia" w:cstheme="minorEastAsia"/>
                <w:b/>
                <w:bCs/>
                <w:color w:val="auto"/>
                <w:sz w:val="21"/>
                <w:szCs w:val="21"/>
                <w:lang w:val="en-US" w:eastAsia="zh-CN"/>
              </w:rPr>
              <w:t>贰</w:t>
            </w:r>
            <w:r>
              <w:rPr>
                <w:rFonts w:hint="eastAsia" w:asciiTheme="minorEastAsia" w:hAnsiTheme="minorEastAsia" w:eastAsiaTheme="minorEastAsia" w:cstheme="minorEastAsia"/>
                <w:b/>
                <w:bCs/>
                <w:color w:val="auto"/>
                <w:sz w:val="21"/>
                <w:szCs w:val="21"/>
              </w:rPr>
              <w:t>万元整</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lang w:val="en-US" w:eastAsia="zh-CN"/>
              </w:rPr>
              <w:t>20000.00元</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color w:val="auto"/>
                <w:sz w:val="21"/>
                <w:szCs w:val="21"/>
              </w:rPr>
              <w:t>。交纳方式为：由交易参与单位基本账户以银行转账的方式交纳至双牌县公共资源交易中心保证金专户。</w:t>
            </w:r>
            <w:r>
              <w:rPr>
                <w:rFonts w:hint="eastAsia" w:asciiTheme="minorEastAsia" w:hAnsiTheme="minorEastAsia" w:eastAsiaTheme="minorEastAsia" w:cstheme="minorEastAsia"/>
                <w:color w:val="auto"/>
                <w:sz w:val="21"/>
                <w:szCs w:val="21"/>
              </w:rPr>
              <w:br w:type="textWrapping"/>
            </w:r>
            <w:r>
              <w:rPr>
                <w:rFonts w:hint="eastAsia" w:asciiTheme="minorEastAsia" w:hAnsiTheme="minorEastAsia" w:eastAsiaTheme="minorEastAsia" w:cstheme="minorEastAsia"/>
                <w:b/>
                <w:bCs/>
                <w:color w:val="auto"/>
                <w:sz w:val="21"/>
                <w:szCs w:val="21"/>
              </w:rPr>
              <w:t>开户银行：湖南双牌农村商业银行股份有限公司</w:t>
            </w:r>
            <w:r>
              <w:rPr>
                <w:rFonts w:hint="eastAsia" w:asciiTheme="minorEastAsia" w:hAnsiTheme="minorEastAsia" w:eastAsiaTheme="minorEastAsia" w:cstheme="minorEastAsia"/>
                <w:b/>
                <w:bCs/>
                <w:color w:val="auto"/>
                <w:sz w:val="21"/>
                <w:szCs w:val="21"/>
              </w:rPr>
              <w:br w:type="textWrapping"/>
            </w:r>
            <w:r>
              <w:rPr>
                <w:rFonts w:hint="eastAsia" w:asciiTheme="minorEastAsia" w:hAnsiTheme="minorEastAsia" w:eastAsiaTheme="minorEastAsia" w:cstheme="minorEastAsia"/>
                <w:b/>
                <w:bCs/>
                <w:color w:val="auto"/>
                <w:sz w:val="21"/>
                <w:szCs w:val="21"/>
              </w:rPr>
              <w:t>账户名：双牌县公共资源交易中心</w:t>
            </w:r>
            <w:r>
              <w:rPr>
                <w:rFonts w:hint="eastAsia" w:asciiTheme="minorEastAsia" w:hAnsiTheme="minorEastAsia" w:eastAsiaTheme="minorEastAsia" w:cstheme="minorEastAsia"/>
                <w:b/>
                <w:bCs/>
                <w:color w:val="auto"/>
                <w:sz w:val="21"/>
                <w:szCs w:val="21"/>
              </w:rPr>
              <w:br w:type="textWrapping"/>
            </w:r>
            <w:r>
              <w:rPr>
                <w:rFonts w:hint="eastAsia" w:asciiTheme="minorEastAsia" w:hAnsiTheme="minorEastAsia" w:eastAsiaTheme="minorEastAsia" w:cstheme="minorEastAsia"/>
                <w:b/>
                <w:bCs/>
                <w:color w:val="auto"/>
                <w:sz w:val="21"/>
                <w:szCs w:val="21"/>
              </w:rPr>
              <w:t>银行</w:t>
            </w:r>
            <w:r>
              <w:rPr>
                <w:rFonts w:hint="eastAsia" w:asciiTheme="minorEastAsia" w:hAnsiTheme="minorEastAsia" w:eastAsiaTheme="minorEastAsia" w:cstheme="minorEastAsia"/>
                <w:b/>
                <w:bCs/>
                <w:color w:val="auto"/>
                <w:sz w:val="21"/>
                <w:szCs w:val="21"/>
                <w:lang w:eastAsia="zh-CN"/>
              </w:rPr>
              <w:t>账号</w:t>
            </w:r>
            <w:r>
              <w:rPr>
                <w:rFonts w:hint="eastAsia" w:asciiTheme="minorEastAsia" w:hAnsiTheme="minorEastAsia" w:eastAsiaTheme="minorEastAsia" w:cstheme="minorEastAsia"/>
                <w:b/>
                <w:bCs/>
                <w:color w:val="auto"/>
                <w:sz w:val="21"/>
                <w:szCs w:val="21"/>
              </w:rPr>
              <w:t>：8201 4300 0000 02460</w:t>
            </w:r>
            <w:r>
              <w:rPr>
                <w:rFonts w:hint="eastAsia" w:asciiTheme="minorEastAsia" w:hAnsiTheme="minorEastAsia" w:eastAsiaTheme="minorEastAsia" w:cstheme="minorEastAsia"/>
                <w:color w:val="auto"/>
                <w:sz w:val="21"/>
                <w:szCs w:val="21"/>
              </w:rPr>
              <w:br w:type="textWrapping"/>
            </w:r>
            <w:r>
              <w:rPr>
                <w:rFonts w:hint="eastAsia" w:asciiTheme="minorEastAsia" w:hAnsiTheme="minorEastAsia" w:eastAsiaTheme="minorEastAsia" w:cstheme="minorEastAsia"/>
                <w:color w:val="auto"/>
                <w:sz w:val="21"/>
                <w:szCs w:val="21"/>
              </w:rPr>
              <w:t>交易保证金到账截止时间为： 提交交易响应文件截止时间（以到账时间为准）；须注明“</w:t>
            </w:r>
            <w:r>
              <w:rPr>
                <w:rFonts w:hint="eastAsia" w:asciiTheme="minorEastAsia" w:hAnsiTheme="minorEastAsia" w:eastAsiaTheme="minorEastAsia" w:cstheme="minorEastAsia"/>
                <w:b/>
                <w:bCs/>
                <w:color w:val="auto"/>
                <w:sz w:val="21"/>
                <w:szCs w:val="21"/>
                <w:lang w:eastAsia="zh-CN"/>
              </w:rPr>
              <w:t>双牌县泷泊镇紫金北路棚户区下地供电工程（潇水一号）供电</w:t>
            </w:r>
            <w:r>
              <w:rPr>
                <w:rFonts w:hint="eastAsia" w:asciiTheme="minorEastAsia" w:hAnsiTheme="minorEastAsia" w:eastAsiaTheme="minorEastAsia" w:cstheme="minorEastAsia"/>
                <w:b/>
                <w:bCs/>
                <w:color w:val="auto"/>
                <w:sz w:val="21"/>
                <w:szCs w:val="21"/>
              </w:rPr>
              <w:t>交易保证金</w:t>
            </w:r>
            <w:r>
              <w:rPr>
                <w:rFonts w:hint="eastAsia" w:asciiTheme="minorEastAsia" w:hAnsiTheme="minorEastAsia" w:eastAsiaTheme="minorEastAsia" w:cstheme="minorEastAsia"/>
                <w:color w:val="auto"/>
                <w:sz w:val="21"/>
                <w:szCs w:val="21"/>
              </w:rPr>
              <w:t xml:space="preserve">”，如没有注明项目名称致使无法查询所带来的后果和责任由交易参与单位自行负担。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3.5.3</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近年完成的类似项目的年份要求</w:t>
            </w:r>
          </w:p>
        </w:tc>
        <w:tc>
          <w:tcPr>
            <w:tcW w:w="7125" w:type="dxa"/>
            <w:vAlign w:val="center"/>
          </w:tcPr>
          <w:p>
            <w:pPr>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 xml:space="preserve">3年（指交易截止日前36个月内，以竣工验收文件上建设单位签字时间为准）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3.5.5</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近年发生的诉讼及仲裁情况的年份要求</w:t>
            </w:r>
          </w:p>
        </w:tc>
        <w:tc>
          <w:tcPr>
            <w:tcW w:w="7125" w:type="dxa"/>
            <w:vAlign w:val="center"/>
          </w:tcPr>
          <w:p>
            <w:pPr>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3年（指交易截止日前36个月内）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3.6.3</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签字和（或）盖章要求</w:t>
            </w:r>
          </w:p>
        </w:tc>
        <w:tc>
          <w:tcPr>
            <w:tcW w:w="7125" w:type="dxa"/>
            <w:vAlign w:val="center"/>
          </w:tcPr>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交易响应文件按交易文件第八章“交易响应文件格式”规定处必须由交易参与单位的法定代表人或本项目的项目负责人签字（或盖章）和加盖单位章。加盖的交易参与单位单位章名称须与交易参与单位营业执照上注明的单位名称一致。</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（2）投标总价扉页、工程计价总说明、建设项目（单项工程）工程造价汇总表、单位工程费用计算表都应由</w:t>
            </w:r>
            <w:r>
              <w:rPr>
                <w:rFonts w:hint="eastAsia" w:asciiTheme="minorEastAsia" w:hAnsiTheme="minorEastAsia" w:eastAsiaTheme="minorEastAsia" w:cstheme="minorEastAsia"/>
                <w:b/>
                <w:bCs/>
                <w:color w:val="auto"/>
                <w:sz w:val="21"/>
                <w:szCs w:val="21"/>
                <w:u w:val="single"/>
              </w:rPr>
              <w:t>全国注册造价工程师</w:t>
            </w:r>
            <w:r>
              <w:rPr>
                <w:rFonts w:hint="eastAsia" w:asciiTheme="minorEastAsia" w:hAnsiTheme="minorEastAsia" w:eastAsiaTheme="minorEastAsia" w:cstheme="minorEastAsia"/>
                <w:color w:val="auto"/>
                <w:sz w:val="21"/>
                <w:szCs w:val="21"/>
              </w:rPr>
              <w:t>签字并盖其执业专用章，同时将该造价师注册证书复印件附在其交易响应文件中。注册造价工程师属交易参与单位本单位的，其注册单位名称应与交易参与单位名称一致。如委托他人编制投标报价，应委托具备相应资质的工程造价咨询机构编制，并在交易响应文件中附有</w:t>
            </w:r>
            <w:r>
              <w:rPr>
                <w:rFonts w:hint="eastAsia" w:asciiTheme="minorEastAsia" w:hAnsiTheme="minorEastAsia" w:eastAsiaTheme="minorEastAsia" w:cstheme="minorEastAsia"/>
                <w:b/>
                <w:bCs/>
                <w:color w:val="auto"/>
                <w:sz w:val="21"/>
                <w:szCs w:val="21"/>
                <w:u w:val="single"/>
              </w:rPr>
              <w:t>造价咨询机构的资质证书和委托合同（协议书）复印件</w:t>
            </w:r>
            <w:r>
              <w:rPr>
                <w:rFonts w:hint="eastAsia" w:asciiTheme="minorEastAsia" w:hAnsiTheme="minorEastAsia" w:eastAsiaTheme="minorEastAsia" w:cstheme="minorEastAsia"/>
                <w:color w:val="auto"/>
                <w:sz w:val="21"/>
                <w:szCs w:val="21"/>
              </w:rPr>
              <w:t>，同时由被委托人的</w:t>
            </w:r>
            <w:r>
              <w:rPr>
                <w:rFonts w:hint="eastAsia" w:asciiTheme="minorEastAsia" w:hAnsiTheme="minorEastAsia" w:eastAsiaTheme="minorEastAsia" w:cstheme="minorEastAsia"/>
                <w:b/>
                <w:bCs/>
                <w:color w:val="auto"/>
                <w:sz w:val="21"/>
                <w:szCs w:val="21"/>
              </w:rPr>
              <w:t>注册造价工程师签字并盖其执业专用章</w:t>
            </w:r>
            <w:r>
              <w:rPr>
                <w:rFonts w:hint="eastAsia" w:asciiTheme="minorEastAsia" w:hAnsiTheme="minorEastAsia" w:eastAsiaTheme="minorEastAsia" w:cstheme="minorEastAsia"/>
                <w:color w:val="auto"/>
                <w:sz w:val="21"/>
                <w:szCs w:val="21"/>
              </w:rPr>
              <w:t>，签字盖章的注册造价工程师的注册单位名称应当与被委托人名称一致。</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（3）上述签字盖章要求交易响应文件正本须本人亲笔签字、盖章必须为原章，副本可用正本复印。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3.6.4</w:t>
            </w:r>
          </w:p>
        </w:tc>
        <w:tc>
          <w:tcPr>
            <w:tcW w:w="1728" w:type="dxa"/>
            <w:vAlign w:val="center"/>
          </w:tcPr>
          <w:p>
            <w:pPr>
              <w:spacing w:line="288" w:lineRule="auto"/>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交易响应文件份数</w:t>
            </w:r>
          </w:p>
        </w:tc>
        <w:tc>
          <w:tcPr>
            <w:tcW w:w="7125" w:type="dxa"/>
            <w:vAlign w:val="center"/>
          </w:tcPr>
          <w:p>
            <w:pPr>
              <w:spacing w:line="288"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响应函部分、商务标部分分别</w:t>
            </w:r>
            <w:r>
              <w:rPr>
                <w:rFonts w:hint="eastAsia" w:asciiTheme="minorEastAsia" w:hAnsiTheme="minorEastAsia" w:eastAsiaTheme="minorEastAsia" w:cstheme="minorEastAsia"/>
                <w:b/>
                <w:bCs w:val="0"/>
                <w:color w:val="auto"/>
                <w:sz w:val="21"/>
                <w:szCs w:val="21"/>
              </w:rPr>
              <w:t>一式肆份</w:t>
            </w:r>
            <w:r>
              <w:rPr>
                <w:rFonts w:hint="eastAsia" w:asciiTheme="minorEastAsia" w:hAnsiTheme="minorEastAsia" w:eastAsiaTheme="minorEastAsia" w:cstheme="minorEastAsia"/>
                <w:bCs/>
                <w:color w:val="auto"/>
                <w:sz w:val="21"/>
                <w:szCs w:val="21"/>
              </w:rPr>
              <w:t>，其中</w:t>
            </w:r>
            <w:r>
              <w:rPr>
                <w:rFonts w:hint="eastAsia" w:asciiTheme="minorEastAsia" w:hAnsiTheme="minorEastAsia" w:eastAsiaTheme="minorEastAsia" w:cstheme="minorEastAsia"/>
                <w:b/>
                <w:bCs w:val="0"/>
                <w:color w:val="auto"/>
                <w:sz w:val="21"/>
                <w:szCs w:val="21"/>
              </w:rPr>
              <w:t>正本一份，副本叁份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3.6.5</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装订要求</w:t>
            </w:r>
          </w:p>
        </w:tc>
        <w:tc>
          <w:tcPr>
            <w:tcW w:w="7125" w:type="dxa"/>
            <w:vAlign w:val="center"/>
          </w:tcPr>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按照交易参与单位须知第3.1.1项规定的交易响应文件组成内容，交易响应文件应按以下要求装订：</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□不分册装订</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■分册装订，共分</w:t>
            </w:r>
            <w:r>
              <w:rPr>
                <w:rFonts w:hint="eastAsia" w:asciiTheme="minorEastAsia" w:hAnsiTheme="minorEastAsia" w:eastAsiaTheme="minorEastAsia" w:cstheme="minorEastAsia"/>
                <w:color w:val="auto"/>
                <w:sz w:val="21"/>
                <w:szCs w:val="21"/>
                <w:u w:val="single"/>
              </w:rPr>
              <w:t>2</w:t>
            </w:r>
            <w:r>
              <w:rPr>
                <w:rFonts w:hint="eastAsia" w:asciiTheme="minorEastAsia" w:hAnsiTheme="minorEastAsia" w:eastAsiaTheme="minorEastAsia" w:cstheme="minorEastAsia"/>
                <w:color w:val="auto"/>
                <w:sz w:val="21"/>
                <w:szCs w:val="21"/>
              </w:rPr>
              <w:t>册，分别为：</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响应函部分：包括响应函目录的内容；</w:t>
            </w:r>
          </w:p>
          <w:p>
            <w:pPr>
              <w:spacing w:line="288" w:lineRule="auto"/>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商务标部分：包括商务标目录的内容；</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b w:val="0"/>
                <w:bCs w:val="0"/>
                <w:color w:val="auto"/>
                <w:sz w:val="21"/>
                <w:szCs w:val="21"/>
              </w:rPr>
              <w:t>每册采用</w:t>
            </w:r>
            <w:r>
              <w:rPr>
                <w:rFonts w:hint="eastAsia" w:asciiTheme="minorEastAsia" w:hAnsiTheme="minorEastAsia" w:eastAsiaTheme="minorEastAsia" w:cstheme="minorEastAsia"/>
                <w:b w:val="0"/>
                <w:bCs w:val="0"/>
                <w:color w:val="auto"/>
                <w:sz w:val="21"/>
                <w:szCs w:val="21"/>
                <w:u w:val="single"/>
              </w:rPr>
              <w:t xml:space="preserve"> 胶装 </w:t>
            </w:r>
            <w:r>
              <w:rPr>
                <w:rFonts w:hint="eastAsia" w:asciiTheme="minorEastAsia" w:hAnsiTheme="minorEastAsia" w:eastAsiaTheme="minorEastAsia" w:cstheme="minorEastAsia"/>
                <w:b w:val="0"/>
                <w:bCs w:val="0"/>
                <w:color w:val="auto"/>
                <w:sz w:val="21"/>
                <w:szCs w:val="21"/>
              </w:rPr>
              <w:t>方式装订，装订应牢固、不易拆散和换页，不得采用活页装订，提倡双面打印。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4.1.2</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封套上写明</w:t>
            </w:r>
          </w:p>
        </w:tc>
        <w:tc>
          <w:tcPr>
            <w:tcW w:w="7125" w:type="dxa"/>
            <w:vAlign w:val="center"/>
          </w:tcPr>
          <w:p>
            <w:pPr>
              <w:spacing w:line="288" w:lineRule="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地址：</w:t>
            </w:r>
            <w:r>
              <w:rPr>
                <w:rFonts w:hint="eastAsia" w:asciiTheme="minorEastAsia" w:hAnsiTheme="minorEastAsia" w:eastAsiaTheme="minorEastAsia" w:cstheme="minorEastAsia"/>
                <w:color w:val="auto"/>
                <w:sz w:val="21"/>
                <w:szCs w:val="21"/>
                <w:u w:val="single"/>
              </w:rPr>
              <w:t xml:space="preserve">                      </w:t>
            </w:r>
          </w:p>
          <w:p>
            <w:pPr>
              <w:spacing w:line="288" w:lineRule="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名称：</w:t>
            </w:r>
            <w:r>
              <w:rPr>
                <w:rFonts w:hint="eastAsia" w:asciiTheme="minorEastAsia" w:hAnsiTheme="minorEastAsia" w:eastAsiaTheme="minorEastAsia" w:cstheme="minorEastAsia"/>
                <w:color w:val="auto"/>
                <w:sz w:val="21"/>
                <w:szCs w:val="21"/>
                <w:u w:val="single"/>
              </w:rPr>
              <w:t xml:space="preserve">                      </w:t>
            </w:r>
          </w:p>
          <w:p>
            <w:pPr>
              <w:snapToGrid w:val="0"/>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交易参与单位全称：</w:t>
            </w:r>
            <w:r>
              <w:rPr>
                <w:rFonts w:hint="eastAsia" w:asciiTheme="minorEastAsia" w:hAnsiTheme="minorEastAsia" w:eastAsiaTheme="minorEastAsia" w:cstheme="minorEastAsia"/>
                <w:color w:val="auto"/>
                <w:sz w:val="21"/>
                <w:szCs w:val="21"/>
                <w:u w:val="single"/>
              </w:rPr>
              <w:t xml:space="preserve">                      </w:t>
            </w:r>
          </w:p>
          <w:p>
            <w:pPr>
              <w:snapToGrid w:val="0"/>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交易参与单位的地址：</w:t>
            </w:r>
            <w:r>
              <w:rPr>
                <w:rFonts w:hint="eastAsia" w:asciiTheme="minorEastAsia" w:hAnsiTheme="minorEastAsia" w:eastAsiaTheme="minorEastAsia" w:cstheme="minorEastAsia"/>
                <w:color w:val="auto"/>
                <w:sz w:val="21"/>
                <w:szCs w:val="21"/>
                <w:u w:val="single"/>
              </w:rPr>
              <w:t xml:space="preserve">                    </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（项目名称）交易响应文件在20</w:t>
            </w:r>
            <w:r>
              <w:rPr>
                <w:rFonts w:hint="eastAsia" w:asciiTheme="minorEastAsia" w:hAnsiTheme="minorEastAsia" w:eastAsiaTheme="minorEastAsia" w:cstheme="minorEastAsia"/>
                <w:color w:val="auto"/>
                <w:sz w:val="21"/>
                <w:szCs w:val="21"/>
                <w:lang w:val="en-US" w:eastAsia="zh-CN"/>
              </w:rPr>
              <w:t>20</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日</w:t>
            </w:r>
            <w:r>
              <w:rPr>
                <w:rFonts w:hint="eastAsia" w:asciiTheme="minorEastAsia" w:hAnsiTheme="minorEastAsia" w:eastAsiaTheme="minorEastAsia" w:cstheme="minorEastAsia"/>
                <w:color w:val="auto"/>
                <w:sz w:val="21"/>
                <w:szCs w:val="21"/>
                <w:lang w:val="en-US" w:eastAsia="zh-CN"/>
              </w:rPr>
              <w:t>15</w:t>
            </w:r>
            <w:r>
              <w:rPr>
                <w:rFonts w:hint="eastAsia" w:asciiTheme="minorEastAsia" w:hAnsiTheme="minorEastAsia" w:eastAsiaTheme="minorEastAsia" w:cstheme="minorEastAsia"/>
                <w:color w:val="auto"/>
                <w:sz w:val="21"/>
                <w:szCs w:val="21"/>
              </w:rPr>
              <w:t>时</w:t>
            </w:r>
            <w:r>
              <w:rPr>
                <w:rFonts w:hint="eastAsia" w:asciiTheme="minorEastAsia" w:hAnsiTheme="minorEastAsia" w:eastAsiaTheme="minorEastAsia" w:cstheme="minorEastAsia"/>
                <w:color w:val="auto"/>
                <w:sz w:val="21"/>
                <w:szCs w:val="21"/>
                <w:lang w:val="en-US" w:eastAsia="zh-CN"/>
              </w:rPr>
              <w:t>00</w:t>
            </w:r>
            <w:r>
              <w:rPr>
                <w:rFonts w:hint="eastAsia" w:asciiTheme="minorEastAsia" w:hAnsiTheme="minorEastAsia" w:eastAsiaTheme="minorEastAsia" w:cstheme="minorEastAsia"/>
                <w:color w:val="auto"/>
                <w:sz w:val="21"/>
                <w:szCs w:val="21"/>
              </w:rPr>
              <w:t>分</w:t>
            </w:r>
            <w:r>
              <w:rPr>
                <w:rFonts w:hint="eastAsia" w:asciiTheme="minorEastAsia" w:hAnsiTheme="minorEastAsia" w:eastAsiaTheme="minorEastAsia" w:cstheme="minorEastAsia"/>
                <w:b w:val="0"/>
                <w:bCs w:val="0"/>
                <w:color w:val="auto"/>
                <w:sz w:val="21"/>
                <w:szCs w:val="21"/>
              </w:rPr>
              <w:t>（北京时间）</w:t>
            </w:r>
            <w:r>
              <w:rPr>
                <w:rFonts w:hint="eastAsia" w:asciiTheme="minorEastAsia" w:hAnsiTheme="minorEastAsia" w:eastAsiaTheme="minorEastAsia" w:cstheme="minorEastAsia"/>
                <w:color w:val="auto"/>
                <w:sz w:val="21"/>
                <w:szCs w:val="21"/>
              </w:rPr>
              <w:t>前不得开启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4.2.2</w:t>
            </w:r>
          </w:p>
        </w:tc>
        <w:tc>
          <w:tcPr>
            <w:tcW w:w="1728" w:type="dxa"/>
            <w:vAlign w:val="center"/>
          </w:tcPr>
          <w:p>
            <w:pPr>
              <w:spacing w:line="288" w:lineRule="auto"/>
              <w:jc w:val="center"/>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递交交易响应文件地点</w:t>
            </w:r>
          </w:p>
        </w:tc>
        <w:tc>
          <w:tcPr>
            <w:tcW w:w="7125" w:type="dxa"/>
            <w:vAlign w:val="center"/>
          </w:tcPr>
          <w:p>
            <w:pPr>
              <w:spacing w:line="288" w:lineRule="auto"/>
              <w:rPr>
                <w:rFonts w:hint="eastAsia" w:asciiTheme="minorEastAsia" w:hAnsiTheme="minorEastAsia" w:eastAsiaTheme="minorEastAsia" w:cstheme="minorEastAsia"/>
                <w:b w:val="0"/>
                <w:bCs w:val="0"/>
                <w:color w:val="auto"/>
                <w:sz w:val="21"/>
                <w:szCs w:val="21"/>
                <w:u w:val="single"/>
              </w:rPr>
            </w:pPr>
            <w:r>
              <w:rPr>
                <w:rFonts w:hint="eastAsia" w:asciiTheme="minorEastAsia" w:hAnsiTheme="minorEastAsia" w:eastAsiaTheme="minorEastAsia" w:cstheme="minorEastAsia"/>
                <w:b/>
                <w:bCs/>
                <w:color w:val="auto"/>
                <w:sz w:val="21"/>
                <w:szCs w:val="21"/>
                <w:u w:val="none"/>
              </w:rPr>
              <w:t>双牌县原政务中心二楼（双牌县双电中路）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4.2.3</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是否退还投标</w:t>
            </w:r>
          </w:p>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文件</w:t>
            </w:r>
          </w:p>
        </w:tc>
        <w:tc>
          <w:tcPr>
            <w:tcW w:w="7125" w:type="dxa"/>
            <w:vAlign w:val="center"/>
          </w:tcPr>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■否</w:t>
            </w:r>
          </w:p>
          <w:p>
            <w:pPr>
              <w:spacing w:line="288" w:lineRule="auto"/>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□是，退还安排：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5.1</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交易开始时间和地点</w:t>
            </w:r>
          </w:p>
        </w:tc>
        <w:tc>
          <w:tcPr>
            <w:tcW w:w="7125" w:type="dxa"/>
            <w:vAlign w:val="center"/>
          </w:tcPr>
          <w:p>
            <w:pPr>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交易开始时间：</w:t>
            </w:r>
            <w:r>
              <w:rPr>
                <w:rFonts w:hint="eastAsia" w:asciiTheme="minorEastAsia" w:hAnsiTheme="minorEastAsia" w:eastAsiaTheme="minorEastAsia" w:cstheme="minorEastAsia"/>
                <w:b/>
                <w:bCs/>
                <w:color w:val="auto"/>
                <w:sz w:val="21"/>
                <w:szCs w:val="21"/>
                <w:u w:val="single"/>
              </w:rPr>
              <w:t>同交易截止时间</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交易地点：</w:t>
            </w:r>
            <w:r>
              <w:rPr>
                <w:rFonts w:hint="eastAsia" w:asciiTheme="minorEastAsia" w:hAnsiTheme="minorEastAsia" w:eastAsiaTheme="minorEastAsia" w:cstheme="minorEastAsia"/>
                <w:b/>
                <w:bCs/>
                <w:color w:val="auto"/>
                <w:sz w:val="21"/>
                <w:szCs w:val="21"/>
                <w:u w:val="single"/>
              </w:rPr>
              <w:t>同递交交易响应文件地点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5.2(4)</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密封情况检查</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密封情况检查：</w:t>
            </w:r>
            <w:r>
              <w:rPr>
                <w:rFonts w:hint="eastAsia" w:asciiTheme="minorEastAsia" w:hAnsiTheme="minorEastAsia" w:eastAsiaTheme="minorEastAsia" w:cstheme="minorEastAsia"/>
                <w:b/>
                <w:bCs/>
                <w:color w:val="auto"/>
                <w:sz w:val="21"/>
                <w:szCs w:val="21"/>
                <w:u w:val="single"/>
              </w:rPr>
              <w:t>由交易参与单位或交易参与单位代表检查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5.2(6)</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开标顺序</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开标顺序：</w:t>
            </w:r>
            <w:r>
              <w:rPr>
                <w:rFonts w:hint="eastAsia" w:asciiTheme="minorEastAsia" w:hAnsiTheme="minorEastAsia" w:eastAsiaTheme="minorEastAsia" w:cstheme="minorEastAsia"/>
                <w:b/>
                <w:bCs/>
                <w:color w:val="auto"/>
                <w:sz w:val="21"/>
                <w:szCs w:val="21"/>
                <w:u w:val="single"/>
              </w:rPr>
              <w:t>按照递交交易响应文件先后，顺序开标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2"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6.1.1</w:t>
            </w:r>
          </w:p>
        </w:tc>
        <w:tc>
          <w:tcPr>
            <w:tcW w:w="1728"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评标委员会的组建</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评标委员会构成：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b/>
                <w:bCs/>
                <w:color w:val="auto"/>
                <w:sz w:val="21"/>
                <w:szCs w:val="21"/>
                <w:u w:val="single"/>
              </w:rPr>
              <w:t>3</w:t>
            </w:r>
            <w:r>
              <w:rPr>
                <w:rFonts w:hint="eastAsia" w:asciiTheme="minorEastAsia" w:hAnsiTheme="minorEastAsia" w:eastAsiaTheme="minorEastAsia" w:cstheme="minorEastAsia"/>
                <w:b/>
                <w:color w:val="auto"/>
                <w:sz w:val="21"/>
                <w:szCs w:val="21"/>
                <w:u w:val="single"/>
              </w:rPr>
              <w:t xml:space="preserve"> </w:t>
            </w:r>
            <w:r>
              <w:rPr>
                <w:rFonts w:hint="eastAsia" w:asciiTheme="minorEastAsia" w:hAnsiTheme="minorEastAsia" w:eastAsiaTheme="minorEastAsia" w:cstheme="minorEastAsia"/>
                <w:color w:val="auto"/>
                <w:sz w:val="21"/>
                <w:szCs w:val="21"/>
              </w:rPr>
              <w:t>人，其中</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代表</w:t>
            </w:r>
            <w:r>
              <w:rPr>
                <w:rFonts w:hint="eastAsia" w:asciiTheme="minorEastAsia" w:hAnsiTheme="minorEastAsia" w:eastAsiaTheme="minorEastAsia" w:cstheme="minorEastAsia"/>
                <w:color w:val="auto"/>
                <w:sz w:val="21"/>
                <w:szCs w:val="21"/>
                <w:u w:val="single"/>
              </w:rPr>
              <w:t xml:space="preserve"> 0</w:t>
            </w:r>
            <w:r>
              <w:rPr>
                <w:rFonts w:hint="eastAsia" w:asciiTheme="minorEastAsia" w:hAnsiTheme="minorEastAsia" w:eastAsiaTheme="minorEastAsia" w:cstheme="minorEastAsia"/>
                <w:b/>
                <w:color w:val="auto"/>
                <w:sz w:val="21"/>
                <w:szCs w:val="21"/>
                <w:u w:val="single"/>
              </w:rPr>
              <w:t xml:space="preserve"> </w:t>
            </w:r>
            <w:r>
              <w:rPr>
                <w:rFonts w:hint="eastAsia" w:asciiTheme="minorEastAsia" w:hAnsiTheme="minorEastAsia" w:eastAsiaTheme="minorEastAsia" w:cstheme="minorEastAsia"/>
                <w:color w:val="auto"/>
                <w:sz w:val="21"/>
                <w:szCs w:val="21"/>
              </w:rPr>
              <w:t>人，专家</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b/>
                <w:color w:val="auto"/>
                <w:sz w:val="21"/>
                <w:szCs w:val="21"/>
                <w:u w:val="single"/>
              </w:rPr>
              <w:t xml:space="preserve">3 </w:t>
            </w:r>
            <w:r>
              <w:rPr>
                <w:rFonts w:hint="eastAsia" w:asciiTheme="minorEastAsia" w:hAnsiTheme="minorEastAsia" w:eastAsiaTheme="minorEastAsia" w:cstheme="minorEastAsia"/>
                <w:color w:val="auto"/>
                <w:sz w:val="21"/>
                <w:szCs w:val="21"/>
              </w:rPr>
              <w:t>人；</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评标专家确定方式：</w:t>
            </w:r>
            <w:r>
              <w:rPr>
                <w:rFonts w:hint="eastAsia" w:asciiTheme="minorEastAsia" w:hAnsiTheme="minorEastAsia" w:eastAsiaTheme="minorEastAsia" w:cstheme="minorEastAsia"/>
                <w:color w:val="auto"/>
                <w:sz w:val="21"/>
                <w:szCs w:val="21"/>
                <w:u w:val="single"/>
              </w:rPr>
              <w:t>从政府评标专家库随机抽取</w:t>
            </w:r>
            <w:r>
              <w:rPr>
                <w:rFonts w:hint="eastAsia" w:asciiTheme="minorEastAsia" w:hAnsiTheme="minorEastAsia" w:eastAsiaTheme="minorEastAsia" w:cstheme="minorEastAsia"/>
                <w:color w:val="auto"/>
                <w:sz w:val="21"/>
                <w:szCs w:val="21"/>
              </w:rPr>
              <w:t>。</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分工：评标委员会主任在与其他评标委员会成员协商的基础上，可以将评标委员会划分为技术组和商务组，但最终评审结果须全体评标委员会一致认可。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7.1</w:t>
            </w:r>
          </w:p>
        </w:tc>
        <w:tc>
          <w:tcPr>
            <w:tcW w:w="1728" w:type="dxa"/>
            <w:vAlign w:val="center"/>
          </w:tcPr>
          <w:p>
            <w:pPr>
              <w:spacing w:line="288" w:lineRule="auto"/>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是否授权评标委员会确定中标人</w:t>
            </w:r>
          </w:p>
        </w:tc>
        <w:tc>
          <w:tcPr>
            <w:tcW w:w="7125" w:type="dxa"/>
            <w:vAlign w:val="center"/>
          </w:tcPr>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□是</w:t>
            </w:r>
          </w:p>
          <w:p>
            <w:pP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■否，推荐的成交候选人数：</w:t>
            </w:r>
            <w:r>
              <w:rPr>
                <w:rFonts w:hint="eastAsia" w:asciiTheme="minorEastAsia" w:hAnsiTheme="minorEastAsia" w:eastAsiaTheme="minorEastAsia" w:cstheme="minorEastAsia"/>
                <w:color w:val="auto"/>
                <w:sz w:val="21"/>
                <w:szCs w:val="21"/>
                <w:u w:val="single"/>
              </w:rPr>
              <w:t>3 名，并排序。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7.3.1</w:t>
            </w:r>
          </w:p>
        </w:tc>
        <w:tc>
          <w:tcPr>
            <w:tcW w:w="1728" w:type="dxa"/>
            <w:vAlign w:val="center"/>
          </w:tcPr>
          <w:p>
            <w:pPr>
              <w:spacing w:line="288" w:lineRule="auto"/>
              <w:jc w:val="center"/>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履约担保</w:t>
            </w:r>
          </w:p>
        </w:tc>
        <w:tc>
          <w:tcPr>
            <w:tcW w:w="7125" w:type="dxa"/>
            <w:vAlign w:val="center"/>
          </w:tcPr>
          <w:p>
            <w:pPr>
              <w:spacing w:line="360" w:lineRule="auto"/>
              <w:rPr>
                <w:rFonts w:hint="eastAsia" w:asciiTheme="minorEastAsia" w:hAnsiTheme="minorEastAsia" w:eastAsiaTheme="minorEastAsia" w:cstheme="minorEastAsia"/>
                <w:b w:val="0"/>
                <w:bCs w:val="0"/>
                <w:color w:val="auto"/>
                <w:sz w:val="21"/>
                <w:szCs w:val="21"/>
                <w:u w:val="single"/>
              </w:rPr>
            </w:pPr>
            <w:r>
              <w:rPr>
                <w:rFonts w:hint="eastAsia" w:asciiTheme="minorEastAsia" w:hAnsiTheme="minorEastAsia" w:eastAsiaTheme="minorEastAsia" w:cstheme="minorEastAsia"/>
                <w:b w:val="0"/>
                <w:bCs w:val="0"/>
                <w:color w:val="auto"/>
                <w:sz w:val="21"/>
                <w:szCs w:val="21"/>
              </w:rPr>
              <w:t>履约担保的金额：</w:t>
            </w:r>
            <w:r>
              <w:rPr>
                <w:rFonts w:hint="eastAsia" w:asciiTheme="minorEastAsia" w:hAnsiTheme="minorEastAsia" w:eastAsiaTheme="minorEastAsia" w:cstheme="minorEastAsia"/>
                <w:b/>
                <w:bCs/>
                <w:color w:val="auto"/>
                <w:sz w:val="21"/>
                <w:szCs w:val="21"/>
                <w:u w:val="single"/>
              </w:rPr>
              <w:t>中标金额的10﹪</w:t>
            </w:r>
          </w:p>
          <w:p>
            <w:pPr>
              <w:spacing w:line="360" w:lineRule="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递交方式：</w:t>
            </w:r>
            <w:r>
              <w:rPr>
                <w:rFonts w:hint="eastAsia" w:asciiTheme="minorEastAsia" w:hAnsiTheme="minorEastAsia" w:eastAsiaTheme="minorEastAsia" w:cstheme="minorEastAsia"/>
                <w:b w:val="0"/>
                <w:bCs w:val="0"/>
                <w:color w:val="auto"/>
                <w:sz w:val="21"/>
                <w:szCs w:val="21"/>
                <w:lang w:eastAsia="zh-CN"/>
              </w:rPr>
              <w:t>银行转账或保函</w:t>
            </w:r>
            <w:r>
              <w:rPr>
                <w:rFonts w:hint="eastAsia" w:asciiTheme="minorEastAsia" w:hAnsiTheme="minorEastAsia" w:eastAsiaTheme="minorEastAsia" w:cstheme="minorEastAsia"/>
                <w:b w:val="0"/>
                <w:bCs w:val="0"/>
                <w:color w:val="auto"/>
                <w:sz w:val="21"/>
                <w:szCs w:val="21"/>
              </w:rPr>
              <w:t>。</w:t>
            </w:r>
          </w:p>
          <w:p>
            <w:pPr>
              <w:spacing w:line="360" w:lineRule="auto"/>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递交时间：中标交易响应单位应在中标候选人公示期满后签订合同前，将履约保函递交至</w:t>
            </w:r>
            <w:r>
              <w:rPr>
                <w:rFonts w:hint="eastAsia" w:asciiTheme="minorEastAsia" w:hAnsiTheme="minorEastAsia" w:eastAsiaTheme="minorEastAsia" w:cstheme="minorEastAsia"/>
                <w:b w:val="0"/>
                <w:bCs w:val="0"/>
                <w:color w:val="auto"/>
                <w:sz w:val="21"/>
                <w:szCs w:val="21"/>
                <w:lang w:eastAsia="zh-CN"/>
              </w:rPr>
              <w:t>招标人</w:t>
            </w:r>
            <w:r>
              <w:rPr>
                <w:rFonts w:hint="eastAsia" w:asciiTheme="minorEastAsia" w:hAnsiTheme="minorEastAsia" w:eastAsiaTheme="minorEastAsia" w:cstheme="minorEastAsia"/>
                <w:b w:val="0"/>
                <w:bCs w:val="0"/>
                <w:color w:val="auto"/>
                <w:sz w:val="21"/>
                <w:szCs w:val="21"/>
              </w:rPr>
              <w:t>，否则，将视为自动放弃中标资格，并按交易保证金</w:t>
            </w:r>
            <w:r>
              <w:rPr>
                <w:rFonts w:hint="eastAsia" w:asciiTheme="minorEastAsia" w:hAnsiTheme="minorEastAsia" w:eastAsiaTheme="minorEastAsia" w:cstheme="minorEastAsia"/>
                <w:b w:val="0"/>
                <w:bCs w:val="0"/>
                <w:color w:val="auto"/>
                <w:sz w:val="21"/>
                <w:szCs w:val="21"/>
                <w:lang w:eastAsia="zh-CN"/>
              </w:rPr>
              <w:t>额度</w:t>
            </w:r>
            <w:r>
              <w:rPr>
                <w:rFonts w:hint="eastAsia" w:asciiTheme="minorEastAsia" w:hAnsiTheme="minorEastAsia" w:eastAsiaTheme="minorEastAsia" w:cstheme="minorEastAsia"/>
                <w:b w:val="0"/>
                <w:bCs w:val="0"/>
                <w:color w:val="auto"/>
                <w:sz w:val="21"/>
                <w:szCs w:val="21"/>
              </w:rPr>
              <w:t>进行索赔。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957" w:type="dxa"/>
            <w:gridSpan w:val="3"/>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10.  需要补充的其他内容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371"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10.1.2</w:t>
            </w: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不良行为记录</w:t>
            </w:r>
          </w:p>
        </w:tc>
        <w:tc>
          <w:tcPr>
            <w:tcW w:w="7125" w:type="dxa"/>
            <w:vAlign w:val="center"/>
          </w:tcPr>
          <w:p>
            <w:pPr>
              <w:ind w:firstLine="42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良行为记录包括工程质量、安全生产、市场行为等方面的情况。省住房和城乡建设厅发布的《湖南省建筑市场违法违规不良行为记录公布制度》(湘建建[2015]185号)是确认本省行政区域内不良行为记录的依据，其有效期限统一按省住房和城乡建设厅发布《湖南省建筑市场违法违规不良行为记录公布制度》的时间计算。</w:t>
            </w:r>
          </w:p>
          <w:p>
            <w:pPr>
              <w:ind w:firstLine="42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省行政区域外符合以下两种情形之一的不良行为记录，作为我省在房屋建筑和市政工程招标评标中的扣分依据：1.住房和城乡建设部统一在全国公布的；2.由外省（自治区、直辖市）建设行政主管部门在当地建筑市场信息平台上统一公布的，其认定标准、认定程序、结果运用与我省规定基本一致，且直接运用于招投标，在评标时采取单项次扣分的。对外省不良行为记录认定标准、认定程序、结果运用与我省规定差别较大，且不直接运用于招投标，在评标中不采取单项次扣分的（如只综合运用于信用等级评价），不作为我省在房屋建筑和市政工程招标评标中的直接扣分依据。本省行政区域外不良行为记录扣分有效期统一按照我省规定执行。当外省相关部门没有确定不良行为记录程度为一般或严重时，按照我省认定标准确认。</w:t>
            </w:r>
          </w:p>
          <w:p>
            <w:pPr>
              <w:ind w:firstLine="42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省外企业应当在交易响应文件中如实反映和提供企业及其拟任项目负责人有效期限内符合上述规定的不良行为记录，并附企业注册所在地省级建设行政主管部门的证明文件原件或相关官方网站下载资料。</w:t>
            </w:r>
          </w:p>
          <w:p>
            <w:pPr>
              <w:ind w:firstLine="42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企业不良行为记录扣分有效期为180天（在本省行政区域内发生不良行为的，以资格审查或开标时省住房和城乡建设厅发文日期为准），拟任项目负责人不良行为记录扣分有效期为720天（在本省行政区域内发生不良行为的，以资格审查或开标时省住房和城乡建设厅发文日期为准）。</w:t>
            </w:r>
          </w:p>
          <w:p>
            <w:pPr>
              <w:ind w:firstLine="42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根据《关于印发湖南省建筑市场违法违规不良行为记录公布制度的通知》（湘建建[2015]185号）文件的要求，湖南省住房和城乡建设厅2016年1月1日之前公布的不良行为记录有效期同时终止。因此本项目只计算2016年1月1日之后公布的不良行为记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957" w:type="dxa"/>
            <w:gridSpan w:val="3"/>
            <w:vAlign w:val="center"/>
          </w:tcPr>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10.2  最高投标限价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1104" w:type="dxa"/>
            <w:vAlign w:val="center"/>
          </w:tcPr>
          <w:p>
            <w:pPr>
              <w:spacing w:line="288" w:lineRule="auto"/>
              <w:jc w:val="center"/>
              <w:rPr>
                <w:rFonts w:hint="eastAsia" w:asciiTheme="minorEastAsia" w:hAnsiTheme="minorEastAsia" w:eastAsiaTheme="minorEastAsia" w:cstheme="minorEastAsia"/>
                <w:color w:val="auto"/>
                <w:sz w:val="21"/>
                <w:szCs w:val="21"/>
              </w:rPr>
            </w:pPr>
          </w:p>
        </w:tc>
        <w:tc>
          <w:tcPr>
            <w:tcW w:w="1728" w:type="dxa"/>
            <w:vAlign w:val="center"/>
          </w:tcPr>
          <w:p>
            <w:pPr>
              <w:spacing w:line="288"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最高投标限价</w:t>
            </w:r>
          </w:p>
        </w:tc>
        <w:tc>
          <w:tcPr>
            <w:tcW w:w="7125" w:type="dxa"/>
            <w:vAlign w:val="center"/>
          </w:tcPr>
          <w:p>
            <w:pPr>
              <w:spacing w:line="288" w:lineRule="auto"/>
              <w:ind w:left="2835" w:hanging="2835" w:hangingChars="1350"/>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val="0"/>
                <w:bCs w:val="0"/>
                <w:color w:val="auto"/>
                <w:sz w:val="21"/>
                <w:szCs w:val="21"/>
              </w:rPr>
              <w:t>■</w:t>
            </w:r>
            <w:r>
              <w:rPr>
                <w:rFonts w:hint="eastAsia" w:asciiTheme="minorEastAsia" w:hAnsiTheme="minorEastAsia" w:eastAsiaTheme="minorEastAsia" w:cstheme="minorEastAsia"/>
                <w:b/>
                <w:bCs/>
                <w:color w:val="auto"/>
                <w:sz w:val="21"/>
                <w:szCs w:val="21"/>
              </w:rPr>
              <w:t>本项目以财政评审价为交易控制价，控制价为：</w:t>
            </w:r>
          </w:p>
          <w:p>
            <w:pPr>
              <w:spacing w:line="288"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（大写）人民币：</w:t>
            </w:r>
            <w:r>
              <w:rPr>
                <w:rFonts w:hint="eastAsia" w:asciiTheme="minorEastAsia" w:hAnsiTheme="minorEastAsia" w:eastAsiaTheme="minorEastAsia" w:cstheme="minorEastAsia"/>
                <w:b/>
                <w:bCs/>
                <w:color w:val="auto"/>
                <w:sz w:val="21"/>
                <w:szCs w:val="21"/>
                <w:lang w:eastAsia="zh-CN"/>
              </w:rPr>
              <w:t>壹佰贰拾肆万贰仟伍佰玖拾壹元玖角贰分</w:t>
            </w:r>
          </w:p>
          <w:p>
            <w:pPr>
              <w:spacing w:line="288"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（小写）¥</w:t>
            </w:r>
            <w:r>
              <w:rPr>
                <w:rFonts w:hint="eastAsia" w:asciiTheme="minorEastAsia" w:hAnsiTheme="minorEastAsia" w:eastAsiaTheme="minorEastAsia" w:cstheme="minorEastAsia"/>
                <w:b/>
                <w:bCs/>
                <w:color w:val="auto"/>
                <w:sz w:val="21"/>
                <w:szCs w:val="21"/>
                <w:lang w:val="en-US" w:eastAsia="zh-CN"/>
              </w:rPr>
              <w:t xml:space="preserve"> 1242591.92</w:t>
            </w:r>
            <w:r>
              <w:rPr>
                <w:rFonts w:hint="eastAsia" w:asciiTheme="minorEastAsia" w:hAnsiTheme="minorEastAsia" w:eastAsiaTheme="minorEastAsia" w:cstheme="minorEastAsia"/>
                <w:b/>
                <w:bCs/>
                <w:color w:val="auto"/>
                <w:sz w:val="21"/>
                <w:szCs w:val="21"/>
              </w:rPr>
              <w:t>元</w:t>
            </w:r>
          </w:p>
          <w:p>
            <w:pPr>
              <w:spacing w:line="288"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详见本交易文件附件：</w:t>
            </w:r>
            <w:r>
              <w:rPr>
                <w:rFonts w:hint="eastAsia" w:asciiTheme="minorEastAsia" w:hAnsiTheme="minorEastAsia" w:eastAsiaTheme="minorEastAsia" w:cstheme="minorEastAsia"/>
                <w:b/>
                <w:bCs/>
                <w:color w:val="auto"/>
                <w:sz w:val="21"/>
                <w:szCs w:val="21"/>
                <w:lang w:eastAsia="zh-CN"/>
              </w:rPr>
              <w:t>工程量清单</w:t>
            </w:r>
            <w:r>
              <w:rPr>
                <w:rFonts w:hint="eastAsia" w:asciiTheme="minorEastAsia" w:hAnsiTheme="minorEastAsia" w:eastAsiaTheme="minorEastAsia" w:cstheme="minorEastAsia"/>
                <w:b/>
                <w:bCs/>
                <w:color w:val="auto"/>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957" w:type="dxa"/>
            <w:gridSpan w:val="3"/>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10.3  “暗标”评审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施工组织设计是否采用“暗标”评审方式</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■不采用</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□采用，交易参与单位应严格按照第八章“交易响应文件格式”中“施工组织设计（技术暗标）编制及装订要求”编制和装订施工组织设计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57" w:type="dxa"/>
            <w:gridSpan w:val="3"/>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10.4  交易响应文件电子版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0" w:hRule="atLeast"/>
        </w:trPr>
        <w:tc>
          <w:tcPr>
            <w:tcW w:w="1104" w:type="dxa"/>
            <w:vAlign w:val="center"/>
          </w:tcPr>
          <w:p>
            <w:pPr>
              <w:spacing w:line="240" w:lineRule="exact"/>
              <w:jc w:val="center"/>
              <w:rPr>
                <w:rFonts w:hint="eastAsia" w:asciiTheme="minorEastAsia" w:hAnsiTheme="minorEastAsia" w:eastAsiaTheme="minorEastAsia" w:cstheme="minorEastAsia"/>
                <w:color w:val="auto"/>
                <w:sz w:val="21"/>
                <w:szCs w:val="21"/>
              </w:rPr>
            </w:pPr>
          </w:p>
        </w:tc>
        <w:tc>
          <w:tcPr>
            <w:tcW w:w="1728" w:type="dxa"/>
            <w:vAlign w:val="center"/>
          </w:tcPr>
          <w:p>
            <w:pPr>
              <w:spacing w:line="24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是否要求交易参与单位在递交交易响应文件时，同时递交交易响应文件电子版</w:t>
            </w:r>
          </w:p>
        </w:tc>
        <w:tc>
          <w:tcPr>
            <w:tcW w:w="7125" w:type="dxa"/>
            <w:vAlign w:val="center"/>
          </w:tcPr>
          <w:p>
            <w:pPr>
              <w:spacing w:line="276"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□不要求</w:t>
            </w:r>
          </w:p>
          <w:p>
            <w:pPr>
              <w:spacing w:line="288"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☑要求，交易响应文件电子版内容：</w:t>
            </w:r>
            <w:r>
              <w:rPr>
                <w:rFonts w:hint="eastAsia" w:asciiTheme="minorEastAsia" w:hAnsiTheme="minorEastAsia" w:eastAsiaTheme="minorEastAsia" w:cstheme="minorEastAsia"/>
                <w:b/>
                <w:bCs/>
                <w:color w:val="auto"/>
                <w:sz w:val="21"/>
                <w:szCs w:val="21"/>
                <w:u w:val="single"/>
              </w:rPr>
              <w:t xml:space="preserve"> </w:t>
            </w:r>
            <w:r>
              <w:rPr>
                <w:rFonts w:hint="eastAsia" w:asciiTheme="minorEastAsia" w:hAnsiTheme="minorEastAsia" w:eastAsiaTheme="minorEastAsia" w:cstheme="minorEastAsia"/>
                <w:color w:val="auto"/>
                <w:sz w:val="21"/>
                <w:szCs w:val="21"/>
                <w:u w:val="single"/>
              </w:rPr>
              <w:t xml:space="preserve">  响应函部分和商务标部分 </w:t>
            </w:r>
          </w:p>
          <w:p>
            <w:pPr>
              <w:spacing w:line="276" w:lineRule="auto"/>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交易响应文件电子版份数：</w:t>
            </w:r>
            <w:r>
              <w:rPr>
                <w:rFonts w:hint="eastAsia" w:asciiTheme="minorEastAsia" w:hAnsiTheme="minorEastAsia" w:eastAsiaTheme="minorEastAsia" w:cstheme="minorEastAsia"/>
                <w:b/>
                <w:bCs/>
                <w:color w:val="auto"/>
                <w:sz w:val="21"/>
                <w:szCs w:val="21"/>
                <w:u w:val="single"/>
              </w:rPr>
              <w:t xml:space="preserve"> </w:t>
            </w:r>
            <w:r>
              <w:rPr>
                <w:rFonts w:hint="eastAsia" w:asciiTheme="minorEastAsia" w:hAnsiTheme="minorEastAsia" w:eastAsiaTheme="minorEastAsia" w:cstheme="minorEastAsia"/>
                <w:color w:val="auto"/>
                <w:sz w:val="21"/>
                <w:szCs w:val="21"/>
                <w:u w:val="single"/>
              </w:rPr>
              <w:t xml:space="preserve">   1份      </w:t>
            </w:r>
          </w:p>
          <w:p>
            <w:pPr>
              <w:spacing w:line="276"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交易响应文件电子版形式：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b/>
                <w:bCs/>
                <w:color w:val="auto"/>
                <w:sz w:val="21"/>
                <w:szCs w:val="21"/>
                <w:u w:val="single"/>
              </w:rPr>
              <w:t xml:space="preserve">  </w:t>
            </w:r>
            <w:r>
              <w:rPr>
                <w:rFonts w:hint="eastAsia" w:asciiTheme="minorEastAsia" w:hAnsiTheme="minorEastAsia" w:eastAsiaTheme="minorEastAsia" w:cstheme="minorEastAsia"/>
                <w:b w:val="0"/>
                <w:bCs w:val="0"/>
                <w:color w:val="auto"/>
                <w:sz w:val="21"/>
                <w:szCs w:val="21"/>
                <w:u w:val="single"/>
                <w:lang w:val="en-US" w:eastAsia="zh-CN"/>
              </w:rPr>
              <w:t>U盘</w:t>
            </w:r>
            <w:r>
              <w:rPr>
                <w:rFonts w:hint="eastAsia" w:asciiTheme="minorEastAsia" w:hAnsiTheme="minorEastAsia" w:eastAsiaTheme="minorEastAsia" w:cstheme="minorEastAsia"/>
                <w:color w:val="auto"/>
                <w:sz w:val="21"/>
                <w:szCs w:val="21"/>
                <w:u w:val="single"/>
              </w:rPr>
              <w:t xml:space="preserve">      </w:t>
            </w:r>
          </w:p>
          <w:p>
            <w:pPr>
              <w:spacing w:line="2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交易响应文件电子版密封方式：单独放入一个密封袋中，加贴封条，</w:t>
            </w:r>
            <w:r>
              <w:rPr>
                <w:rFonts w:hint="eastAsia" w:asciiTheme="minorEastAsia" w:hAnsiTheme="minorEastAsia" w:eastAsiaTheme="minorEastAsia" w:cstheme="minorEastAsia"/>
                <w:color w:val="auto"/>
                <w:spacing w:val="6"/>
                <w:sz w:val="21"/>
                <w:szCs w:val="21"/>
              </w:rPr>
              <w:t>并在封套封口处加盖交易参与单位</w:t>
            </w:r>
            <w:r>
              <w:rPr>
                <w:rFonts w:hint="eastAsia" w:asciiTheme="minorEastAsia" w:hAnsiTheme="minorEastAsia" w:eastAsiaTheme="minorEastAsia" w:cstheme="minorEastAsia"/>
                <w:color w:val="auto"/>
                <w:sz w:val="21"/>
                <w:szCs w:val="21"/>
              </w:rPr>
              <w:t>单位章，在封套上标记“交易响应文件电子版”字样。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957" w:type="dxa"/>
            <w:gridSpan w:val="3"/>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10.5  计算机辅助评标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1728"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是否实行计算机辅助评标</w:t>
            </w:r>
          </w:p>
        </w:tc>
        <w:tc>
          <w:tcPr>
            <w:tcW w:w="7125"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■否</w:t>
            </w:r>
          </w:p>
          <w:p>
            <w:pPr>
              <w:ind w:left="210" w:hanging="210" w:hanging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□是，交易参与单位需递交纸质交易响应文件一份，同时按本须知附表八“电子交易响应文件编制及报送要求”编制及报送电子交易响应文件。计算机辅助评标方法见第三章“评标办法”。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57" w:type="dxa"/>
            <w:gridSpan w:val="3"/>
            <w:vAlign w:val="center"/>
          </w:tcPr>
          <w:p>
            <w:pPr>
              <w:ind w:left="210" w:hanging="210" w:hanging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10.6交易参与单位代表出席开标会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91"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1728" w:type="dxa"/>
            <w:vAlign w:val="center"/>
          </w:tcPr>
          <w:p>
            <w:pPr>
              <w:widowControl/>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身份验证</w:t>
            </w:r>
          </w:p>
        </w:tc>
        <w:tc>
          <w:tcPr>
            <w:tcW w:w="7125" w:type="dxa"/>
            <w:vAlign w:val="center"/>
          </w:tcPr>
          <w:p>
            <w:pPr>
              <w:ind w:firstLine="420" w:firstLineChars="200"/>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交易参与单位的</w:t>
            </w:r>
            <w:r>
              <w:rPr>
                <w:rFonts w:hint="eastAsia" w:asciiTheme="minorEastAsia" w:hAnsiTheme="minorEastAsia" w:eastAsiaTheme="minorEastAsia" w:cstheme="minorEastAsia"/>
                <w:b w:val="0"/>
                <w:bCs w:val="0"/>
                <w:color w:val="auto"/>
                <w:sz w:val="21"/>
                <w:szCs w:val="21"/>
                <w:lang w:eastAsia="zh-CN"/>
              </w:rPr>
              <w:t>法定代表人或</w:t>
            </w:r>
            <w:r>
              <w:rPr>
                <w:rFonts w:hint="eastAsia" w:asciiTheme="minorEastAsia" w:hAnsiTheme="minorEastAsia" w:eastAsiaTheme="minorEastAsia" w:cstheme="minorEastAsia"/>
                <w:b w:val="0"/>
                <w:bCs w:val="0"/>
                <w:color w:val="auto"/>
                <w:sz w:val="21"/>
                <w:szCs w:val="21"/>
              </w:rPr>
              <w:t>项目负责人须亲自到场参加投标和开标会议，</w:t>
            </w:r>
            <w:r>
              <w:rPr>
                <w:rFonts w:hint="eastAsia" w:asciiTheme="minorEastAsia" w:hAnsiTheme="minorEastAsia" w:eastAsiaTheme="minorEastAsia" w:cstheme="minorEastAsia"/>
                <w:b w:val="0"/>
                <w:bCs w:val="0"/>
                <w:color w:val="auto"/>
                <w:sz w:val="21"/>
                <w:szCs w:val="21"/>
                <w:lang w:eastAsia="zh-CN"/>
              </w:rPr>
              <w:t>法定代表人</w:t>
            </w:r>
            <w:r>
              <w:rPr>
                <w:rFonts w:hint="eastAsia" w:asciiTheme="minorEastAsia" w:hAnsiTheme="minorEastAsia" w:eastAsiaTheme="minorEastAsia" w:cstheme="minorEastAsia"/>
                <w:color w:val="auto"/>
                <w:sz w:val="21"/>
                <w:szCs w:val="21"/>
              </w:rPr>
              <w:t>出席</w:t>
            </w:r>
            <w:r>
              <w:rPr>
                <w:rFonts w:hint="eastAsia" w:asciiTheme="minorEastAsia" w:hAnsiTheme="minorEastAsia" w:eastAsiaTheme="minorEastAsia" w:cstheme="minorEastAsia"/>
                <w:b w:val="0"/>
                <w:bCs w:val="0"/>
                <w:color w:val="auto"/>
                <w:sz w:val="21"/>
                <w:szCs w:val="21"/>
                <w:lang w:eastAsia="zh-CN"/>
              </w:rPr>
              <w:t>的须</w:t>
            </w:r>
            <w:r>
              <w:rPr>
                <w:rFonts w:hint="eastAsia" w:asciiTheme="minorEastAsia" w:hAnsiTheme="minorEastAsia" w:eastAsiaTheme="minorEastAsia" w:cstheme="minorEastAsia"/>
                <w:b w:val="0"/>
                <w:bCs w:val="0"/>
                <w:color w:val="auto"/>
                <w:sz w:val="21"/>
                <w:szCs w:val="21"/>
              </w:rPr>
              <w:t>携带法定代表人身份证明及本人二代身份证原件</w:t>
            </w:r>
            <w:r>
              <w:rPr>
                <w:rFonts w:hint="eastAsia" w:asciiTheme="minorEastAsia" w:hAnsiTheme="minorEastAsia" w:eastAsiaTheme="minorEastAsia" w:cstheme="minorEastAsia"/>
                <w:b w:val="0"/>
                <w:bCs w:val="0"/>
                <w:color w:val="auto"/>
                <w:sz w:val="21"/>
                <w:szCs w:val="21"/>
                <w:lang w:eastAsia="zh-CN"/>
              </w:rPr>
              <w:t>，项目负责人</w:t>
            </w:r>
            <w:r>
              <w:rPr>
                <w:rFonts w:hint="eastAsia" w:asciiTheme="minorEastAsia" w:hAnsiTheme="minorEastAsia" w:eastAsiaTheme="minorEastAsia" w:cstheme="minorEastAsia"/>
                <w:color w:val="auto"/>
                <w:sz w:val="21"/>
                <w:szCs w:val="21"/>
              </w:rPr>
              <w:t>出席</w:t>
            </w:r>
            <w:r>
              <w:rPr>
                <w:rFonts w:hint="eastAsia" w:asciiTheme="minorEastAsia" w:hAnsiTheme="minorEastAsia" w:eastAsiaTheme="minorEastAsia" w:cstheme="minorEastAsia"/>
                <w:b w:val="0"/>
                <w:bCs w:val="0"/>
                <w:color w:val="auto"/>
                <w:sz w:val="21"/>
                <w:szCs w:val="21"/>
                <w:lang w:eastAsia="zh-CN"/>
              </w:rPr>
              <w:t>的须</w:t>
            </w:r>
            <w:r>
              <w:rPr>
                <w:rFonts w:hint="eastAsia" w:asciiTheme="minorEastAsia" w:hAnsiTheme="minorEastAsia" w:eastAsiaTheme="minorEastAsia" w:cstheme="minorEastAsia"/>
                <w:b w:val="0"/>
                <w:bCs w:val="0"/>
                <w:color w:val="auto"/>
                <w:sz w:val="21"/>
                <w:szCs w:val="21"/>
              </w:rPr>
              <w:t>携带法人授权委托书及本人二代身份证原件。否则，</w:t>
            </w:r>
            <w:r>
              <w:rPr>
                <w:rFonts w:hint="eastAsia" w:asciiTheme="minorEastAsia" w:hAnsiTheme="minorEastAsia" w:eastAsiaTheme="minorEastAsia" w:cstheme="minorEastAsia"/>
                <w:b w:val="0"/>
                <w:bCs w:val="0"/>
                <w:color w:val="auto"/>
                <w:sz w:val="21"/>
                <w:szCs w:val="21"/>
                <w:lang w:eastAsia="zh-CN"/>
              </w:rPr>
              <w:t>招标人</w:t>
            </w:r>
            <w:r>
              <w:rPr>
                <w:rFonts w:hint="eastAsia" w:asciiTheme="minorEastAsia" w:hAnsiTheme="minorEastAsia" w:eastAsiaTheme="minorEastAsia" w:cstheme="minorEastAsia"/>
                <w:b w:val="0"/>
                <w:bCs w:val="0"/>
                <w:color w:val="auto"/>
                <w:sz w:val="21"/>
                <w:szCs w:val="21"/>
              </w:rPr>
              <w:t>不予受理，投标无效。</w:t>
            </w:r>
          </w:p>
          <w:p>
            <w:pPr>
              <w:ind w:firstLine="420"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以上人员按开标</w:t>
            </w:r>
            <w:r>
              <w:rPr>
                <w:rFonts w:hint="eastAsia" w:asciiTheme="minorEastAsia" w:hAnsiTheme="minorEastAsia" w:eastAsiaTheme="minorEastAsia" w:cstheme="minorEastAsia"/>
                <w:bCs/>
                <w:color w:val="auto"/>
                <w:sz w:val="21"/>
                <w:szCs w:val="21"/>
              </w:rPr>
              <w:t>程序</w:t>
            </w:r>
            <w:r>
              <w:rPr>
                <w:rFonts w:hint="eastAsia" w:asciiTheme="minorEastAsia" w:hAnsiTheme="minorEastAsia" w:eastAsiaTheme="minorEastAsia" w:cstheme="minorEastAsia"/>
                <w:color w:val="auto"/>
                <w:sz w:val="21"/>
                <w:szCs w:val="21"/>
              </w:rPr>
              <w:t>进行点名时，向</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提交相关身份证明文件，出示本人身份证，以证明其出席。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9957" w:type="dxa"/>
            <w:gridSpan w:val="3"/>
            <w:vAlign w:val="center"/>
          </w:tcPr>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
                <w:color w:val="auto"/>
                <w:sz w:val="21"/>
                <w:szCs w:val="21"/>
              </w:rPr>
              <w:t>10.7开标时要求提交的原件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63"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1728"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开标时要求提交的证书及证明原件</w:t>
            </w:r>
          </w:p>
        </w:tc>
        <w:tc>
          <w:tcPr>
            <w:tcW w:w="7125" w:type="dxa"/>
            <w:vAlign w:val="center"/>
          </w:tcPr>
          <w:p>
            <w:pPr>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开标时要求提交的证书及证明原件如下：</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（1）营业执照副本；</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（2）提供资质等级证书副本原件或者提供二维码清晰可查的新资质等级证书复印件（应加盖投标单位公章）；若不能提供资质等级证书副本原件或复印件二维码模糊不可查，则视为递交原件不齐；</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（3）企业安全生产许可证副本；</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（4）入湘施工登记证（仅省外企业提供）；</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（5）建造师注册证书、B类安全生产考核合格证书；</w:t>
            </w:r>
          </w:p>
          <w:p>
            <w:pPr>
              <w:widowControl/>
              <w:spacing w:line="240" w:lineRule="auto"/>
              <w:jc w:val="left"/>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（6）项目部人员岗位资格证书；安全员安全考核合格证书C证</w:t>
            </w:r>
          </w:p>
          <w:p>
            <w:pPr>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7）省外企业关键岗位人员如持有外省住房和城乡建设主管部门颁发的岗位资格证书，提供其证书真伪查询官方网站网址，或提供由省级住房和城乡建设主管部门出具的证书真实性证明。省外企业由企业所在地地（市）级及以上建设行政主管部门提供施工项目部关键岗位人员无在建工程证明；</w:t>
            </w:r>
          </w:p>
          <w:p>
            <w:pPr>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（8）企业基本户开户许可证；</w:t>
            </w:r>
          </w:p>
          <w:p>
            <w:pPr>
              <w:pStyle w:val="2"/>
              <w:spacing w:line="240" w:lineRule="auto"/>
              <w:ind w:left="0" w:leftChars="0" w:firstLine="0" w:firstLineChars="0"/>
              <w:rPr>
                <w:rFonts w:hint="eastAsia" w:asciiTheme="minorEastAsia" w:hAnsiTheme="minorEastAsia" w:eastAsiaTheme="minorEastAsia" w:cstheme="minorEastAsia"/>
                <w:b/>
                <w:bCs w:val="0"/>
                <w:color w:val="auto"/>
                <w:kern w:val="2"/>
                <w:sz w:val="21"/>
                <w:szCs w:val="21"/>
                <w:lang w:val="en-US" w:eastAsia="zh-CN" w:bidi="ar-SA"/>
              </w:rPr>
            </w:pPr>
            <w:r>
              <w:rPr>
                <w:rFonts w:hint="eastAsia" w:asciiTheme="minorEastAsia" w:hAnsiTheme="minorEastAsia" w:eastAsiaTheme="minorEastAsia" w:cstheme="minorEastAsia"/>
                <w:b/>
                <w:bCs w:val="0"/>
                <w:color w:val="auto"/>
                <w:kern w:val="2"/>
                <w:sz w:val="21"/>
                <w:szCs w:val="21"/>
                <w:lang w:val="en-US" w:eastAsia="zh-CN" w:bidi="ar-SA"/>
              </w:rPr>
              <w:t>（9）交易保证金银行转账凭证；</w:t>
            </w:r>
          </w:p>
          <w:p>
            <w:pPr>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w:t>
            </w:r>
            <w:r>
              <w:rPr>
                <w:rFonts w:hint="eastAsia" w:asciiTheme="minorEastAsia" w:hAnsiTheme="minorEastAsia" w:eastAsiaTheme="minorEastAsia" w:cstheme="minorEastAsia"/>
                <w:b/>
                <w:bCs w:val="0"/>
                <w:color w:val="auto"/>
                <w:sz w:val="21"/>
                <w:szCs w:val="21"/>
                <w:lang w:val="en-US" w:eastAsia="zh-CN"/>
              </w:rPr>
              <w:t>10</w:t>
            </w:r>
            <w:r>
              <w:rPr>
                <w:rFonts w:hint="eastAsia" w:asciiTheme="minorEastAsia" w:hAnsiTheme="minorEastAsia" w:eastAsiaTheme="minorEastAsia" w:cstheme="minorEastAsia"/>
                <w:b/>
                <w:bCs w:val="0"/>
                <w:color w:val="auto"/>
                <w:sz w:val="21"/>
                <w:szCs w:val="21"/>
              </w:rPr>
              <w:t>) 交易响应单位还需提供连续6个月（2019年</w:t>
            </w:r>
            <w:r>
              <w:rPr>
                <w:rFonts w:hint="eastAsia" w:asciiTheme="minorEastAsia" w:hAnsiTheme="minorEastAsia" w:eastAsiaTheme="minorEastAsia" w:cstheme="minorEastAsia"/>
                <w:b/>
                <w:bCs w:val="0"/>
                <w:color w:val="auto"/>
                <w:sz w:val="21"/>
                <w:szCs w:val="21"/>
                <w:lang w:val="en-US" w:eastAsia="zh-CN"/>
              </w:rPr>
              <w:t>6</w:t>
            </w:r>
            <w:r>
              <w:rPr>
                <w:rFonts w:hint="eastAsia" w:asciiTheme="minorEastAsia" w:hAnsiTheme="minorEastAsia" w:eastAsiaTheme="minorEastAsia" w:cstheme="minorEastAsia"/>
                <w:b/>
                <w:bCs w:val="0"/>
                <w:color w:val="auto"/>
                <w:sz w:val="21"/>
                <w:szCs w:val="21"/>
              </w:rPr>
              <w:t>月-1</w:t>
            </w:r>
            <w:r>
              <w:rPr>
                <w:rFonts w:hint="eastAsia" w:asciiTheme="minorEastAsia" w:hAnsiTheme="minorEastAsia" w:eastAsiaTheme="minorEastAsia" w:cstheme="minorEastAsia"/>
                <w:b/>
                <w:bCs w:val="0"/>
                <w:color w:val="auto"/>
                <w:sz w:val="21"/>
                <w:szCs w:val="21"/>
                <w:lang w:val="en-US" w:eastAsia="zh-CN"/>
              </w:rPr>
              <w:t>1</w:t>
            </w:r>
            <w:r>
              <w:rPr>
                <w:rFonts w:hint="eastAsia" w:asciiTheme="minorEastAsia" w:hAnsiTheme="minorEastAsia" w:eastAsiaTheme="minorEastAsia" w:cstheme="minorEastAsia"/>
                <w:b/>
                <w:bCs w:val="0"/>
                <w:color w:val="auto"/>
                <w:sz w:val="21"/>
                <w:szCs w:val="21"/>
              </w:rPr>
              <w:t>月）有效的养老保险证明，需提供网上查询单、同时提供劳动保障部门网站的查询网址、户名和密码或验证码。交易响应单位属企业的，没提供查询网址及密码的或者提供但无法查询的或者显示不是交易响应单位本单位的，一律按不合格交易响应单位处理。交易响应单位属事业单位性质的，提供连续6个月（2019年</w:t>
            </w:r>
            <w:r>
              <w:rPr>
                <w:rFonts w:hint="eastAsia" w:asciiTheme="minorEastAsia" w:hAnsiTheme="minorEastAsia" w:eastAsiaTheme="minorEastAsia" w:cstheme="minorEastAsia"/>
                <w:b/>
                <w:bCs w:val="0"/>
                <w:color w:val="auto"/>
                <w:sz w:val="21"/>
                <w:szCs w:val="21"/>
                <w:lang w:val="en-US" w:eastAsia="zh-CN"/>
              </w:rPr>
              <w:t>6</w:t>
            </w:r>
            <w:r>
              <w:rPr>
                <w:rFonts w:hint="eastAsia" w:asciiTheme="minorEastAsia" w:hAnsiTheme="minorEastAsia" w:eastAsiaTheme="minorEastAsia" w:cstheme="minorEastAsia"/>
                <w:b/>
                <w:bCs w:val="0"/>
                <w:color w:val="auto"/>
                <w:sz w:val="21"/>
                <w:szCs w:val="21"/>
              </w:rPr>
              <w:t>月-1</w:t>
            </w:r>
            <w:r>
              <w:rPr>
                <w:rFonts w:hint="eastAsia" w:asciiTheme="minorEastAsia" w:hAnsiTheme="minorEastAsia" w:eastAsiaTheme="minorEastAsia" w:cstheme="minorEastAsia"/>
                <w:b/>
                <w:bCs w:val="0"/>
                <w:color w:val="auto"/>
                <w:sz w:val="21"/>
                <w:szCs w:val="21"/>
                <w:lang w:val="en-US" w:eastAsia="zh-CN"/>
              </w:rPr>
              <w:t>1</w:t>
            </w:r>
            <w:r>
              <w:rPr>
                <w:rFonts w:hint="eastAsia" w:asciiTheme="minorEastAsia" w:hAnsiTheme="minorEastAsia" w:eastAsiaTheme="minorEastAsia" w:cstheme="minorEastAsia"/>
                <w:b/>
                <w:bCs w:val="0"/>
                <w:color w:val="auto"/>
                <w:sz w:val="21"/>
                <w:szCs w:val="21"/>
              </w:rPr>
              <w:t>月）由交易响应单位为其购买的劳动保障部门的养老保险发票原件（或由交易响应单位养老保险主管部门出具已购买养老保险证明原件）和事业单位法人证书原件（如果投标单位性质属事业的，养老保险能提供网址和密码查询的可不提供事业单位法人证书）。</w:t>
            </w:r>
          </w:p>
          <w:p>
            <w:pPr>
              <w:pStyle w:val="2"/>
              <w:spacing w:line="240" w:lineRule="auto"/>
              <w:ind w:left="0" w:leftChars="0" w:firstLine="0" w:firstLineChars="0"/>
              <w:rPr>
                <w:rFonts w:hint="eastAsia" w:asciiTheme="minorEastAsia" w:hAnsiTheme="minorEastAsia" w:eastAsiaTheme="minorEastAsia" w:cstheme="minorEastAsia"/>
                <w:b/>
                <w:bCs w:val="0"/>
                <w:color w:val="auto"/>
                <w:kern w:val="2"/>
                <w:sz w:val="21"/>
                <w:szCs w:val="21"/>
                <w:lang w:val="en-US" w:eastAsia="zh-CN" w:bidi="ar-SA"/>
              </w:rPr>
            </w:pPr>
            <w:r>
              <w:rPr>
                <w:rFonts w:hint="eastAsia" w:asciiTheme="minorEastAsia" w:hAnsiTheme="minorEastAsia" w:eastAsiaTheme="minorEastAsia" w:cstheme="minorEastAsia"/>
                <w:b/>
                <w:bCs w:val="0"/>
                <w:color w:val="auto"/>
                <w:kern w:val="2"/>
                <w:sz w:val="21"/>
                <w:szCs w:val="21"/>
                <w:lang w:val="en-US" w:eastAsia="zh-CN" w:bidi="ar-SA"/>
              </w:rPr>
              <w:t>（11）与当地电力部门签订联网调试技术服务协议书原件；</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说明：</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 xml:space="preserve">    （1）如果以上原件正在年检，则必须提供年检单位出具的有效盖章证明原件。</w:t>
            </w:r>
          </w:p>
          <w:p>
            <w:pPr>
              <w:snapToGrid w:val="0"/>
              <w:spacing w:line="240" w:lineRule="auto"/>
              <w:ind w:firstLine="420"/>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（2）交易响应单位应将以上原件装入密封袋内单独提交，原件需列详细清单。</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（3）施工项目部关键岗位人员证书原件按</w:t>
            </w:r>
            <w:r>
              <w:rPr>
                <w:rFonts w:hint="eastAsia" w:asciiTheme="minorEastAsia" w:hAnsiTheme="minorEastAsia" w:eastAsiaTheme="minorEastAsia" w:cstheme="minorEastAsia"/>
                <w:b/>
                <w:bCs w:val="0"/>
                <w:color w:val="auto"/>
                <w:sz w:val="21"/>
                <w:szCs w:val="21"/>
                <w:lang w:eastAsia="zh-CN"/>
              </w:rPr>
              <w:t>交易参与单位</w:t>
            </w:r>
            <w:r>
              <w:rPr>
                <w:rFonts w:hint="eastAsia" w:asciiTheme="minorEastAsia" w:hAnsiTheme="minorEastAsia" w:eastAsiaTheme="minorEastAsia" w:cstheme="minorEastAsia"/>
                <w:b/>
                <w:bCs w:val="0"/>
                <w:color w:val="auto"/>
                <w:sz w:val="21"/>
                <w:szCs w:val="21"/>
              </w:rPr>
              <w:t>实际配备的施工项目部岗位人员核查，但</w:t>
            </w:r>
            <w:r>
              <w:rPr>
                <w:rFonts w:hint="eastAsia" w:asciiTheme="minorEastAsia" w:hAnsiTheme="minorEastAsia" w:eastAsiaTheme="minorEastAsia" w:cstheme="minorEastAsia"/>
                <w:b/>
                <w:bCs w:val="0"/>
                <w:color w:val="auto"/>
                <w:sz w:val="21"/>
                <w:szCs w:val="21"/>
                <w:lang w:eastAsia="zh-CN"/>
              </w:rPr>
              <w:t>交易参与单位</w:t>
            </w:r>
            <w:r>
              <w:rPr>
                <w:rFonts w:hint="eastAsia" w:asciiTheme="minorEastAsia" w:hAnsiTheme="minorEastAsia" w:eastAsiaTheme="minorEastAsia" w:cstheme="minorEastAsia"/>
                <w:b/>
                <w:bCs w:val="0"/>
                <w:color w:val="auto"/>
                <w:sz w:val="21"/>
                <w:szCs w:val="21"/>
              </w:rPr>
              <w:t>必须满足本项目建设规模和交易文件所要求的最低岗位人员配备标准。</w:t>
            </w:r>
          </w:p>
          <w:p>
            <w:pPr>
              <w:snapToGrid w:val="0"/>
              <w:spacing w:line="240" w:lineRule="auto"/>
              <w:rPr>
                <w:rFonts w:hint="eastAsia" w:asciiTheme="minorEastAsia" w:hAnsiTheme="minorEastAsia" w:eastAsiaTheme="minorEastAsia" w:cstheme="minorEastAsia"/>
                <w:b/>
                <w:bCs w:val="0"/>
                <w:color w:val="auto"/>
                <w:sz w:val="21"/>
                <w:szCs w:val="21"/>
              </w:rPr>
            </w:pPr>
            <w:r>
              <w:rPr>
                <w:rFonts w:hint="eastAsia" w:asciiTheme="minorEastAsia" w:hAnsiTheme="minorEastAsia" w:eastAsiaTheme="minorEastAsia" w:cstheme="minorEastAsia"/>
                <w:b/>
                <w:bCs w:val="0"/>
                <w:color w:val="auto"/>
                <w:sz w:val="21"/>
                <w:szCs w:val="21"/>
              </w:rPr>
              <w:t>（4）按湘建建[2018]140号文规定，安全生产管理人员（建筑施工企业主要负责人、项目负责人和专职安全生产管理人员）安全生产考核合格证书提供电子证照的，应从湖南省住房和城乡建设厅网站打印并加盖单位公章，并可通过扫描二维码或在湖南省住房和城乡建设厅查询真伪，如查询不到的，作废标处理。</w:t>
            </w:r>
          </w:p>
          <w:p>
            <w:pPr>
              <w:snapToGrid w:val="0"/>
              <w:ind w:firstLine="420"/>
              <w:rPr>
                <w:rFonts w:hint="eastAsia" w:asciiTheme="minorEastAsia" w:hAnsiTheme="minorEastAsia" w:eastAsiaTheme="minorEastAsia" w:cstheme="minorEastAsia"/>
                <w:b/>
                <w:bCs/>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9957" w:type="dxa"/>
            <w:gridSpan w:val="3"/>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10.8成交公示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在成交通知书发出前，</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将成交候选人的情况在本交易项目交易公告发布的同一媒介予以公示，公示期不少于3个工作日。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9957" w:type="dxa"/>
            <w:gridSpan w:val="3"/>
            <w:vAlign w:val="center"/>
          </w:tcPr>
          <w:p>
            <w:pPr>
              <w:ind w:left="180" w:hanging="18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10.9知识产权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构成本交易文件各个组成部分的文件，未经</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书面同意，交易参与单位不得擅自复印和用于非本交易项目所需的其他目的。</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全部或者部分使用未中标人交易响应文件中的</w:t>
            </w:r>
            <w:r>
              <w:rPr>
                <w:rFonts w:hint="eastAsia" w:asciiTheme="minorEastAsia" w:hAnsiTheme="minorEastAsia" w:eastAsiaTheme="minorEastAsia" w:cstheme="minorEastAsia"/>
                <w:bCs/>
                <w:color w:val="auto"/>
                <w:sz w:val="21"/>
                <w:szCs w:val="21"/>
              </w:rPr>
              <w:t>技术</w:t>
            </w:r>
            <w:r>
              <w:rPr>
                <w:rFonts w:hint="eastAsia" w:asciiTheme="minorEastAsia" w:hAnsiTheme="minorEastAsia" w:eastAsiaTheme="minorEastAsia" w:cstheme="minorEastAsia"/>
                <w:color w:val="auto"/>
                <w:sz w:val="21"/>
                <w:szCs w:val="21"/>
              </w:rPr>
              <w:t>成果或技术方案时，需征得其书面同意，并不得擅自复印或提供给第三人。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9957" w:type="dxa"/>
            <w:gridSpan w:val="3"/>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10.10重新招标的其他情形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除交易参与单位须知正文第8条规定的情形外，除非已经产生成交候选人，在交易有效期内同意延长交易有效期的交易参与单位少于三个的，</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应当依法重新招标。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957" w:type="dxa"/>
            <w:gridSpan w:val="3"/>
            <w:vAlign w:val="center"/>
          </w:tcPr>
          <w:p>
            <w:pPr>
              <w:ind w:left="180" w:hanging="18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10.11同义词语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构成交易文件组成部分的“通用合同条款”、“专用合同条款”、“技术标准和要求”和“工程量清单”等章节中出现的措辞“发包人”和“承包人”，在招标投标阶段应当分别按“</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”和“交易参与单位”进行理解。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9957" w:type="dxa"/>
            <w:gridSpan w:val="3"/>
            <w:vAlign w:val="center"/>
          </w:tcPr>
          <w:p>
            <w:pPr>
              <w:ind w:left="180" w:hanging="18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10.12监  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本项目的</w:t>
            </w:r>
            <w:r>
              <w:rPr>
                <w:rFonts w:hint="eastAsia" w:asciiTheme="minorEastAsia" w:hAnsiTheme="minorEastAsia" w:eastAsiaTheme="minorEastAsia" w:cstheme="minorEastAsia"/>
                <w:bCs/>
                <w:color w:val="auto"/>
                <w:sz w:val="21"/>
                <w:szCs w:val="21"/>
              </w:rPr>
              <w:t>招标</w:t>
            </w:r>
            <w:r>
              <w:rPr>
                <w:rFonts w:hint="eastAsia" w:asciiTheme="minorEastAsia" w:hAnsiTheme="minorEastAsia" w:eastAsiaTheme="minorEastAsia" w:cstheme="minorEastAsia"/>
                <w:color w:val="auto"/>
                <w:sz w:val="21"/>
                <w:szCs w:val="21"/>
              </w:rPr>
              <w:t>投标活动及其相关当事人应当接受有管辖权的建设工程招标投标行政监督部门依法实施的监督。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57" w:type="dxa"/>
            <w:gridSpan w:val="3"/>
            <w:vAlign w:val="center"/>
          </w:tcPr>
          <w:p>
            <w:pPr>
              <w:ind w:left="210" w:hanging="210" w:hanging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10.13解释权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2"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构成本交易文件的各个组成文件应互为解释，互为说明；如有不明确或不一致，构成合同文件组成内容的，以合同文件约定内容为准，且以专用合同条款约定的合同文件优先顺序解释；除交易文件中有特别规定外，仅适用于招标投标阶段的规定，按交易公告（投标邀请书）、交易参与单位须知、评标办法、交易响应文件格式的先后顺序</w:t>
            </w:r>
            <w:r>
              <w:rPr>
                <w:rFonts w:hint="eastAsia" w:asciiTheme="minorEastAsia" w:hAnsiTheme="minorEastAsia" w:eastAsiaTheme="minorEastAsia" w:cstheme="minorEastAsia"/>
                <w:bCs/>
                <w:color w:val="auto"/>
                <w:sz w:val="21"/>
                <w:szCs w:val="21"/>
              </w:rPr>
              <w:t>解释</w:t>
            </w:r>
            <w:r>
              <w:rPr>
                <w:rFonts w:hint="eastAsia" w:asciiTheme="minorEastAsia" w:hAnsiTheme="minorEastAsia" w:eastAsiaTheme="minorEastAsia" w:cstheme="minorEastAsia"/>
                <w:color w:val="auto"/>
                <w:sz w:val="21"/>
                <w:szCs w:val="21"/>
              </w:rPr>
              <w:t>；同一组成文件中就同一事项的规定或约定不一致的，以编排顺序在后者为准；同一组成文件不同版本之间有不一致的，以形成时间在后者为准。按本款前述规定仍不能形成结论的，由</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负责解释。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57" w:type="dxa"/>
            <w:gridSpan w:val="3"/>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10.14</w:t>
            </w:r>
            <w:r>
              <w:rPr>
                <w:rFonts w:hint="eastAsia" w:asciiTheme="minorEastAsia" w:hAnsiTheme="minorEastAsia" w:eastAsiaTheme="minorEastAsia" w:cstheme="minorEastAsia"/>
                <w:color w:val="auto"/>
                <w:kern w:val="0"/>
                <w:sz w:val="21"/>
                <w:szCs w:val="21"/>
              </w:rPr>
              <w:t>建设工程交易服务费和招标代理服务费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（1）交易代理服务费由交易单位支付，交易代理服务费按人民币：按签订的代理合同收取。</w:t>
            </w:r>
          </w:p>
          <w:p>
            <w:pPr>
              <w:widowControl/>
              <w:jc w:val="left"/>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（2）评委工资及其他劳务费由中标交易响应单位支付。</w:t>
            </w:r>
            <w:r>
              <w:rPr>
                <w:rFonts w:hint="eastAsia" w:asciiTheme="minorEastAsia" w:hAnsiTheme="minorEastAsia" w:eastAsiaTheme="minorEastAsia" w:cstheme="minorEastAsia"/>
                <w:color w:val="auto"/>
                <w:sz w:val="21"/>
                <w:szCs w:val="21"/>
                <w:lang w:eastAsia="zh-CN"/>
              </w:rPr>
              <w:t>交易服务费</w:t>
            </w:r>
            <w:r>
              <w:rPr>
                <w:rFonts w:hint="eastAsia" w:asciiTheme="minorEastAsia" w:hAnsiTheme="minorEastAsia" w:eastAsiaTheme="minorEastAsia" w:cstheme="minorEastAsia"/>
                <w:color w:val="auto"/>
                <w:sz w:val="21"/>
                <w:szCs w:val="21"/>
                <w:lang w:val="en-US" w:eastAsia="zh-CN"/>
              </w:rPr>
              <w:t>2000.00元由中标单位支付，代理公司代缴。</w:t>
            </w:r>
            <w:bookmarkStart w:id="317" w:name="_GoBack"/>
            <w:bookmarkEnd w:id="317"/>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957" w:type="dxa"/>
            <w:gridSpan w:val="3"/>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10.15 </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补充的其他内容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957" w:type="dxa"/>
            <w:gridSpan w:val="3"/>
            <w:vAlign w:val="center"/>
          </w:tcPr>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10.15.1</w:t>
            </w:r>
            <w:r>
              <w:rPr>
                <w:rFonts w:hint="eastAsia" w:asciiTheme="minorEastAsia" w:hAnsiTheme="minorEastAsia" w:eastAsiaTheme="minorEastAsia" w:cstheme="minorEastAsia"/>
                <w:bCs/>
                <w:color w:val="auto"/>
                <w:sz w:val="21"/>
                <w:szCs w:val="21"/>
              </w:rPr>
              <w:t>施工项目部关键岗位人员要求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1、施工项目部关键岗位人员指项目负责人、施工员、安全员。</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2、交易响应单位应按照国家和省有关法律法规、规范标准和</w:t>
            </w:r>
            <w:r>
              <w:rPr>
                <w:rFonts w:hint="eastAsia" w:asciiTheme="minorEastAsia" w:hAnsiTheme="minorEastAsia" w:eastAsiaTheme="minorEastAsia" w:cstheme="minorEastAsia"/>
                <w:bCs/>
                <w:color w:val="auto"/>
                <w:sz w:val="21"/>
                <w:szCs w:val="21"/>
                <w:u w:val="none"/>
              </w:rPr>
              <w:t>湘建建[2015]57号</w:t>
            </w:r>
            <w:r>
              <w:rPr>
                <w:rFonts w:hint="eastAsia" w:asciiTheme="minorEastAsia" w:hAnsiTheme="minorEastAsia" w:eastAsiaTheme="minorEastAsia" w:cstheme="minorEastAsia"/>
                <w:bCs/>
                <w:color w:val="auto"/>
                <w:sz w:val="21"/>
                <w:szCs w:val="21"/>
              </w:rPr>
              <w:t>文《湖南省建设工程施工项目部和现场监理部关键岗位人员配备标准及管理办法（试行）》规定配备施工项目部关键岗位人员。其中施工项目部关键岗位人员数量不得低于</w:t>
            </w:r>
            <w:r>
              <w:rPr>
                <w:rFonts w:hint="eastAsia" w:asciiTheme="minorEastAsia" w:hAnsiTheme="minorEastAsia" w:eastAsiaTheme="minorEastAsia" w:cstheme="minorEastAsia"/>
                <w:bCs/>
                <w:color w:val="auto"/>
                <w:sz w:val="21"/>
                <w:szCs w:val="21"/>
                <w:u w:val="none"/>
              </w:rPr>
              <w:t>湘建建[2015]57号</w:t>
            </w:r>
            <w:r>
              <w:rPr>
                <w:rFonts w:hint="eastAsia" w:asciiTheme="minorEastAsia" w:hAnsiTheme="minorEastAsia" w:eastAsiaTheme="minorEastAsia" w:cstheme="minorEastAsia"/>
                <w:bCs/>
                <w:color w:val="auto"/>
                <w:sz w:val="21"/>
                <w:szCs w:val="21"/>
              </w:rPr>
              <w:t>文规定的最低配备标准</w:t>
            </w:r>
            <w:r>
              <w:rPr>
                <w:rFonts w:hint="eastAsia" w:asciiTheme="minorEastAsia" w:hAnsiTheme="minorEastAsia" w:eastAsiaTheme="minorEastAsia" w:cstheme="minorEastAsia"/>
                <w:color w:val="auto"/>
                <w:sz w:val="21"/>
                <w:szCs w:val="21"/>
              </w:rPr>
              <w:t>。本项目</w:t>
            </w:r>
            <w:r>
              <w:rPr>
                <w:rFonts w:hint="eastAsia" w:asciiTheme="minorEastAsia" w:hAnsiTheme="minorEastAsia" w:eastAsiaTheme="minorEastAsia" w:cstheme="minorEastAsia"/>
                <w:bCs/>
                <w:color w:val="auto"/>
                <w:sz w:val="21"/>
                <w:szCs w:val="21"/>
              </w:rPr>
              <w:t>关键岗位人员：项目负责人</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人、施工员</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人、安全员</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人。</w:t>
            </w:r>
          </w:p>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3、施工项目部关键岗位人员不得同时在二个及二个以上的建设工程项目中任职。</w:t>
            </w:r>
          </w:p>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4、施工项目部关键岗位人员必须是本企业在职人员（须提供连续6个月（2019年</w:t>
            </w:r>
            <w:r>
              <w:rPr>
                <w:rFonts w:hint="eastAsia" w:asciiTheme="minorEastAsia" w:hAnsiTheme="minorEastAsia" w:eastAsiaTheme="minorEastAsia" w:cstheme="minorEastAsia"/>
                <w:bCs/>
                <w:color w:val="auto"/>
                <w:sz w:val="21"/>
                <w:szCs w:val="21"/>
                <w:lang w:val="en-US" w:eastAsia="zh-CN"/>
              </w:rPr>
              <w:t>6</w:t>
            </w:r>
            <w:r>
              <w:rPr>
                <w:rFonts w:hint="eastAsia" w:asciiTheme="minorEastAsia" w:hAnsiTheme="minorEastAsia" w:eastAsiaTheme="minorEastAsia" w:cstheme="minorEastAsia"/>
                <w:bCs/>
                <w:color w:val="auto"/>
                <w:sz w:val="21"/>
                <w:szCs w:val="21"/>
              </w:rPr>
              <w:t>月-1</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月）有效的养老保险证明，需提供网上查询单、同时提供劳动保障部门网站的查询网址、户名和密码或验证码。交易响应单位属企业的，没提供查询网址及密码的或者提供但无法查询的或者显示不是交易响应单位本单位的，一律按不合格交易响应单位处理。交易响应单位属事业单位性质的，提供连续6个月（2019年</w:t>
            </w:r>
            <w:r>
              <w:rPr>
                <w:rFonts w:hint="eastAsia" w:asciiTheme="minorEastAsia" w:hAnsiTheme="minorEastAsia" w:eastAsiaTheme="minorEastAsia" w:cstheme="minorEastAsia"/>
                <w:bCs/>
                <w:color w:val="auto"/>
                <w:sz w:val="21"/>
                <w:szCs w:val="21"/>
                <w:lang w:val="en-US" w:eastAsia="zh-CN"/>
              </w:rPr>
              <w:t>6</w:t>
            </w:r>
            <w:r>
              <w:rPr>
                <w:rFonts w:hint="eastAsia" w:asciiTheme="minorEastAsia" w:hAnsiTheme="minorEastAsia" w:eastAsiaTheme="minorEastAsia" w:cstheme="minorEastAsia"/>
                <w:bCs/>
                <w:color w:val="auto"/>
                <w:sz w:val="21"/>
                <w:szCs w:val="21"/>
              </w:rPr>
              <w:t>月-1</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月）由交易响应单位为其购买的劳动保障部门的养老保险发票原件（或由交易响应单位养老保险主管部门出具已购买养老保险证明原件）和事业单位法人证书原件（如果投标单位性质属事业的，养老保险能提供网址和密码查询的可不提供事业单位法人证书）。</w:t>
            </w:r>
          </w:p>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5、关键岗位人员应持有相应的岗位资格证书，岗位资格证书注明了单位名称的，应与交易响应单位一致。即项目负责人（项目经理）为</w:t>
            </w:r>
            <w:r>
              <w:rPr>
                <w:rFonts w:hint="eastAsia" w:asciiTheme="minorEastAsia" w:hAnsiTheme="minorEastAsia" w:eastAsiaTheme="minorEastAsia" w:cstheme="minorEastAsia"/>
                <w:bCs/>
                <w:color w:val="auto"/>
                <w:sz w:val="21"/>
                <w:szCs w:val="21"/>
                <w:lang w:eastAsia="zh-CN"/>
              </w:rPr>
              <w:t>机电</w:t>
            </w:r>
            <w:r>
              <w:rPr>
                <w:rFonts w:hint="eastAsia" w:asciiTheme="minorEastAsia" w:hAnsiTheme="minorEastAsia" w:eastAsiaTheme="minorEastAsia" w:cstheme="minorEastAsia"/>
                <w:bCs/>
                <w:color w:val="auto"/>
                <w:sz w:val="21"/>
                <w:szCs w:val="21"/>
              </w:rPr>
              <w:t>工程专业</w:t>
            </w:r>
            <w:r>
              <w:rPr>
                <w:rFonts w:hint="eastAsia" w:asciiTheme="minorEastAsia" w:hAnsiTheme="minorEastAsia" w:eastAsiaTheme="minorEastAsia" w:cstheme="minorEastAsia"/>
                <w:bCs/>
                <w:color w:val="auto"/>
                <w:sz w:val="21"/>
                <w:szCs w:val="21"/>
                <w:lang w:eastAsia="zh-CN"/>
              </w:rPr>
              <w:t>贰</w:t>
            </w:r>
            <w:r>
              <w:rPr>
                <w:rFonts w:hint="eastAsia" w:asciiTheme="minorEastAsia" w:hAnsiTheme="minorEastAsia" w:eastAsiaTheme="minorEastAsia" w:cstheme="minorEastAsia"/>
                <w:bCs/>
                <w:color w:val="auto"/>
                <w:sz w:val="21"/>
                <w:szCs w:val="21"/>
              </w:rPr>
              <w:t>级及以上注册建造师执业资格，具备有效的Ｂ类安全生产考核合格证书且没有在建项目；施工员具有岗位资格证书；安全员具有岗位资格证书</w:t>
            </w:r>
            <w:r>
              <w:rPr>
                <w:rFonts w:hint="eastAsia" w:asciiTheme="minorEastAsia" w:hAnsiTheme="minorEastAsia" w:eastAsiaTheme="minorEastAsia" w:cstheme="minorEastAsia"/>
                <w:bCs/>
                <w:color w:val="auto"/>
                <w:sz w:val="21"/>
                <w:szCs w:val="21"/>
                <w:lang w:eastAsia="zh-CN"/>
              </w:rPr>
              <w:t>和</w:t>
            </w:r>
            <w:r>
              <w:rPr>
                <w:rFonts w:hint="eastAsia" w:asciiTheme="minorEastAsia" w:hAnsiTheme="minorEastAsia" w:eastAsiaTheme="minorEastAsia" w:cstheme="minorEastAsia"/>
                <w:color w:val="auto"/>
                <w:sz w:val="21"/>
                <w:szCs w:val="21"/>
                <w:lang w:val="en-US" w:eastAsia="zh-CN"/>
              </w:rPr>
              <w:t>C类安全考核合格证</w:t>
            </w:r>
            <w:r>
              <w:rPr>
                <w:rFonts w:hint="eastAsia" w:asciiTheme="minorEastAsia" w:hAnsiTheme="minorEastAsia" w:eastAsiaTheme="minorEastAsia" w:cstheme="minorEastAsia"/>
                <w:bCs/>
                <w:color w:val="auto"/>
                <w:sz w:val="21"/>
                <w:szCs w:val="21"/>
              </w:rPr>
              <w:t>；以上人员且没有在建项目。</w:t>
            </w:r>
          </w:p>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省外企业关键岗位人员如持有外省住房和城乡建设主管部门颁发的岗位资格证书，其证书应能通过互联网查询真伪，或提供由省级住房和城乡建设主管部门出具的证书真实性证明。省外企业由企业所在地地（市）级及以上建设行政主管部门提供施工项目部关键岗位人员无在建工程证明；</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7、省内企业关键岗位人员在建工程情况和省外企业关键岗位人员在湖南省内在建工程情况以湖南省建筑市场监管公共服务平台查询为准。</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10.15.2</w:t>
            </w:r>
          </w:p>
        </w:tc>
        <w:tc>
          <w:tcPr>
            <w:tcW w:w="8853" w:type="dxa"/>
            <w:gridSpan w:val="2"/>
            <w:vAlign w:val="center"/>
          </w:tcPr>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暂估价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104" w:type="dxa"/>
            <w:vAlign w:val="center"/>
          </w:tcPr>
          <w:p>
            <w:pPr>
              <w:jc w:val="center"/>
              <w:rPr>
                <w:rFonts w:hint="eastAsia" w:asciiTheme="minorEastAsia" w:hAnsiTheme="minorEastAsia" w:eastAsiaTheme="minorEastAsia" w:cstheme="minorEastAsia"/>
                <w:color w:val="auto"/>
                <w:sz w:val="21"/>
                <w:szCs w:val="21"/>
              </w:rPr>
            </w:pPr>
          </w:p>
        </w:tc>
        <w:tc>
          <w:tcPr>
            <w:tcW w:w="8853" w:type="dxa"/>
            <w:gridSpan w:val="2"/>
            <w:vAlign w:val="center"/>
          </w:tcPr>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以暂估价形式包括在总承包范围内的工程、货物、服务属于依法必须进行招标的项目范围且达到国家规定规模标准的，应当依法进行招标。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04" w:type="dxa"/>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10.15.3</w:t>
            </w:r>
          </w:p>
        </w:tc>
        <w:tc>
          <w:tcPr>
            <w:tcW w:w="8853" w:type="dxa"/>
            <w:gridSpan w:val="2"/>
            <w:vAlign w:val="center"/>
          </w:tcPr>
          <w:p>
            <w:pP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91" w:hRule="atLeast"/>
        </w:trPr>
        <w:tc>
          <w:tcPr>
            <w:tcW w:w="1104" w:type="dxa"/>
            <w:vAlign w:val="center"/>
          </w:tcPr>
          <w:p>
            <w:pPr>
              <w:rPr>
                <w:rFonts w:hint="eastAsia" w:asciiTheme="minorEastAsia" w:hAnsiTheme="minorEastAsia" w:eastAsiaTheme="minorEastAsia" w:cstheme="minorEastAsia"/>
                <w:color w:val="auto"/>
                <w:sz w:val="21"/>
                <w:szCs w:val="21"/>
              </w:rPr>
            </w:pPr>
          </w:p>
        </w:tc>
        <w:tc>
          <w:tcPr>
            <w:tcW w:w="8853" w:type="dxa"/>
            <w:gridSpan w:val="2"/>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（1）成交通知书发出以前，成交候选人及其拟项目负责人的情况发生变化，致使其达不到合格交易参与单位资格条件的，取消其成交候选人资格；</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交易参与单位在交易响应文件中有隐瞒事实、弄虚作假的行为，或有不按交易文件的要求如实提供有关情况、文件、证明等资料的行为，或有所提供的有关情况、文件、证明等资料与经查实的事实不符的行为，且上述行为对该交易参与单位有利的，按照不合格交易参与单位处理。已被列为成交候选人的，取消其成交候选人资格。已中标的，依据有关法律法规规章的规定处理；</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（3）交易文件中所设置的内容、条款及未尽事宜，均以国家、省、市或建设行政主管部门颁发的招投标有关规定为准。</w:t>
            </w:r>
          </w:p>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（4）交易参与单位对</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（包括交易代理机构）发售的交易文件内容有异议的应在开标前3日内向</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或交易代理机构或行政监管部门提出，否则视为认可交易文件的内容和条款。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104"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10.15.4</w:t>
            </w:r>
          </w:p>
        </w:tc>
        <w:tc>
          <w:tcPr>
            <w:tcW w:w="8853" w:type="dxa"/>
            <w:gridSpan w:val="2"/>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项目具体开工时间以发包人书面通知为准，项目如因国家政策等原因停止或暂缓实施，发包人不承担违约责任。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104" w:type="dxa"/>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10.15.5</w:t>
            </w:r>
          </w:p>
        </w:tc>
        <w:tc>
          <w:tcPr>
            <w:tcW w:w="8853" w:type="dxa"/>
            <w:gridSpan w:val="2"/>
            <w:vAlign w:val="center"/>
          </w:tcPr>
          <w:p>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工程结算后，工程结算造价以</w:t>
            </w:r>
            <w:r>
              <w:rPr>
                <w:rFonts w:hint="eastAsia" w:asciiTheme="minorEastAsia" w:hAnsiTheme="minorEastAsia" w:eastAsiaTheme="minorEastAsia" w:cstheme="minorEastAsia"/>
                <w:color w:val="auto"/>
                <w:sz w:val="21"/>
                <w:szCs w:val="21"/>
                <w:lang w:eastAsia="zh-CN"/>
              </w:rPr>
              <w:t>双牌县</w:t>
            </w:r>
            <w:r>
              <w:rPr>
                <w:rFonts w:hint="eastAsia" w:asciiTheme="minorEastAsia" w:hAnsiTheme="minorEastAsia" w:eastAsiaTheme="minorEastAsia" w:cstheme="minorEastAsia"/>
                <w:color w:val="auto"/>
                <w:sz w:val="21"/>
                <w:szCs w:val="21"/>
              </w:rPr>
              <w:t>财政投资评审中心结论为准，付款以评审结论为付款依据。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104" w:type="dxa"/>
            <w:tcBorders>
              <w:bottom w:val="single" w:color="auto" w:sz="12" w:space="0"/>
            </w:tcBorders>
            <w:vAlign w:val="center"/>
          </w:tcPr>
          <w:p>
            <w:pPr>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付款方式</w:t>
            </w:r>
          </w:p>
        </w:tc>
        <w:tc>
          <w:tcPr>
            <w:tcW w:w="8853" w:type="dxa"/>
            <w:gridSpan w:val="2"/>
            <w:tcBorders>
              <w:bottom w:val="single" w:color="auto" w:sz="12" w:space="0"/>
            </w:tcBorders>
            <w:vAlign w:val="center"/>
          </w:tcPr>
          <w:p>
            <w:pPr>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lang w:val="en-US" w:eastAsia="zh-CN"/>
              </w:rPr>
              <w:t>本工程预付款拨付比例在签订正式合同时进行约定，工程完工并经竣工验收通过后的工程竣工</w:t>
            </w:r>
            <w:r>
              <w:rPr>
                <w:rFonts w:hint="eastAsia" w:asciiTheme="minorEastAsia" w:hAnsiTheme="minorEastAsia" w:eastAsiaTheme="minorEastAsia" w:cstheme="minorEastAsia"/>
                <w:b w:val="0"/>
                <w:bCs w:val="0"/>
                <w:color w:val="auto"/>
                <w:sz w:val="21"/>
                <w:szCs w:val="21"/>
              </w:rPr>
              <w:t>结算经</w:t>
            </w:r>
            <w:r>
              <w:rPr>
                <w:rFonts w:hint="eastAsia" w:asciiTheme="minorEastAsia" w:hAnsiTheme="minorEastAsia" w:eastAsiaTheme="minorEastAsia" w:cstheme="minorEastAsia"/>
                <w:b w:val="0"/>
                <w:bCs w:val="0"/>
                <w:color w:val="auto"/>
                <w:sz w:val="21"/>
                <w:szCs w:val="21"/>
                <w:lang w:eastAsia="zh-CN"/>
              </w:rPr>
              <w:t>双牌县</w:t>
            </w:r>
            <w:r>
              <w:rPr>
                <w:rFonts w:hint="eastAsia" w:asciiTheme="minorEastAsia" w:hAnsiTheme="minorEastAsia" w:eastAsiaTheme="minorEastAsia" w:cstheme="minorEastAsia"/>
                <w:b w:val="0"/>
                <w:bCs w:val="0"/>
                <w:color w:val="auto"/>
                <w:sz w:val="21"/>
                <w:szCs w:val="21"/>
              </w:rPr>
              <w:t>财</w:t>
            </w:r>
            <w:r>
              <w:rPr>
                <w:rFonts w:hint="eastAsia" w:asciiTheme="minorEastAsia" w:hAnsiTheme="minorEastAsia" w:eastAsiaTheme="minorEastAsia" w:cstheme="minorEastAsia"/>
                <w:b w:val="0"/>
                <w:bCs w:val="0"/>
                <w:color w:val="auto"/>
                <w:sz w:val="21"/>
                <w:szCs w:val="21"/>
                <w:lang w:eastAsia="zh-CN"/>
              </w:rPr>
              <w:t>政</w:t>
            </w:r>
            <w:r>
              <w:rPr>
                <w:rFonts w:hint="eastAsia" w:asciiTheme="minorEastAsia" w:hAnsiTheme="minorEastAsia" w:eastAsiaTheme="minorEastAsia" w:cstheme="minorEastAsia"/>
                <w:b w:val="0"/>
                <w:bCs w:val="0"/>
                <w:color w:val="auto"/>
                <w:sz w:val="21"/>
                <w:szCs w:val="21"/>
              </w:rPr>
              <w:t>评</w:t>
            </w:r>
            <w:r>
              <w:rPr>
                <w:rFonts w:hint="eastAsia" w:asciiTheme="minorEastAsia" w:hAnsiTheme="minorEastAsia" w:eastAsiaTheme="minorEastAsia" w:cstheme="minorEastAsia"/>
                <w:b w:val="0"/>
                <w:bCs w:val="0"/>
                <w:color w:val="auto"/>
                <w:sz w:val="21"/>
                <w:szCs w:val="21"/>
                <w:lang w:eastAsia="zh-CN"/>
              </w:rPr>
              <w:t>审</w:t>
            </w:r>
            <w:r>
              <w:rPr>
                <w:rFonts w:hint="eastAsia" w:asciiTheme="minorEastAsia" w:hAnsiTheme="minorEastAsia" w:eastAsiaTheme="minorEastAsia" w:cstheme="minorEastAsia"/>
                <w:b w:val="0"/>
                <w:bCs w:val="0"/>
                <w:color w:val="auto"/>
                <w:sz w:val="21"/>
                <w:szCs w:val="21"/>
              </w:rPr>
              <w:t>中心审定后付至</w:t>
            </w:r>
            <w:r>
              <w:rPr>
                <w:rFonts w:hint="eastAsia" w:asciiTheme="minorEastAsia" w:hAnsiTheme="minorEastAsia" w:eastAsiaTheme="minorEastAsia" w:cstheme="minorEastAsia"/>
                <w:b w:val="0"/>
                <w:bCs w:val="0"/>
                <w:color w:val="auto"/>
                <w:sz w:val="21"/>
                <w:szCs w:val="21"/>
                <w:lang w:eastAsia="zh-CN"/>
              </w:rPr>
              <w:t>审定金额</w:t>
            </w:r>
            <w:r>
              <w:rPr>
                <w:rFonts w:hint="eastAsia" w:asciiTheme="minorEastAsia" w:hAnsiTheme="minorEastAsia" w:eastAsiaTheme="minorEastAsia" w:cstheme="minorEastAsia"/>
                <w:b w:val="0"/>
                <w:bCs w:val="0"/>
                <w:color w:val="auto"/>
                <w:sz w:val="21"/>
                <w:szCs w:val="21"/>
              </w:rPr>
              <w:t>的97%</w:t>
            </w:r>
            <w:r>
              <w:rPr>
                <w:rFonts w:hint="eastAsia" w:asciiTheme="minorEastAsia" w:hAnsiTheme="minorEastAsia" w:eastAsiaTheme="minorEastAsia" w:cstheme="minorEastAsia"/>
                <w:b w:val="0"/>
                <w:bCs w:val="0"/>
                <w:color w:val="auto"/>
                <w:sz w:val="21"/>
                <w:szCs w:val="21"/>
                <w:lang w:eastAsia="zh-CN"/>
              </w:rPr>
              <w:t>；</w:t>
            </w:r>
            <w:r>
              <w:rPr>
                <w:rFonts w:hint="eastAsia" w:asciiTheme="minorEastAsia" w:hAnsiTheme="minorEastAsia" w:eastAsiaTheme="minorEastAsia" w:cstheme="minorEastAsia"/>
                <w:b w:val="0"/>
                <w:bCs w:val="0"/>
                <w:color w:val="auto"/>
                <w:sz w:val="21"/>
                <w:szCs w:val="21"/>
              </w:rPr>
              <w:t>剩余的3%作为质保金，质保期满后</w:t>
            </w:r>
            <w:r>
              <w:rPr>
                <w:rFonts w:hint="eastAsia" w:asciiTheme="minorEastAsia" w:hAnsiTheme="minorEastAsia" w:eastAsiaTheme="minorEastAsia" w:cstheme="minorEastAsia"/>
                <w:b w:val="0"/>
                <w:bCs w:val="0"/>
                <w:color w:val="auto"/>
                <w:sz w:val="21"/>
                <w:szCs w:val="21"/>
                <w:lang w:val="en-US" w:eastAsia="zh-CN"/>
              </w:rPr>
              <w:t>30天内</w:t>
            </w:r>
            <w:r>
              <w:rPr>
                <w:rFonts w:hint="eastAsia" w:asciiTheme="minorEastAsia" w:hAnsiTheme="minorEastAsia" w:eastAsiaTheme="minorEastAsia" w:cstheme="minorEastAsia"/>
                <w:b w:val="0"/>
                <w:bCs w:val="0"/>
                <w:color w:val="auto"/>
                <w:sz w:val="21"/>
                <w:szCs w:val="21"/>
              </w:rPr>
              <w:t xml:space="preserve">付清。 </w:t>
            </w:r>
          </w:p>
        </w:tc>
      </w:tr>
    </w:tbl>
    <w:p>
      <w:pPr>
        <w:pStyle w:val="41"/>
        <w:autoSpaceDE w:val="0"/>
        <w:spacing w:beforeLines="50"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rPr>
        <w:t>注：交易参与单位须知前附表与交易响应文件其他部分不一致时，以交易参与单位须知前附表为准。</w:t>
      </w: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pStyle w:val="41"/>
        <w:rPr>
          <w:rFonts w:hint="eastAsia" w:asciiTheme="minorEastAsia" w:hAnsiTheme="minorEastAsia" w:eastAsiaTheme="minorEastAsia" w:cstheme="minorEastAsia"/>
          <w:color w:val="auto"/>
        </w:rPr>
      </w:pPr>
    </w:p>
    <w:p>
      <w:pPr>
        <w:snapToGrid w:val="0"/>
        <w:spacing w:line="380" w:lineRule="exact"/>
        <w:jc w:val="center"/>
        <w:rPr>
          <w:rFonts w:hint="eastAsia" w:asciiTheme="minorEastAsia" w:hAnsiTheme="minorEastAsia" w:eastAsiaTheme="minorEastAsia" w:cstheme="minorEastAsia"/>
          <w:b/>
          <w:bCs/>
          <w:color w:val="auto"/>
          <w:sz w:val="32"/>
          <w:szCs w:val="32"/>
        </w:rPr>
      </w:pPr>
    </w:p>
    <w:p>
      <w:pPr>
        <w:snapToGrid w:val="0"/>
        <w:spacing w:line="380" w:lineRule="exact"/>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交易参与单位须知正文部分</w:t>
      </w:r>
      <w:bookmarkEnd w:id="53"/>
    </w:p>
    <w:p>
      <w:pPr>
        <w:pStyle w:val="41"/>
        <w:rPr>
          <w:rFonts w:hint="eastAsia" w:asciiTheme="minorEastAsia" w:hAnsiTheme="minorEastAsia" w:eastAsiaTheme="minorEastAsia" w:cstheme="minorEastAsia"/>
          <w:b/>
          <w:bCs/>
          <w:color w:val="auto"/>
        </w:rPr>
      </w:pPr>
    </w:p>
    <w:p>
      <w:pPr>
        <w:pStyle w:val="5"/>
        <w:keepNext/>
        <w:keepLines/>
        <w:widowControl w:val="0"/>
        <w:jc w:val="left"/>
        <w:rPr>
          <w:rFonts w:hint="eastAsia" w:asciiTheme="minorEastAsia" w:hAnsiTheme="minorEastAsia" w:eastAsiaTheme="minorEastAsia" w:cstheme="minorEastAsia"/>
          <w:color w:val="auto"/>
          <w:sz w:val="28"/>
          <w:szCs w:val="28"/>
        </w:rPr>
      </w:pPr>
      <w:bookmarkStart w:id="55" w:name="_Toc300677999"/>
      <w:bookmarkStart w:id="56" w:name="_Toc429827522"/>
      <w:r>
        <w:rPr>
          <w:rFonts w:hint="eastAsia" w:asciiTheme="minorEastAsia" w:hAnsiTheme="minorEastAsia" w:eastAsiaTheme="minorEastAsia" w:cstheme="minorEastAsia"/>
          <w:color w:val="auto"/>
          <w:sz w:val="28"/>
          <w:szCs w:val="28"/>
        </w:rPr>
        <w:t>1.总则</w:t>
      </w:r>
      <w:bookmarkEnd w:id="55"/>
      <w:bookmarkEnd w:id="56"/>
    </w:p>
    <w:p>
      <w:pPr>
        <w:pStyle w:val="6"/>
        <w:rPr>
          <w:rFonts w:hint="eastAsia" w:asciiTheme="minorEastAsia" w:hAnsiTheme="minorEastAsia" w:eastAsiaTheme="minorEastAsia" w:cstheme="minorEastAsia"/>
          <w:color w:val="auto"/>
          <w:sz w:val="24"/>
        </w:rPr>
      </w:pPr>
      <w:bookmarkStart w:id="57" w:name="_Toc300678000"/>
      <w:r>
        <w:rPr>
          <w:rFonts w:hint="eastAsia" w:asciiTheme="minorEastAsia" w:hAnsiTheme="minorEastAsia" w:eastAsiaTheme="minorEastAsia" w:cstheme="minorEastAsia"/>
          <w:color w:val="auto"/>
          <w:sz w:val="24"/>
        </w:rPr>
        <w:t>1.1 项目概况</w:t>
      </w:r>
      <w:bookmarkEnd w:id="57"/>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1.1.1  根据《 中华人民共和国招标投标法》、</w:t>
      </w:r>
      <w:r>
        <w:rPr>
          <w:rFonts w:hint="eastAsia" w:asciiTheme="minorEastAsia" w:hAnsiTheme="minorEastAsia" w:eastAsiaTheme="minorEastAsia" w:cstheme="minorEastAsia"/>
          <w:color w:val="auto"/>
          <w:sz w:val="22"/>
          <w:szCs w:val="22"/>
        </w:rPr>
        <w:t>《中华人民共和国招标投标法实施条例》</w:t>
      </w:r>
      <w:r>
        <w:rPr>
          <w:rFonts w:hint="eastAsia" w:asciiTheme="minorEastAsia" w:hAnsiTheme="minorEastAsia" w:eastAsiaTheme="minorEastAsia" w:cstheme="minorEastAsia"/>
          <w:color w:val="auto"/>
        </w:rPr>
        <w:t xml:space="preserve"> 等有关法律、法规和规章的规定，本招标项目已具备招标条件，现对本标段施工进行招标。</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1.1.2  本招标项目</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1.1.3  本标段交易代理机构：见交易参与单位须知前附表。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1.1.4  本招标项目名称：见交易参与单位须知前附表。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1.1.5  本标段建设地点：见交易参与单位须知前附表。</w:t>
      </w:r>
    </w:p>
    <w:p>
      <w:pPr>
        <w:pStyle w:val="6"/>
        <w:rPr>
          <w:rFonts w:hint="eastAsia" w:asciiTheme="minorEastAsia" w:hAnsiTheme="minorEastAsia" w:eastAsiaTheme="minorEastAsia" w:cstheme="minorEastAsia"/>
          <w:color w:val="auto"/>
          <w:sz w:val="24"/>
        </w:rPr>
      </w:pPr>
      <w:bookmarkStart w:id="58" w:name="_Toc300678001"/>
      <w:r>
        <w:rPr>
          <w:rFonts w:hint="eastAsia" w:asciiTheme="minorEastAsia" w:hAnsiTheme="minorEastAsia" w:eastAsiaTheme="minorEastAsia" w:cstheme="minorEastAsia"/>
          <w:color w:val="auto"/>
          <w:sz w:val="24"/>
        </w:rPr>
        <w:t>1.2 资金来源和落实情况</w:t>
      </w:r>
      <w:bookmarkEnd w:id="58"/>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1.2.1  本招标项目的资金来源：见交易参与单位须知前附表。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1.2.2  本招标项目的出资比例：见交易参与单位须知前附表。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1.2.3  本招标项目的资金落实情况：见交易参与单位须知前附表。</w:t>
      </w:r>
    </w:p>
    <w:p>
      <w:pPr>
        <w:pStyle w:val="6"/>
        <w:rPr>
          <w:rFonts w:hint="eastAsia" w:asciiTheme="minorEastAsia" w:hAnsiTheme="minorEastAsia" w:eastAsiaTheme="minorEastAsia" w:cstheme="minorEastAsia"/>
          <w:color w:val="auto"/>
          <w:sz w:val="24"/>
        </w:rPr>
      </w:pPr>
      <w:bookmarkStart w:id="59" w:name="_Toc300678002"/>
      <w:r>
        <w:rPr>
          <w:rFonts w:hint="eastAsia" w:asciiTheme="minorEastAsia" w:hAnsiTheme="minorEastAsia" w:eastAsiaTheme="minorEastAsia" w:cstheme="minorEastAsia"/>
          <w:color w:val="auto"/>
          <w:sz w:val="24"/>
        </w:rPr>
        <w:t>1.3 招标范围、计划工期和质量要求</w:t>
      </w:r>
      <w:bookmarkEnd w:id="59"/>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1.3.1  本次招标范围：见交易参与单位须知前附表。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1.3.2  本标段的计划工期：见交易参与单位须知前附表。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1.3.3  本标段的质量要求：见交易参与单位须知前附表。</w:t>
      </w:r>
    </w:p>
    <w:p>
      <w:pPr>
        <w:pStyle w:val="6"/>
        <w:rPr>
          <w:rFonts w:hint="eastAsia" w:asciiTheme="minorEastAsia" w:hAnsiTheme="minorEastAsia" w:eastAsiaTheme="minorEastAsia" w:cstheme="minorEastAsia"/>
          <w:color w:val="auto"/>
          <w:sz w:val="24"/>
        </w:rPr>
      </w:pPr>
      <w:bookmarkStart w:id="60" w:name="_Toc300678003"/>
      <w:r>
        <w:rPr>
          <w:rFonts w:hint="eastAsia" w:asciiTheme="minorEastAsia" w:hAnsiTheme="minorEastAsia" w:eastAsiaTheme="minorEastAsia" w:cstheme="minorEastAsia"/>
          <w:color w:val="auto"/>
          <w:sz w:val="24"/>
        </w:rPr>
        <w:t>1.4 交易参与单位资格要求</w:t>
      </w:r>
      <w:bookmarkEnd w:id="60"/>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1.4.1  交易参与单位应具备承担本标段施工的资质条件、能力和信誉。</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（l）资质条件：见交易参与单位须知前附表；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（2）财务要求：见交易参与单位须知前附表；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（3）业绩要求：见交易参与单位须知前附表；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（4）信誉要求：见交易参与单位须知前附表；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（5）项目负责人资格：见交易参与单位须知前附表；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（6）其他要求：见交易参与单位须知前附表。</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1.4.2  交易参与单位须知前附表规定接受联合体投标的，除应符合本章第1.4.1项和交易参与单位须知前附表的要求外，还应遵守以下规定：</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（1）联合体各方应按交易文件提供的格式签订联合体协议书，明确联合体牵头人和各方权利义务；</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（2）由同一专业的单位组成的联合体，按照资质等级较低的单位确定资质等级；</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（3）联合体各方不得再以自己名义单独或参加其他联合体在同一标段中投标。</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1.4.3 交易参与单位不得存在下列情形之一：</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（l）为</w:t>
      </w:r>
      <w:r>
        <w:rPr>
          <w:rFonts w:hint="eastAsia" w:asciiTheme="minorEastAsia" w:hAnsiTheme="minorEastAsia" w:eastAsiaTheme="minorEastAsia" w:cstheme="minorEastAsia"/>
          <w:b/>
          <w:color w:val="auto"/>
          <w:lang w:eastAsia="zh-CN"/>
        </w:rPr>
        <w:t>招标人</w:t>
      </w:r>
      <w:r>
        <w:rPr>
          <w:rFonts w:hint="eastAsia" w:asciiTheme="minorEastAsia" w:hAnsiTheme="minorEastAsia" w:eastAsiaTheme="minorEastAsia" w:cstheme="minorEastAsia"/>
          <w:b/>
          <w:color w:val="auto"/>
        </w:rPr>
        <w:t>不具有独立法人资格的附属机构（单位）；</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（2）为本标段前期准备提供设计或咨询服务的，但设计施工总承包的除外；</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（3）为本标段的监理人；</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（4）为本标段的代建人；</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（5）为本标段提供招标代理服务的；</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（6）与本标段的监理人或代建人或交易代理机构同为一个法定代表人的；</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（7）与本标段的监理人或代建人或交易代理机构相互控股或参股的；</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（8）与本标段的监理人或代建人或交易代理机构相互任职或工作的；</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（9）被责令停业的；</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（10）被暂停或取消投标资格的；</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（11）财产被接管或冻结的；</w:t>
      </w:r>
    </w:p>
    <w:p>
      <w:pPr>
        <w:pStyle w:val="41"/>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（12）在最近三年内有骗取中标或严重违约等情形，并受到行政处罚的；</w:t>
      </w:r>
    </w:p>
    <w:p>
      <w:pPr>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 xml:space="preserve">（13）企业有被有权机关吊销营业执照、吊销资质、责令停业、暂扣安全生产许可证、暂停或取消投标资格、以及财产被接管或冻结；拟任项目负责人有处于被有权机关吊销注册执业资格、停止执业、收回项目负责人安全生产考核合格证、取消投标资格； </w:t>
      </w:r>
    </w:p>
    <w:p>
      <w:pPr>
        <w:spacing w:line="360" w:lineRule="auto"/>
        <w:ind w:firstLine="422" w:firstLineChars="200"/>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color w:val="auto"/>
          <w:szCs w:val="21"/>
        </w:rPr>
        <w:t>（14）</w:t>
      </w:r>
      <w:r>
        <w:rPr>
          <w:rFonts w:hint="eastAsia" w:asciiTheme="minorEastAsia" w:hAnsiTheme="minorEastAsia" w:eastAsiaTheme="minorEastAsia" w:cstheme="minorEastAsia"/>
          <w:b/>
          <w:bCs/>
          <w:color w:val="auto"/>
        </w:rPr>
        <w:t>属于与</w:t>
      </w:r>
      <w:r>
        <w:rPr>
          <w:rFonts w:hint="eastAsia" w:asciiTheme="minorEastAsia" w:hAnsiTheme="minorEastAsia" w:eastAsiaTheme="minorEastAsia" w:cstheme="minorEastAsia"/>
          <w:b/>
          <w:bCs/>
          <w:color w:val="auto"/>
          <w:lang w:eastAsia="zh-CN"/>
        </w:rPr>
        <w:t>招标人</w:t>
      </w:r>
      <w:r>
        <w:rPr>
          <w:rFonts w:hint="eastAsia" w:asciiTheme="minorEastAsia" w:hAnsiTheme="minorEastAsia" w:eastAsiaTheme="minorEastAsia" w:cstheme="minorEastAsia"/>
          <w:b/>
          <w:bCs/>
          <w:color w:val="auto"/>
        </w:rPr>
        <w:t>存在利害关系可能影响招标公正性的法人、其他组织或者个人；属于单位负责人为同一人或者存在控股、管理关系的不同单位。</w:t>
      </w:r>
    </w:p>
    <w:p>
      <w:pPr>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bCs/>
          <w:color w:val="auto"/>
        </w:rPr>
        <w:t>（15）违反法律、法规和交易文件规定的其他条件。</w:t>
      </w:r>
    </w:p>
    <w:p>
      <w:pPr>
        <w:pStyle w:val="6"/>
        <w:rPr>
          <w:rFonts w:hint="eastAsia" w:asciiTheme="minorEastAsia" w:hAnsiTheme="minorEastAsia" w:eastAsiaTheme="minorEastAsia" w:cstheme="minorEastAsia"/>
          <w:color w:val="auto"/>
          <w:sz w:val="24"/>
        </w:rPr>
      </w:pPr>
      <w:bookmarkStart w:id="61" w:name="_Toc300678005"/>
      <w:r>
        <w:rPr>
          <w:rFonts w:hint="eastAsia" w:asciiTheme="minorEastAsia" w:hAnsiTheme="minorEastAsia" w:eastAsiaTheme="minorEastAsia" w:cstheme="minorEastAsia"/>
          <w:color w:val="auto"/>
          <w:sz w:val="24"/>
        </w:rPr>
        <w:t>1.5 费用承担</w:t>
      </w:r>
      <w:bookmarkEnd w:id="61"/>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交易参与单位准备和参加投标活动发生的费用自理。</w:t>
      </w:r>
    </w:p>
    <w:p>
      <w:pPr>
        <w:pStyle w:val="6"/>
        <w:rPr>
          <w:rFonts w:hint="eastAsia" w:asciiTheme="minorEastAsia" w:hAnsiTheme="minorEastAsia" w:eastAsiaTheme="minorEastAsia" w:cstheme="minorEastAsia"/>
          <w:color w:val="auto"/>
          <w:sz w:val="24"/>
        </w:rPr>
      </w:pPr>
      <w:bookmarkStart w:id="62" w:name="_Toc300678006"/>
      <w:r>
        <w:rPr>
          <w:rFonts w:hint="eastAsia" w:asciiTheme="minorEastAsia" w:hAnsiTheme="minorEastAsia" w:eastAsiaTheme="minorEastAsia" w:cstheme="minorEastAsia"/>
          <w:color w:val="auto"/>
          <w:sz w:val="24"/>
        </w:rPr>
        <w:t>1.6 保密</w:t>
      </w:r>
      <w:bookmarkEnd w:id="62"/>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参与招标投标活动的各方应对交易文件和交易响应文件中的商业和技术等秘密保密，违者应对由此造成的后果承担法律责任。</w:t>
      </w:r>
    </w:p>
    <w:p>
      <w:pPr>
        <w:pStyle w:val="6"/>
        <w:rPr>
          <w:rFonts w:hint="eastAsia" w:asciiTheme="minorEastAsia" w:hAnsiTheme="minorEastAsia" w:eastAsiaTheme="minorEastAsia" w:cstheme="minorEastAsia"/>
          <w:color w:val="auto"/>
          <w:sz w:val="24"/>
        </w:rPr>
      </w:pPr>
      <w:bookmarkStart w:id="63" w:name="_Toc300678007"/>
      <w:r>
        <w:rPr>
          <w:rFonts w:hint="eastAsia" w:asciiTheme="minorEastAsia" w:hAnsiTheme="minorEastAsia" w:eastAsiaTheme="minorEastAsia" w:cstheme="minorEastAsia"/>
          <w:color w:val="auto"/>
          <w:sz w:val="24"/>
        </w:rPr>
        <w:t>1.7 语言文字</w:t>
      </w:r>
      <w:bookmarkEnd w:id="63"/>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除专用术语外，与招标投标有关的语言均使用中文。必要时专用术语应附有中文注释。</w:t>
      </w:r>
    </w:p>
    <w:p>
      <w:pPr>
        <w:pStyle w:val="6"/>
        <w:rPr>
          <w:rFonts w:hint="eastAsia" w:asciiTheme="minorEastAsia" w:hAnsiTheme="minorEastAsia" w:eastAsiaTheme="minorEastAsia" w:cstheme="minorEastAsia"/>
          <w:color w:val="auto"/>
          <w:sz w:val="24"/>
        </w:rPr>
      </w:pPr>
      <w:bookmarkStart w:id="64" w:name="_Toc300678008"/>
      <w:r>
        <w:rPr>
          <w:rFonts w:hint="eastAsia" w:asciiTheme="minorEastAsia" w:hAnsiTheme="minorEastAsia" w:eastAsiaTheme="minorEastAsia" w:cstheme="minorEastAsia"/>
          <w:color w:val="auto"/>
          <w:sz w:val="24"/>
        </w:rPr>
        <w:t>1.8 计量单位</w:t>
      </w:r>
      <w:bookmarkEnd w:id="64"/>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所有计量均采用中华人民共和国法定计量单位。</w:t>
      </w:r>
    </w:p>
    <w:p>
      <w:pPr>
        <w:pStyle w:val="6"/>
        <w:rPr>
          <w:rFonts w:hint="eastAsia" w:asciiTheme="minorEastAsia" w:hAnsiTheme="minorEastAsia" w:eastAsiaTheme="minorEastAsia" w:cstheme="minorEastAsia"/>
          <w:color w:val="auto"/>
          <w:sz w:val="24"/>
        </w:rPr>
      </w:pPr>
      <w:bookmarkStart w:id="65" w:name="_Toc300678009"/>
      <w:r>
        <w:rPr>
          <w:rFonts w:hint="eastAsia" w:asciiTheme="minorEastAsia" w:hAnsiTheme="minorEastAsia" w:eastAsiaTheme="minorEastAsia" w:cstheme="minorEastAsia"/>
          <w:color w:val="auto"/>
          <w:sz w:val="24"/>
        </w:rPr>
        <w:t>1.9 踏勘现场</w:t>
      </w:r>
      <w:bookmarkEnd w:id="65"/>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1.9.1  交易参与单位须知前附表规定组织踏勘现场的，</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按交易参与单位须知前附表规定的时间、地点组织交易参与单位踏勘项目现场。</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1.9.2  交易参与单位踏勘现场发生的费用自理。</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1.9.3  除</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的原因外，交易参与单位自行负责在踏勘现场中所发生的人员伤亡和财产损失。</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1.9.4  </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在踏勘现场中介绍的工程场地和相关的周边环境情况，供交易参与单位在编制交易响应文件时参考，</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不对交易参与单位据此作出的判断和决策负责。</w:t>
      </w:r>
    </w:p>
    <w:p>
      <w:pPr>
        <w:pStyle w:val="6"/>
        <w:rPr>
          <w:rFonts w:hint="eastAsia" w:asciiTheme="minorEastAsia" w:hAnsiTheme="minorEastAsia" w:eastAsiaTheme="minorEastAsia" w:cstheme="minorEastAsia"/>
          <w:color w:val="auto"/>
          <w:sz w:val="24"/>
        </w:rPr>
      </w:pPr>
      <w:bookmarkStart w:id="66" w:name="_Toc300678010"/>
      <w:r>
        <w:rPr>
          <w:rFonts w:hint="eastAsia" w:asciiTheme="minorEastAsia" w:hAnsiTheme="minorEastAsia" w:eastAsiaTheme="minorEastAsia" w:cstheme="minorEastAsia"/>
          <w:color w:val="auto"/>
          <w:sz w:val="24"/>
        </w:rPr>
        <w:t>1.10 投标预备会</w:t>
      </w:r>
      <w:bookmarkEnd w:id="66"/>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1.10.1  交易参与单位须知前附表规定召开投标预备会的，</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按交易参与单位须知前附表规定的时间和地点召开投标预备会，澄清交易参与单位提出的问题。</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1.10.2  交易参与单位应在交易参与单位须知前附表规定的时间前，以书面形式将提出的问题送达</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，以便</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在会议期间澄清。</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1.10.3  投标预备会后，</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在交易参与单位须知前附表规定的时间内，将对交易参与单位所提问颗的澄清，按交易参与单位须知前附表规定的方式通知所有购买交易文件的交易参与单位。该澄清内容为交易文件的组成部分。</w:t>
      </w:r>
    </w:p>
    <w:p>
      <w:pPr>
        <w:pStyle w:val="6"/>
        <w:rPr>
          <w:rFonts w:hint="eastAsia" w:asciiTheme="minorEastAsia" w:hAnsiTheme="minorEastAsia" w:eastAsiaTheme="minorEastAsia" w:cstheme="minorEastAsia"/>
          <w:color w:val="auto"/>
          <w:sz w:val="24"/>
        </w:rPr>
      </w:pPr>
      <w:bookmarkStart w:id="67" w:name="_Toc300678011"/>
      <w:r>
        <w:rPr>
          <w:rFonts w:hint="eastAsia" w:asciiTheme="minorEastAsia" w:hAnsiTheme="minorEastAsia" w:eastAsiaTheme="minorEastAsia" w:cstheme="minorEastAsia"/>
          <w:color w:val="auto"/>
          <w:sz w:val="24"/>
        </w:rPr>
        <w:t>1.11 分包</w:t>
      </w:r>
      <w:bookmarkEnd w:id="67"/>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交易参与单位拟在中标后将中标项目的部分非主体、非关键性工作进行分包的，应符合交易参与单位须知前附表规定的分包内容、分包金额和接受分包的第三人资质要求等限制性条件。</w:t>
      </w:r>
    </w:p>
    <w:p>
      <w:pPr>
        <w:pStyle w:val="6"/>
        <w:rPr>
          <w:rFonts w:hint="eastAsia" w:asciiTheme="minorEastAsia" w:hAnsiTheme="minorEastAsia" w:eastAsiaTheme="minorEastAsia" w:cstheme="minorEastAsia"/>
          <w:color w:val="auto"/>
          <w:sz w:val="24"/>
        </w:rPr>
      </w:pPr>
      <w:bookmarkStart w:id="68" w:name="_Toc300678012"/>
      <w:r>
        <w:rPr>
          <w:rFonts w:hint="eastAsia" w:asciiTheme="minorEastAsia" w:hAnsiTheme="minorEastAsia" w:eastAsiaTheme="minorEastAsia" w:cstheme="minorEastAsia"/>
          <w:color w:val="auto"/>
          <w:sz w:val="24"/>
        </w:rPr>
        <w:t>1.12 偏离</w:t>
      </w:r>
      <w:bookmarkEnd w:id="68"/>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交易参与单位须知前附表允许交易响应文件偏离交易文件某些要求的，偏离应当符合交易文件规定的偏离范围和幅度。</w:t>
      </w:r>
    </w:p>
    <w:p>
      <w:pPr>
        <w:pStyle w:val="5"/>
        <w:keepNext/>
        <w:keepLines/>
        <w:widowControl w:val="0"/>
        <w:jc w:val="left"/>
        <w:rPr>
          <w:rFonts w:hint="eastAsia" w:asciiTheme="minorEastAsia" w:hAnsiTheme="minorEastAsia" w:eastAsiaTheme="minorEastAsia" w:cstheme="minorEastAsia"/>
          <w:color w:val="auto"/>
          <w:sz w:val="28"/>
          <w:szCs w:val="28"/>
        </w:rPr>
      </w:pPr>
      <w:bookmarkStart w:id="69" w:name="_Toc429827523"/>
      <w:bookmarkStart w:id="70" w:name="_Toc300678013"/>
      <w:r>
        <w:rPr>
          <w:rFonts w:hint="eastAsia" w:asciiTheme="minorEastAsia" w:hAnsiTheme="minorEastAsia" w:eastAsiaTheme="minorEastAsia" w:cstheme="minorEastAsia"/>
          <w:color w:val="auto"/>
          <w:sz w:val="28"/>
          <w:szCs w:val="28"/>
        </w:rPr>
        <w:t>2.交易文件</w:t>
      </w:r>
      <w:bookmarkEnd w:id="69"/>
      <w:bookmarkEnd w:id="70"/>
    </w:p>
    <w:p>
      <w:pPr>
        <w:pStyle w:val="6"/>
        <w:rPr>
          <w:rFonts w:hint="eastAsia" w:asciiTheme="minorEastAsia" w:hAnsiTheme="minorEastAsia" w:eastAsiaTheme="minorEastAsia" w:cstheme="minorEastAsia"/>
          <w:color w:val="auto"/>
          <w:sz w:val="24"/>
        </w:rPr>
      </w:pPr>
      <w:bookmarkStart w:id="71" w:name="_Toc300678014"/>
      <w:r>
        <w:rPr>
          <w:rFonts w:hint="eastAsia" w:asciiTheme="minorEastAsia" w:hAnsiTheme="minorEastAsia" w:eastAsiaTheme="minorEastAsia" w:cstheme="minorEastAsia"/>
          <w:color w:val="auto"/>
          <w:sz w:val="24"/>
        </w:rPr>
        <w:t>2.1 交易文件的组成</w:t>
      </w:r>
      <w:bookmarkEnd w:id="71"/>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本交易文件包括：</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（1）交易公告； </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（2）交易参与单位须知；</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（3）评标办法；</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（4）合同条款及格式；</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（5）工程量清单；</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（6）图纸；</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（7）技术标准和要求；</w:t>
      </w:r>
    </w:p>
    <w:p>
      <w:pPr>
        <w:pStyle w:val="41"/>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（8）交易响应文件格式；</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（9）交易参与单位须知前附表规定的其他材料。</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根据本章第1.10 款、第2.2 款和第2.3 款对交易文件所作的澄清、修改，构成交易文件的组成部分。</w:t>
      </w:r>
    </w:p>
    <w:p>
      <w:pPr>
        <w:pStyle w:val="6"/>
        <w:rPr>
          <w:rFonts w:hint="eastAsia" w:asciiTheme="minorEastAsia" w:hAnsiTheme="minorEastAsia" w:eastAsiaTheme="minorEastAsia" w:cstheme="minorEastAsia"/>
          <w:color w:val="auto"/>
          <w:sz w:val="24"/>
        </w:rPr>
      </w:pPr>
      <w:bookmarkStart w:id="72" w:name="_Toc300678015"/>
      <w:r>
        <w:rPr>
          <w:rFonts w:hint="eastAsia" w:asciiTheme="minorEastAsia" w:hAnsiTheme="minorEastAsia" w:eastAsiaTheme="minorEastAsia" w:cstheme="minorEastAsia"/>
          <w:color w:val="auto"/>
          <w:sz w:val="24"/>
        </w:rPr>
        <w:t>2.2 交易文件的澄清</w:t>
      </w:r>
      <w:bookmarkEnd w:id="72"/>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2.2.1  交易参与单位应仔细阅读和检查交易文件的全部内容。如发现缺页或附件不全，应及时向</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提出，以便补齐。如有疑问，应在交易参与单位须知前附表规定的时间前和规定的方式，要求</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对交易文件予以澄清。</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2.2.2  交易文件的澄清内容可能影响交易响应文件编制的，</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应当在交易参与单位须知前附表规定的交易截止时间至少3日前，在交易参与单位须知前附表规定的媒介予以发布，但不指明澄清问题的来源；</w:t>
      </w:r>
      <w:r>
        <w:rPr>
          <w:rFonts w:hint="eastAsia" w:asciiTheme="minorEastAsia" w:hAnsiTheme="minorEastAsia" w:eastAsiaTheme="minorEastAsia" w:cstheme="minorEastAsia"/>
          <w:color w:val="auto"/>
          <w:szCs w:val="20"/>
        </w:rPr>
        <w:t>不足3日</w:t>
      </w:r>
      <w:r>
        <w:rPr>
          <w:rFonts w:hint="eastAsia" w:asciiTheme="minorEastAsia" w:hAnsiTheme="minorEastAsia" w:eastAsiaTheme="minorEastAsia" w:cstheme="minorEastAsia"/>
          <w:color w:val="auto"/>
        </w:rPr>
        <w:t>，相应</w:t>
      </w:r>
      <w:r>
        <w:rPr>
          <w:rFonts w:hint="eastAsia" w:asciiTheme="minorEastAsia" w:hAnsiTheme="minorEastAsia" w:eastAsiaTheme="minorEastAsia" w:cstheme="minorEastAsia"/>
          <w:color w:val="auto"/>
          <w:szCs w:val="20"/>
        </w:rPr>
        <w:t>顺延</w:t>
      </w:r>
      <w:r>
        <w:rPr>
          <w:rFonts w:hint="eastAsia" w:asciiTheme="minorEastAsia" w:hAnsiTheme="minorEastAsia" w:eastAsiaTheme="minorEastAsia" w:cstheme="minorEastAsia"/>
          <w:color w:val="auto"/>
        </w:rPr>
        <w:t>交易截止时间。</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2.2.3交易参与单位</w:t>
      </w:r>
      <w:r>
        <w:rPr>
          <w:rFonts w:hint="eastAsia" w:asciiTheme="minorEastAsia" w:hAnsiTheme="minorEastAsia" w:eastAsiaTheme="minorEastAsia" w:cstheme="minorEastAsia"/>
          <w:color w:val="auto"/>
          <w:szCs w:val="20"/>
        </w:rPr>
        <w:t>应</w:t>
      </w:r>
      <w:r>
        <w:rPr>
          <w:rFonts w:hint="eastAsia" w:asciiTheme="minorEastAsia" w:hAnsiTheme="minorEastAsia" w:eastAsiaTheme="minorEastAsia" w:cstheme="minorEastAsia"/>
          <w:color w:val="auto"/>
        </w:rPr>
        <w:t>在交易参与单位须知前附表规定的媒介上自行查阅，交易代理机构不</w:t>
      </w:r>
      <w:r>
        <w:rPr>
          <w:rFonts w:hint="eastAsia" w:asciiTheme="minorEastAsia" w:hAnsiTheme="minorEastAsia" w:eastAsiaTheme="minorEastAsia" w:cstheme="minorEastAsia"/>
          <w:color w:val="auto"/>
          <w:szCs w:val="20"/>
        </w:rPr>
        <w:t>再</w:t>
      </w:r>
      <w:r>
        <w:rPr>
          <w:rFonts w:hint="eastAsia" w:asciiTheme="minorEastAsia" w:hAnsiTheme="minorEastAsia" w:eastAsiaTheme="minorEastAsia" w:cstheme="minorEastAsia"/>
          <w:color w:val="auto"/>
        </w:rPr>
        <w:t>另行通知且不需交易参与单位确认。</w:t>
      </w:r>
    </w:p>
    <w:p>
      <w:pPr>
        <w:pStyle w:val="41"/>
        <w:widowControl w:val="0"/>
        <w:spacing w:line="360" w:lineRule="auto"/>
        <w:rPr>
          <w:rFonts w:hint="eastAsia" w:asciiTheme="minorEastAsia" w:hAnsiTheme="minorEastAsia" w:eastAsiaTheme="minorEastAsia" w:cstheme="minorEastAsia"/>
          <w:b/>
          <w:bCs/>
          <w:color w:val="auto"/>
          <w:sz w:val="24"/>
        </w:rPr>
      </w:pPr>
      <w:bookmarkStart w:id="73" w:name="_Toc300678016"/>
      <w:r>
        <w:rPr>
          <w:rFonts w:hint="eastAsia" w:asciiTheme="minorEastAsia" w:hAnsiTheme="minorEastAsia" w:eastAsiaTheme="minorEastAsia" w:cstheme="minorEastAsia"/>
          <w:b/>
          <w:bCs/>
          <w:color w:val="auto"/>
          <w:sz w:val="24"/>
        </w:rPr>
        <w:t>2.3 交易文件的修改</w:t>
      </w:r>
      <w:bookmarkEnd w:id="73"/>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2.3.1</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可以修改交易文件，修改的内容可能影响交易响应文件编制的，</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应当在交易截止时间至少3日前，在交易参与单位须知前附表规定的媒介予以发布；</w:t>
      </w:r>
      <w:r>
        <w:rPr>
          <w:rFonts w:hint="eastAsia" w:asciiTheme="minorEastAsia" w:hAnsiTheme="minorEastAsia" w:eastAsiaTheme="minorEastAsia" w:cstheme="minorEastAsia"/>
          <w:color w:val="auto"/>
          <w:szCs w:val="20"/>
        </w:rPr>
        <w:t>不足3日，</w:t>
      </w:r>
      <w:r>
        <w:rPr>
          <w:rFonts w:hint="eastAsia" w:asciiTheme="minorEastAsia" w:hAnsiTheme="minorEastAsia" w:eastAsiaTheme="minorEastAsia" w:cstheme="minorEastAsia"/>
          <w:color w:val="auto"/>
        </w:rPr>
        <w:t>相应</w:t>
      </w:r>
      <w:r>
        <w:rPr>
          <w:rFonts w:hint="eastAsia" w:asciiTheme="minorEastAsia" w:hAnsiTheme="minorEastAsia" w:eastAsiaTheme="minorEastAsia" w:cstheme="minorEastAsia"/>
          <w:color w:val="auto"/>
          <w:szCs w:val="20"/>
        </w:rPr>
        <w:t>顺延</w:t>
      </w:r>
      <w:r>
        <w:rPr>
          <w:rFonts w:hint="eastAsia" w:asciiTheme="minorEastAsia" w:hAnsiTheme="minorEastAsia" w:eastAsiaTheme="minorEastAsia" w:cstheme="minorEastAsia"/>
          <w:color w:val="auto"/>
        </w:rPr>
        <w:t>交易截止时间。</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2.3.2交易参与单位应在交易参与单位须知前附表规定的媒介上自行查阅，交易代理机构不再另行通知且不需交易参与单位确认。</w:t>
      </w:r>
    </w:p>
    <w:p>
      <w:pPr>
        <w:pStyle w:val="5"/>
        <w:keepLines/>
        <w:widowControl w:val="0"/>
        <w:jc w:val="left"/>
        <w:rPr>
          <w:rFonts w:hint="eastAsia" w:asciiTheme="minorEastAsia" w:hAnsiTheme="minorEastAsia" w:eastAsiaTheme="minorEastAsia" w:cstheme="minorEastAsia"/>
          <w:color w:val="auto"/>
          <w:sz w:val="28"/>
          <w:szCs w:val="28"/>
        </w:rPr>
      </w:pPr>
      <w:bookmarkStart w:id="74" w:name="_Toc300678017"/>
      <w:bookmarkStart w:id="75" w:name="_Toc429827524"/>
      <w:r>
        <w:rPr>
          <w:rFonts w:hint="eastAsia" w:asciiTheme="minorEastAsia" w:hAnsiTheme="minorEastAsia" w:eastAsiaTheme="minorEastAsia" w:cstheme="minorEastAsia"/>
          <w:color w:val="auto"/>
          <w:sz w:val="28"/>
          <w:szCs w:val="28"/>
        </w:rPr>
        <w:t>3.交易响应文件</w:t>
      </w:r>
      <w:bookmarkEnd w:id="74"/>
      <w:bookmarkEnd w:id="75"/>
    </w:p>
    <w:p>
      <w:pPr>
        <w:pStyle w:val="6"/>
        <w:rPr>
          <w:rFonts w:hint="eastAsia" w:asciiTheme="minorEastAsia" w:hAnsiTheme="minorEastAsia" w:eastAsiaTheme="minorEastAsia" w:cstheme="minorEastAsia"/>
          <w:color w:val="auto"/>
          <w:sz w:val="24"/>
        </w:rPr>
      </w:pPr>
      <w:bookmarkStart w:id="76" w:name="_Toc300678018"/>
      <w:r>
        <w:rPr>
          <w:rFonts w:hint="eastAsia" w:asciiTheme="minorEastAsia" w:hAnsiTheme="minorEastAsia" w:eastAsiaTheme="minorEastAsia" w:cstheme="minorEastAsia"/>
          <w:color w:val="auto"/>
          <w:sz w:val="24"/>
        </w:rPr>
        <w:t>3.1 交易响应文件的组成</w:t>
      </w:r>
      <w:bookmarkEnd w:id="76"/>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3.1.1  交易响应文件由响应函部分、商务部分二部分内容组成，应包括下列内容：</w:t>
      </w:r>
    </w:p>
    <w:p>
      <w:pPr>
        <w:pStyle w:val="41"/>
        <w:widowControl w:val="0"/>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（一）响应函部分：</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（1）响应函及响应函附录；</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（2）法定代表人身份证明或附有法定代表人身份证明的授权委托书；</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（3）交易保证金；</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（4）项目管理机构；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（5）资格审查资料；</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（6）其他；</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（7）承诺书；</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具体内容详见交易文件第八章交易响应文件的格式。</w:t>
      </w:r>
    </w:p>
    <w:p>
      <w:pPr>
        <w:pStyle w:val="41"/>
        <w:widowControl w:val="0"/>
        <w:spacing w:line="360" w:lineRule="auto"/>
        <w:ind w:firstLine="422" w:firstLineChars="200"/>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（二）商务部分：</w:t>
      </w:r>
    </w:p>
    <w:p>
      <w:pPr>
        <w:spacing w:line="360" w:lineRule="auto"/>
        <w:ind w:firstLine="420" w:firstLine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其内容为已标价工程量清单，</w:t>
      </w:r>
      <w:r>
        <w:rPr>
          <w:rFonts w:hint="eastAsia" w:asciiTheme="minorEastAsia" w:hAnsiTheme="minorEastAsia" w:eastAsiaTheme="minorEastAsia" w:cstheme="minorEastAsia"/>
          <w:color w:val="auto"/>
        </w:rPr>
        <w:t>具体内容详见交易文件第八章交易响应文件的格式。</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3.1.2  交易参与单位须知前附表规定不接受联合体投标的，或交易参与单位没有组成联合体的，交易响应文件不包括本章第3.1.1 （3）所指的联合体协议书。</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3.1.3  交易响应文件的具体内容详见交易文件第八章交易响应文件的格式。</w:t>
      </w:r>
    </w:p>
    <w:p>
      <w:pPr>
        <w:pStyle w:val="6"/>
        <w:rPr>
          <w:rFonts w:hint="eastAsia" w:asciiTheme="minorEastAsia" w:hAnsiTheme="minorEastAsia" w:eastAsiaTheme="minorEastAsia" w:cstheme="minorEastAsia"/>
          <w:color w:val="auto"/>
          <w:sz w:val="24"/>
        </w:rPr>
      </w:pPr>
      <w:bookmarkStart w:id="77" w:name="_Toc300678019"/>
      <w:r>
        <w:rPr>
          <w:rFonts w:hint="eastAsia" w:asciiTheme="minorEastAsia" w:hAnsiTheme="minorEastAsia" w:eastAsiaTheme="minorEastAsia" w:cstheme="minorEastAsia"/>
          <w:color w:val="auto"/>
          <w:sz w:val="24"/>
        </w:rPr>
        <w:t>3.2 投标报价</w:t>
      </w:r>
      <w:bookmarkEnd w:id="77"/>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3.2.1  交易参与单位应按第五章“工程量清单”的要求填写相应表格。</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3.2.2  交易参与单位在交易截止时间前修改响应函中的投标总报价，应同时修改其按第五章“工程量清单”要求填写的相应表格中的报价。此修改须符合本章第4.3 款的有关要求。</w:t>
      </w:r>
    </w:p>
    <w:p>
      <w:pPr>
        <w:pStyle w:val="6"/>
        <w:rPr>
          <w:rFonts w:hint="eastAsia" w:asciiTheme="minorEastAsia" w:hAnsiTheme="minorEastAsia" w:eastAsiaTheme="minorEastAsia" w:cstheme="minorEastAsia"/>
          <w:color w:val="auto"/>
          <w:sz w:val="24"/>
        </w:rPr>
      </w:pPr>
      <w:bookmarkStart w:id="78" w:name="_Toc300678020"/>
      <w:r>
        <w:rPr>
          <w:rFonts w:hint="eastAsia" w:asciiTheme="minorEastAsia" w:hAnsiTheme="minorEastAsia" w:eastAsiaTheme="minorEastAsia" w:cstheme="minorEastAsia"/>
          <w:color w:val="auto"/>
          <w:sz w:val="24"/>
        </w:rPr>
        <w:t>3.3 交易有效期</w:t>
      </w:r>
      <w:bookmarkEnd w:id="78"/>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3.3.1  在交易参与单位须知前附表规定的交易有效期内，交易参与单位不得要求撤销或修改其交易响应文件。</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3.3.2  出现特殊情况需要延长交易有效期的，</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以书面形式通知所有交易参与单位延长交易有效期。交易参与单位同意延长的，应相应延长其交易保证金的有效期，但不得要求或被允许修改或撤销其交易响应文件；交易参与单位拒绝延长的，其投标失效，但交易参与单位有权收回其交易保证金。</w:t>
      </w:r>
    </w:p>
    <w:p>
      <w:pPr>
        <w:pStyle w:val="6"/>
        <w:rPr>
          <w:rFonts w:hint="eastAsia" w:asciiTheme="minorEastAsia" w:hAnsiTheme="minorEastAsia" w:eastAsiaTheme="minorEastAsia" w:cstheme="minorEastAsia"/>
          <w:color w:val="auto"/>
          <w:sz w:val="24"/>
        </w:rPr>
      </w:pPr>
      <w:bookmarkStart w:id="79" w:name="_Toc300678021"/>
      <w:r>
        <w:rPr>
          <w:rFonts w:hint="eastAsia" w:asciiTheme="minorEastAsia" w:hAnsiTheme="minorEastAsia" w:eastAsiaTheme="minorEastAsia" w:cstheme="minorEastAsia"/>
          <w:color w:val="auto"/>
          <w:sz w:val="24"/>
        </w:rPr>
        <w:t>3.4 交易保证金</w:t>
      </w:r>
      <w:bookmarkEnd w:id="79"/>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3.4.1  交易参与单位在递交交易响应文件的同时，应按交易参与单位须知前附表规定的金额、担保形式和第八章“交易响应文件格式”规定的交易保证金格式递交交易保证金，并作为其交易响应文件的组成部分。联合体投标的，其交易保证金由牵头人递交，并应符合交易参与单位须知前附表的规定。</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3.4.2  交易参与单位不按本章第3.4.1 项要求提交交易保证金的，其交易响应文件作否决其投标处理。</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3.4.3  未中标交易参与单位的交易保证金于中标通知书发出之日起5个工作日内退还。</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3.4.4  中标人的交易保证金在</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与中标人签订合同后5 个工作日内退还。</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3.4.5  有下列情形之一的，交易保证金将不予退还：</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（1）交易参与单位在规定的交易有效期内撤销或修改其交易响应文件；</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（2）中标人在收到中标通知书后，无正当理由拒签合同协议书或未按交易文件规定提交履约担保。</w:t>
      </w:r>
    </w:p>
    <w:p>
      <w:pPr>
        <w:pStyle w:val="6"/>
        <w:rPr>
          <w:rFonts w:hint="eastAsia" w:asciiTheme="minorEastAsia" w:hAnsiTheme="minorEastAsia" w:eastAsiaTheme="minorEastAsia" w:cstheme="minorEastAsia"/>
          <w:color w:val="auto"/>
          <w:sz w:val="24"/>
        </w:rPr>
      </w:pPr>
      <w:bookmarkStart w:id="80" w:name="_Toc300678022"/>
      <w:r>
        <w:rPr>
          <w:rFonts w:hint="eastAsia" w:asciiTheme="minorEastAsia" w:hAnsiTheme="minorEastAsia" w:eastAsiaTheme="minorEastAsia" w:cstheme="minorEastAsia"/>
          <w:color w:val="auto"/>
          <w:sz w:val="24"/>
        </w:rPr>
        <w:t>3.5 资格审查资料</w:t>
      </w:r>
      <w:bookmarkEnd w:id="80"/>
    </w:p>
    <w:p>
      <w:pPr>
        <w:pStyle w:val="41"/>
        <w:widowControl w:val="0"/>
        <w:spacing w:line="360" w:lineRule="auto"/>
        <w:ind w:firstLine="420" w:firstLineChars="200"/>
        <w:rPr>
          <w:rFonts w:hint="eastAsia" w:asciiTheme="minorEastAsia" w:hAnsiTheme="minorEastAsia" w:eastAsiaTheme="minorEastAsia" w:cstheme="minorEastAsia"/>
          <w:color w:val="auto"/>
          <w:u w:val="none"/>
        </w:rPr>
      </w:pPr>
      <w:r>
        <w:rPr>
          <w:rFonts w:hint="eastAsia" w:asciiTheme="minorEastAsia" w:hAnsiTheme="minorEastAsia" w:eastAsiaTheme="minorEastAsia" w:cstheme="minorEastAsia"/>
          <w:color w:val="auto"/>
        </w:rPr>
        <w:t>3.5.1  “交易参与单位基本情况表”应附交易参与单位营业执照副本、资质证书副本和安全生产许可证副本等材料的复印件。</w:t>
      </w:r>
      <w:r>
        <w:rPr>
          <w:rFonts w:hint="eastAsia" w:asciiTheme="minorEastAsia" w:hAnsiTheme="minorEastAsia" w:eastAsiaTheme="minorEastAsia" w:cstheme="minorEastAsia"/>
          <w:color w:val="auto"/>
          <w:szCs w:val="24"/>
          <w:u w:val="none"/>
        </w:rPr>
        <w:t>湖南省外企业按照湘建建【2015】190号文件要求办理省外入湘企业基本情况登记（以“湖南省住房和城乡建设网”查询为准），须附查询结果或附入湘施工登记证（处于有效期内）复印件；</w:t>
      </w:r>
    </w:p>
    <w:p>
      <w:pPr>
        <w:pStyle w:val="6"/>
        <w:rPr>
          <w:rFonts w:hint="eastAsia" w:asciiTheme="minorEastAsia" w:hAnsiTheme="minorEastAsia" w:eastAsiaTheme="minorEastAsia" w:cstheme="minorEastAsia"/>
          <w:color w:val="auto"/>
          <w:sz w:val="24"/>
        </w:rPr>
      </w:pPr>
      <w:bookmarkStart w:id="81" w:name="_Toc300678025"/>
      <w:r>
        <w:rPr>
          <w:rFonts w:hint="eastAsia" w:asciiTheme="minorEastAsia" w:hAnsiTheme="minorEastAsia" w:eastAsiaTheme="minorEastAsia" w:cstheme="minorEastAsia"/>
          <w:color w:val="auto"/>
          <w:sz w:val="24"/>
        </w:rPr>
        <w:t>3.6 交易响应文件的编制</w:t>
      </w:r>
      <w:bookmarkEnd w:id="81"/>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3.6.1  交易响应文件应按第八章“交易响应文件格式”进行编写，如有必要，可以增加附页，作为交易响应文件的组成部分。其中，响应函附录在满足交易文件实质性要求的基础上，可以提出比交易文件要求更有利于</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的承诺。</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3.6.2  交易响应文件应当对交易文件有关工期、交易有效期、质量要求、技术标准和要求、招标范围等内容作出实质性响应。</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3.6.3  交易响应文件应用不褪色的材料书写或打印，并由交易参与单位的法定代表人或其委托代理人签字或盖章并加盖单位章。委托代理人签字或盖章的，交易响应文件应附法定代表人签署的授权委托书。交易响应文件应尽量避免涂改、行间插字或删除。如果出现上述情况，改动之处应加盖单位章或由交易参与单位的法定代表人或其授权的代理人签字确认。签字或盖章的具体要求见交易参与单位须知前附表。</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3.6.4  交易响应文件正本一份，副本份数见交易参与单位须知前附表。正本和副本的封面上应清楚地标记“正本”或“副本”的字样。当副本和正本不一致时，以正本为准。</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3.6.5  交易响应文件的正本与副本应分别装订成册，并编制目录，具体装订要求见交易参与单位须知前附表规定。</w:t>
      </w:r>
    </w:p>
    <w:p>
      <w:pPr>
        <w:pStyle w:val="5"/>
        <w:keepLines/>
        <w:widowControl w:val="0"/>
        <w:jc w:val="left"/>
        <w:rPr>
          <w:rFonts w:hint="eastAsia" w:asciiTheme="minorEastAsia" w:hAnsiTheme="minorEastAsia" w:eastAsiaTheme="minorEastAsia" w:cstheme="minorEastAsia"/>
          <w:color w:val="auto"/>
          <w:sz w:val="28"/>
          <w:szCs w:val="28"/>
        </w:rPr>
      </w:pPr>
      <w:bookmarkStart w:id="82" w:name="_Toc300678026"/>
      <w:bookmarkStart w:id="83" w:name="_Toc429827525"/>
      <w:r>
        <w:rPr>
          <w:rFonts w:hint="eastAsia" w:asciiTheme="minorEastAsia" w:hAnsiTheme="minorEastAsia" w:eastAsiaTheme="minorEastAsia" w:cstheme="minorEastAsia"/>
          <w:color w:val="auto"/>
          <w:sz w:val="28"/>
          <w:szCs w:val="28"/>
        </w:rPr>
        <w:t>4.投标</w:t>
      </w:r>
      <w:bookmarkEnd w:id="82"/>
      <w:bookmarkEnd w:id="83"/>
    </w:p>
    <w:p>
      <w:pPr>
        <w:pStyle w:val="6"/>
        <w:rPr>
          <w:rFonts w:hint="eastAsia" w:asciiTheme="minorEastAsia" w:hAnsiTheme="minorEastAsia" w:eastAsiaTheme="minorEastAsia" w:cstheme="minorEastAsia"/>
          <w:color w:val="auto"/>
          <w:sz w:val="24"/>
        </w:rPr>
      </w:pPr>
      <w:bookmarkStart w:id="84" w:name="_Toc300678027"/>
      <w:r>
        <w:rPr>
          <w:rFonts w:hint="eastAsia" w:asciiTheme="minorEastAsia" w:hAnsiTheme="minorEastAsia" w:eastAsiaTheme="minorEastAsia" w:cstheme="minorEastAsia"/>
          <w:color w:val="auto"/>
          <w:sz w:val="24"/>
        </w:rPr>
        <w:t>4.1 交易响应文件的密封和标记</w:t>
      </w:r>
      <w:bookmarkEnd w:id="84"/>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4.1.1交易响应文件的响应函、商务标分开包装，加贴封条，并在封套的封口处加盖交易参与单位单位章。</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4.1.3  未按本章第4.1.1 项要求密封的交易响应文件，</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将拒收。未按本章第4.1.2 项要求加写标记的交易响应文件，</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将不承担交易响应文件提前开封的责任。</w:t>
      </w:r>
    </w:p>
    <w:p>
      <w:pPr>
        <w:pStyle w:val="6"/>
        <w:rPr>
          <w:rFonts w:hint="eastAsia" w:asciiTheme="minorEastAsia" w:hAnsiTheme="minorEastAsia" w:eastAsiaTheme="minorEastAsia" w:cstheme="minorEastAsia"/>
          <w:color w:val="auto"/>
          <w:sz w:val="24"/>
        </w:rPr>
      </w:pPr>
      <w:bookmarkStart w:id="85" w:name="_Toc300678028"/>
      <w:r>
        <w:rPr>
          <w:rFonts w:hint="eastAsia" w:asciiTheme="minorEastAsia" w:hAnsiTheme="minorEastAsia" w:eastAsiaTheme="minorEastAsia" w:cstheme="minorEastAsia"/>
          <w:color w:val="auto"/>
          <w:sz w:val="24"/>
        </w:rPr>
        <w:t>4.2 交易响应文件的递交</w:t>
      </w:r>
      <w:bookmarkEnd w:id="85"/>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4.2.1  交易参与单位应在本章第2.2.2 项规定的交易截止时间前递交交易响应文件。</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4.2.2  交易参与单位递交交易响应文件的地点：见交易参与单位须知前附表。</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4.2.3  除交易参与单位须知前附表另有规定外，交易参与单位所递交的交易响应文件不予退还。</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4.2.4  逾期送达的或者未送达指定地点的交易响应文件，或未按本交易公告规定获取交易文件的，</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将拒收。</w:t>
      </w:r>
    </w:p>
    <w:p>
      <w:pPr>
        <w:pStyle w:val="6"/>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4.3 交易响应文件的修改与撤回</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4.3.1  在本章第2.2.2 项规定的交易截止时间前，交易参与单位可以修改或撤回已递交的交易响应文件，但应以书面形式通知</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4.3.2  交易参与单位修改或撤回已递交交易响应文件的书面通知应按照本章第3.6.3 项的要求签字或盖章。</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收到书面通知后，向交易参与单位出具签收凭证。</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4.3.3  修改的内容为交易响应文件的组成部分。修改的交易响应文件应按照本章第3 条、第4 条规定进行编制、密封、标记和递交，并标明“修改”字样。</w:t>
      </w:r>
    </w:p>
    <w:p>
      <w:pPr>
        <w:pStyle w:val="5"/>
        <w:keepLines/>
        <w:widowControl w:val="0"/>
        <w:jc w:val="left"/>
        <w:rPr>
          <w:rFonts w:hint="eastAsia" w:asciiTheme="minorEastAsia" w:hAnsiTheme="minorEastAsia" w:eastAsiaTheme="minorEastAsia" w:cstheme="minorEastAsia"/>
          <w:color w:val="auto"/>
          <w:sz w:val="28"/>
          <w:szCs w:val="28"/>
        </w:rPr>
      </w:pPr>
      <w:bookmarkStart w:id="86" w:name="_Toc429827526"/>
      <w:bookmarkStart w:id="87" w:name="_Toc300678029"/>
      <w:r>
        <w:rPr>
          <w:rFonts w:hint="eastAsia" w:asciiTheme="minorEastAsia" w:hAnsiTheme="minorEastAsia" w:eastAsiaTheme="minorEastAsia" w:cstheme="minorEastAsia"/>
          <w:color w:val="auto"/>
          <w:sz w:val="28"/>
          <w:szCs w:val="28"/>
        </w:rPr>
        <w:t>5.开标</w:t>
      </w:r>
      <w:bookmarkEnd w:id="86"/>
      <w:bookmarkEnd w:id="87"/>
    </w:p>
    <w:p>
      <w:pPr>
        <w:pStyle w:val="6"/>
        <w:rPr>
          <w:rFonts w:hint="eastAsia" w:asciiTheme="minorEastAsia" w:hAnsiTheme="minorEastAsia" w:eastAsiaTheme="minorEastAsia" w:cstheme="minorEastAsia"/>
          <w:color w:val="auto"/>
          <w:sz w:val="24"/>
        </w:rPr>
      </w:pPr>
      <w:bookmarkStart w:id="88" w:name="_Toc300678030"/>
      <w:r>
        <w:rPr>
          <w:rFonts w:hint="eastAsia" w:asciiTheme="minorEastAsia" w:hAnsiTheme="minorEastAsia" w:eastAsiaTheme="minorEastAsia" w:cstheme="minorEastAsia"/>
          <w:color w:val="auto"/>
          <w:sz w:val="24"/>
        </w:rPr>
        <w:t>5.1 开标时间和地点</w:t>
      </w:r>
      <w:bookmarkEnd w:id="88"/>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在本章第2.2.2 项规定的交易截止时间（开标时间）和交易参与单位须知前附表规定的地点公开开标，并邀请所有交易参与单位的法定代表人或其委托代理人（委托代理人必须为拟任本项目负责人）到场参加投标，否则，</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不予受理，投标无效。</w:t>
      </w:r>
    </w:p>
    <w:p>
      <w:pPr>
        <w:pStyle w:val="6"/>
        <w:rPr>
          <w:rFonts w:hint="eastAsia" w:asciiTheme="minorEastAsia" w:hAnsiTheme="minorEastAsia" w:eastAsiaTheme="minorEastAsia" w:cstheme="minorEastAsia"/>
          <w:color w:val="auto"/>
          <w:sz w:val="24"/>
        </w:rPr>
      </w:pPr>
      <w:bookmarkStart w:id="89" w:name="_Toc300678031"/>
      <w:r>
        <w:rPr>
          <w:rFonts w:hint="eastAsia" w:asciiTheme="minorEastAsia" w:hAnsiTheme="minorEastAsia" w:eastAsiaTheme="minorEastAsia" w:cstheme="minorEastAsia"/>
          <w:color w:val="auto"/>
          <w:sz w:val="24"/>
        </w:rPr>
        <w:t>5.2 开标程序</w:t>
      </w:r>
      <w:bookmarkEnd w:id="89"/>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主持人按下列程序进行开标：</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（l）宣布开标纪律；</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（2）公布在交易截止时间前递交交易响应文件的交易参与单位名称，并点名确认交易参与单位是否派人到场（适用开标后资格审查或邀请招标）；</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（2）公布入围交易参与单位名称，并点名确认交易参与单位是否派人到场（适用开标前资格审查）；</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（3）宣布开标人、唱标人、记录人、监督人等有关人员姓名；</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（4）按照交易参与单位须知前附表规定检查交易响应文件的密封情况；</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（5）技术标为暗标时，由交易中心工作人员进行洗标，由</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纪检监察代表进行编号；（如有的话）</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（6）由</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在开标现场随机抽取投标报价基准价计算下浮点数；（如有的话）</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（7）公布标底；（如有的话）</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（8）按照交易参与单位须知前附表的规定确定并宣布交易响应文件开标顺序；</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（9）按照宣布的开标顺序当众开标，公布交易参与单位名称、标段名称、交易保证金的递交情况、投标报价、质量目标、工期及其他内容，并记录在案；</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（10）交易参与单位代表、</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代表、监督人、记录人等有关人员在开标记录上签字确认；</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（11）开标结束。</w:t>
      </w:r>
    </w:p>
    <w:p>
      <w:pPr>
        <w:pStyle w:val="5"/>
        <w:keepLines/>
        <w:widowControl w:val="0"/>
        <w:jc w:val="left"/>
        <w:rPr>
          <w:rFonts w:hint="eastAsia" w:asciiTheme="minorEastAsia" w:hAnsiTheme="minorEastAsia" w:eastAsiaTheme="minorEastAsia" w:cstheme="minorEastAsia"/>
          <w:color w:val="auto"/>
          <w:sz w:val="28"/>
          <w:szCs w:val="28"/>
        </w:rPr>
      </w:pPr>
      <w:bookmarkStart w:id="90" w:name="_Toc300678032"/>
      <w:bookmarkStart w:id="91" w:name="_Toc429827527"/>
      <w:r>
        <w:rPr>
          <w:rFonts w:hint="eastAsia" w:asciiTheme="minorEastAsia" w:hAnsiTheme="minorEastAsia" w:eastAsiaTheme="minorEastAsia" w:cstheme="minorEastAsia"/>
          <w:color w:val="auto"/>
          <w:sz w:val="28"/>
          <w:szCs w:val="28"/>
        </w:rPr>
        <w:t>6.评标</w:t>
      </w:r>
      <w:bookmarkEnd w:id="90"/>
      <w:bookmarkEnd w:id="91"/>
    </w:p>
    <w:p>
      <w:pPr>
        <w:pStyle w:val="6"/>
        <w:rPr>
          <w:rFonts w:hint="eastAsia" w:asciiTheme="minorEastAsia" w:hAnsiTheme="minorEastAsia" w:eastAsiaTheme="minorEastAsia" w:cstheme="minorEastAsia"/>
          <w:color w:val="auto"/>
          <w:sz w:val="24"/>
        </w:rPr>
      </w:pPr>
      <w:bookmarkStart w:id="92" w:name="_Toc300678033"/>
      <w:r>
        <w:rPr>
          <w:rFonts w:hint="eastAsia" w:asciiTheme="minorEastAsia" w:hAnsiTheme="minorEastAsia" w:eastAsiaTheme="minorEastAsia" w:cstheme="minorEastAsia"/>
          <w:color w:val="auto"/>
          <w:sz w:val="24"/>
        </w:rPr>
        <w:t>6.1 评标委员会</w:t>
      </w:r>
      <w:bookmarkEnd w:id="92"/>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6.1.1  评标由</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依法组建的评标委员会负责。评标委员会由</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或其委托的交易代理机构熟悉相关业务的代表，以及有关技术、经济等方面的专家组成。评标委员会成员人数以及技术、经济等方面专家的确定方式见交易参与单位须知前附表。</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6.1.2  评标委员会成员有下列情形之一的，应当回避：</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（1）交易参与单位或交易参与单位的主要负责人（或拟任项目负责人）的近亲属；从政府评标专家库随机抽取的评标专家属</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或其上级主管部门或其下属单位的人员；</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（2）相关招标投标行政监督部门或其监管机构的人员；在本招标项目交易参与单位编制交易响应文件过程中有过参与、指导、咨询等行为的人员；</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（3）与交易参与单位有经济利益关系，可能影响对投标公正评审的；</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（4）曾因在招标、评标以及其他与招标投标有关活动中从事违法行为而受过行政处罚或刑事处罚的。</w:t>
      </w:r>
    </w:p>
    <w:p>
      <w:pPr>
        <w:pStyle w:val="6"/>
        <w:rPr>
          <w:rFonts w:hint="eastAsia" w:asciiTheme="minorEastAsia" w:hAnsiTheme="minorEastAsia" w:eastAsiaTheme="minorEastAsia" w:cstheme="minorEastAsia"/>
          <w:color w:val="auto"/>
          <w:sz w:val="24"/>
        </w:rPr>
      </w:pPr>
      <w:bookmarkStart w:id="93" w:name="_Toc300678034"/>
      <w:r>
        <w:rPr>
          <w:rFonts w:hint="eastAsia" w:asciiTheme="minorEastAsia" w:hAnsiTheme="minorEastAsia" w:eastAsiaTheme="minorEastAsia" w:cstheme="minorEastAsia"/>
          <w:color w:val="auto"/>
          <w:sz w:val="24"/>
        </w:rPr>
        <w:t>6.2 评标原则</w:t>
      </w:r>
      <w:bookmarkEnd w:id="93"/>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评标活动遵循公平、公正、科学和择优的原则。</w:t>
      </w:r>
    </w:p>
    <w:p>
      <w:pPr>
        <w:pStyle w:val="6"/>
        <w:rPr>
          <w:rFonts w:hint="eastAsia" w:asciiTheme="minorEastAsia" w:hAnsiTheme="minorEastAsia" w:eastAsiaTheme="minorEastAsia" w:cstheme="minorEastAsia"/>
          <w:color w:val="auto"/>
          <w:sz w:val="24"/>
        </w:rPr>
      </w:pPr>
      <w:bookmarkStart w:id="94" w:name="_Toc300678035"/>
      <w:r>
        <w:rPr>
          <w:rFonts w:hint="eastAsia" w:asciiTheme="minorEastAsia" w:hAnsiTheme="minorEastAsia" w:eastAsiaTheme="minorEastAsia" w:cstheme="minorEastAsia"/>
          <w:color w:val="auto"/>
          <w:sz w:val="24"/>
        </w:rPr>
        <w:t>6.3 评标</w:t>
      </w:r>
      <w:bookmarkEnd w:id="94"/>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评标委员会按照第三章“评标办法”规定的方法、评审因素、标准和程序对交易响应文件进行评审。第三章“评标办法”没有规定的方法、评审因素和标准，不作为评标依据。</w:t>
      </w:r>
    </w:p>
    <w:p>
      <w:pPr>
        <w:pStyle w:val="5"/>
        <w:keepLines/>
        <w:widowControl w:val="0"/>
        <w:jc w:val="left"/>
        <w:rPr>
          <w:rFonts w:hint="eastAsia" w:asciiTheme="minorEastAsia" w:hAnsiTheme="minorEastAsia" w:eastAsiaTheme="minorEastAsia" w:cstheme="minorEastAsia"/>
          <w:color w:val="auto"/>
          <w:sz w:val="28"/>
          <w:szCs w:val="28"/>
        </w:rPr>
      </w:pPr>
      <w:bookmarkStart w:id="95" w:name="_Toc300678036"/>
      <w:bookmarkStart w:id="96" w:name="_Toc429827528"/>
      <w:r>
        <w:rPr>
          <w:rFonts w:hint="eastAsia" w:asciiTheme="minorEastAsia" w:hAnsiTheme="minorEastAsia" w:eastAsiaTheme="minorEastAsia" w:cstheme="minorEastAsia"/>
          <w:color w:val="auto"/>
          <w:sz w:val="28"/>
          <w:szCs w:val="28"/>
        </w:rPr>
        <w:t>7.合同授予</w:t>
      </w:r>
      <w:bookmarkEnd w:id="95"/>
      <w:bookmarkEnd w:id="96"/>
    </w:p>
    <w:p>
      <w:pPr>
        <w:pStyle w:val="6"/>
        <w:rPr>
          <w:rFonts w:hint="eastAsia" w:asciiTheme="minorEastAsia" w:hAnsiTheme="minorEastAsia" w:eastAsiaTheme="minorEastAsia" w:cstheme="minorEastAsia"/>
          <w:color w:val="auto"/>
          <w:sz w:val="24"/>
        </w:rPr>
      </w:pPr>
      <w:bookmarkStart w:id="97" w:name="_Toc300678037"/>
      <w:r>
        <w:rPr>
          <w:rFonts w:hint="eastAsia" w:asciiTheme="minorEastAsia" w:hAnsiTheme="minorEastAsia" w:eastAsiaTheme="minorEastAsia" w:cstheme="minorEastAsia"/>
          <w:color w:val="auto"/>
          <w:sz w:val="24"/>
        </w:rPr>
        <w:t>7.1 定标方式</w:t>
      </w:r>
      <w:bookmarkEnd w:id="97"/>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除交易参与单位须知前附表规定评标委员会直接确定中标人外，</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依据评标委员会推荐的成交候选人确定中标人，评标委员会推荐成交候选人的人数见交易参与单位须知前附表。</w:t>
      </w:r>
    </w:p>
    <w:p>
      <w:pPr>
        <w:pStyle w:val="6"/>
        <w:rPr>
          <w:rFonts w:hint="eastAsia" w:asciiTheme="minorEastAsia" w:hAnsiTheme="minorEastAsia" w:eastAsiaTheme="minorEastAsia" w:cstheme="minorEastAsia"/>
          <w:color w:val="auto"/>
          <w:sz w:val="24"/>
        </w:rPr>
      </w:pPr>
      <w:bookmarkStart w:id="98" w:name="_Toc300678038"/>
      <w:r>
        <w:rPr>
          <w:rFonts w:hint="eastAsia" w:asciiTheme="minorEastAsia" w:hAnsiTheme="minorEastAsia" w:eastAsiaTheme="minorEastAsia" w:cstheme="minorEastAsia"/>
          <w:color w:val="auto"/>
          <w:sz w:val="24"/>
        </w:rPr>
        <w:t>7.2 中标通知</w:t>
      </w:r>
      <w:bookmarkEnd w:id="98"/>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在本章第3.3 款规定的交易有效期内，</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以书面形式向中标人发出中标通知书，同时将中标结果通知未中标的交易参与单位。</w:t>
      </w:r>
    </w:p>
    <w:p>
      <w:pPr>
        <w:pStyle w:val="6"/>
        <w:rPr>
          <w:rFonts w:hint="eastAsia" w:asciiTheme="minorEastAsia" w:hAnsiTheme="minorEastAsia" w:eastAsiaTheme="minorEastAsia" w:cstheme="minorEastAsia"/>
          <w:color w:val="auto"/>
          <w:sz w:val="24"/>
        </w:rPr>
      </w:pPr>
      <w:bookmarkStart w:id="99" w:name="_Toc300678039"/>
      <w:r>
        <w:rPr>
          <w:rFonts w:hint="eastAsia" w:asciiTheme="minorEastAsia" w:hAnsiTheme="minorEastAsia" w:eastAsiaTheme="minorEastAsia" w:cstheme="minorEastAsia"/>
          <w:color w:val="auto"/>
          <w:sz w:val="24"/>
        </w:rPr>
        <w:t>7.3 履约担保</w:t>
      </w:r>
      <w:bookmarkEnd w:id="99"/>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7.3.1  在签订合同前，中标人应按交易参与单位须知前附表规定的金额、担保形式和交易文件第四章“合同条款及格式”规定的履约担保格式向</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提交履约担保。联合体中标的，其履约担保由牵头人递交，并应符合交易参与单位须知前附表规定的金额、担保形式和交易文件第四章“合同条款及格式”规定的履约担保格式要求。</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7.3.2  中标人不能按本章第7.3.1 项要求提交履约担保的，视为放弃中标，其交易保证金不予退还，给</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造成的损失超过交易保证金数额的，中标人还应当对超过部分予以赔偿。</w:t>
      </w:r>
    </w:p>
    <w:p>
      <w:pPr>
        <w:pStyle w:val="6"/>
        <w:rPr>
          <w:rFonts w:hint="eastAsia" w:asciiTheme="minorEastAsia" w:hAnsiTheme="minorEastAsia" w:eastAsiaTheme="minorEastAsia" w:cstheme="minorEastAsia"/>
          <w:color w:val="auto"/>
          <w:sz w:val="24"/>
        </w:rPr>
      </w:pPr>
      <w:bookmarkStart w:id="100" w:name="_Toc300678040"/>
      <w:r>
        <w:rPr>
          <w:rFonts w:hint="eastAsia" w:asciiTheme="minorEastAsia" w:hAnsiTheme="minorEastAsia" w:eastAsiaTheme="minorEastAsia" w:cstheme="minorEastAsia"/>
          <w:color w:val="auto"/>
          <w:sz w:val="24"/>
        </w:rPr>
        <w:t>7.4 签订合同</w:t>
      </w:r>
      <w:bookmarkEnd w:id="100"/>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7.4.1  标公示期满后第一天立即进场，并根据交易文件和中标交易响应单位的交易响应文件订立书面合同。中标交易响应单位无正当理由拒签合同的，交易单位取消其中标资格，其交易保证金不予退还；给交易单位造成的损失超过交易保证金数额的，中标交易响应单位还应当对超过部分予以赔偿。</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7.4.2  发出中标通知书后，</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无正当理由拒签合同的，</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向中标人退还交易保证金；给中标人造成损失的，还应当赔偿损失。</w:t>
      </w:r>
    </w:p>
    <w:p>
      <w:pPr>
        <w:pStyle w:val="5"/>
        <w:keepLines/>
        <w:widowControl w:val="0"/>
        <w:jc w:val="left"/>
        <w:rPr>
          <w:rFonts w:hint="eastAsia" w:asciiTheme="minorEastAsia" w:hAnsiTheme="minorEastAsia" w:eastAsiaTheme="minorEastAsia" w:cstheme="minorEastAsia"/>
          <w:color w:val="auto"/>
          <w:sz w:val="28"/>
          <w:szCs w:val="28"/>
        </w:rPr>
      </w:pPr>
      <w:bookmarkStart w:id="101" w:name="_Toc429827529"/>
      <w:bookmarkStart w:id="102" w:name="_Toc300678041"/>
      <w:r>
        <w:rPr>
          <w:rFonts w:hint="eastAsia" w:asciiTheme="minorEastAsia" w:hAnsiTheme="minorEastAsia" w:eastAsiaTheme="minorEastAsia" w:cstheme="minorEastAsia"/>
          <w:color w:val="auto"/>
          <w:sz w:val="28"/>
          <w:szCs w:val="28"/>
        </w:rPr>
        <w:t>8.重新招标和不再招标</w:t>
      </w:r>
      <w:bookmarkEnd w:id="101"/>
      <w:bookmarkEnd w:id="102"/>
    </w:p>
    <w:p>
      <w:pPr>
        <w:pStyle w:val="6"/>
        <w:rPr>
          <w:rFonts w:hint="eastAsia" w:asciiTheme="minorEastAsia" w:hAnsiTheme="minorEastAsia" w:eastAsiaTheme="minorEastAsia" w:cstheme="minorEastAsia"/>
          <w:color w:val="auto"/>
          <w:sz w:val="24"/>
        </w:rPr>
      </w:pPr>
      <w:bookmarkStart w:id="103" w:name="_Toc300678042"/>
      <w:r>
        <w:rPr>
          <w:rFonts w:hint="eastAsia" w:asciiTheme="minorEastAsia" w:hAnsiTheme="minorEastAsia" w:eastAsiaTheme="minorEastAsia" w:cstheme="minorEastAsia"/>
          <w:color w:val="auto"/>
          <w:sz w:val="24"/>
        </w:rPr>
        <w:t>8.1 重新招标</w:t>
      </w:r>
      <w:bookmarkEnd w:id="103"/>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有下列情形之一的，</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将重新招标：</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（l） 交易截止时间止，交易参与单位少于3 个的；</w:t>
      </w:r>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 经评标委员会评审后否决所有投标的。</w:t>
      </w:r>
    </w:p>
    <w:p>
      <w:pPr>
        <w:pStyle w:val="6"/>
        <w:rPr>
          <w:rFonts w:hint="eastAsia" w:asciiTheme="minorEastAsia" w:hAnsiTheme="minorEastAsia" w:eastAsiaTheme="minorEastAsia" w:cstheme="minorEastAsia"/>
          <w:color w:val="auto"/>
          <w:sz w:val="24"/>
        </w:rPr>
      </w:pPr>
      <w:bookmarkStart w:id="104" w:name="_Toc300678043"/>
      <w:r>
        <w:rPr>
          <w:rFonts w:hint="eastAsia" w:asciiTheme="minorEastAsia" w:hAnsiTheme="minorEastAsia" w:eastAsiaTheme="minorEastAsia" w:cstheme="minorEastAsia"/>
          <w:color w:val="auto"/>
          <w:sz w:val="24"/>
        </w:rPr>
        <w:t>8.2 不再招标</w:t>
      </w:r>
      <w:bookmarkEnd w:id="104"/>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重新招标后交易参与单位仍少于3 个或者所有投标被否决的，属于必须审批或核准的工程建设项目，经原审批或核准部门批准后不再进行招标。</w:t>
      </w:r>
    </w:p>
    <w:p>
      <w:pPr>
        <w:pStyle w:val="5"/>
        <w:keepLines/>
        <w:widowControl w:val="0"/>
        <w:jc w:val="left"/>
        <w:rPr>
          <w:rFonts w:hint="eastAsia" w:asciiTheme="minorEastAsia" w:hAnsiTheme="minorEastAsia" w:eastAsiaTheme="minorEastAsia" w:cstheme="minorEastAsia"/>
          <w:color w:val="auto"/>
          <w:sz w:val="28"/>
          <w:szCs w:val="28"/>
        </w:rPr>
      </w:pPr>
      <w:bookmarkStart w:id="105" w:name="_Toc300678044"/>
      <w:bookmarkStart w:id="106" w:name="_Toc429827530"/>
      <w:r>
        <w:rPr>
          <w:rFonts w:hint="eastAsia" w:asciiTheme="minorEastAsia" w:hAnsiTheme="minorEastAsia" w:eastAsiaTheme="minorEastAsia" w:cstheme="minorEastAsia"/>
          <w:color w:val="auto"/>
          <w:sz w:val="28"/>
          <w:szCs w:val="28"/>
        </w:rPr>
        <w:t>9.纪律和监督</w:t>
      </w:r>
      <w:bookmarkEnd w:id="105"/>
      <w:bookmarkEnd w:id="106"/>
    </w:p>
    <w:p>
      <w:pPr>
        <w:pStyle w:val="6"/>
        <w:rPr>
          <w:rFonts w:hint="eastAsia" w:asciiTheme="minorEastAsia" w:hAnsiTheme="minorEastAsia" w:eastAsiaTheme="minorEastAsia" w:cstheme="minorEastAsia"/>
          <w:color w:val="auto"/>
          <w:sz w:val="24"/>
        </w:rPr>
      </w:pPr>
      <w:bookmarkStart w:id="107" w:name="_Toc300678045"/>
      <w:r>
        <w:rPr>
          <w:rFonts w:hint="eastAsia" w:asciiTheme="minorEastAsia" w:hAnsiTheme="minorEastAsia" w:eastAsiaTheme="minorEastAsia" w:cstheme="minorEastAsia"/>
          <w:color w:val="auto"/>
          <w:sz w:val="24"/>
        </w:rPr>
        <w:t>9.1 对</w:t>
      </w:r>
      <w:r>
        <w:rPr>
          <w:rFonts w:hint="eastAsia" w:asciiTheme="minorEastAsia" w:hAnsiTheme="minorEastAsia" w:eastAsiaTheme="minorEastAsia" w:cstheme="minorEastAsia"/>
          <w:color w:val="auto"/>
          <w:sz w:val="24"/>
          <w:lang w:eastAsia="zh-CN"/>
        </w:rPr>
        <w:t>招标人</w:t>
      </w:r>
      <w:r>
        <w:rPr>
          <w:rFonts w:hint="eastAsia" w:asciiTheme="minorEastAsia" w:hAnsiTheme="minorEastAsia" w:eastAsiaTheme="minorEastAsia" w:cstheme="minorEastAsia"/>
          <w:color w:val="auto"/>
          <w:sz w:val="24"/>
        </w:rPr>
        <w:t>的纪律要求</w:t>
      </w:r>
      <w:bookmarkEnd w:id="107"/>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不得泄漏招标投标活动中应当保密的情况和资料，不得与交易参与单位串通损害国家利益、社会公共利益或者他人合法权益。</w:t>
      </w:r>
    </w:p>
    <w:p>
      <w:pPr>
        <w:pStyle w:val="6"/>
        <w:rPr>
          <w:rFonts w:hint="eastAsia" w:asciiTheme="minorEastAsia" w:hAnsiTheme="minorEastAsia" w:eastAsiaTheme="minorEastAsia" w:cstheme="minorEastAsia"/>
          <w:color w:val="auto"/>
          <w:sz w:val="24"/>
        </w:rPr>
      </w:pPr>
      <w:bookmarkStart w:id="108" w:name="_Toc300678046"/>
      <w:r>
        <w:rPr>
          <w:rFonts w:hint="eastAsia" w:asciiTheme="minorEastAsia" w:hAnsiTheme="minorEastAsia" w:eastAsiaTheme="minorEastAsia" w:cstheme="minorEastAsia"/>
          <w:color w:val="auto"/>
          <w:sz w:val="24"/>
        </w:rPr>
        <w:t>9.2 对交易参与单位的纪律要求</w:t>
      </w:r>
      <w:bookmarkEnd w:id="108"/>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交易参与单位不得相互串通投标或者与</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串通投标，不得向</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或者评标委员会成员行贿谋取中标，不得以他人名义投标或者以其他方式弄虚作假骗取中标；交易参与单位不得以任何方式干扰、影响评标工作。</w:t>
      </w:r>
    </w:p>
    <w:p>
      <w:pPr>
        <w:pStyle w:val="6"/>
        <w:rPr>
          <w:rFonts w:hint="eastAsia" w:asciiTheme="minorEastAsia" w:hAnsiTheme="minorEastAsia" w:eastAsiaTheme="minorEastAsia" w:cstheme="minorEastAsia"/>
          <w:color w:val="auto"/>
          <w:sz w:val="24"/>
        </w:rPr>
      </w:pPr>
      <w:bookmarkStart w:id="109" w:name="_Toc300678047"/>
      <w:r>
        <w:rPr>
          <w:rFonts w:hint="eastAsia" w:asciiTheme="minorEastAsia" w:hAnsiTheme="minorEastAsia" w:eastAsiaTheme="minorEastAsia" w:cstheme="minorEastAsia"/>
          <w:color w:val="auto"/>
          <w:sz w:val="24"/>
        </w:rPr>
        <w:t>9.3 对评标委员会成员的纪律要求</w:t>
      </w:r>
      <w:bookmarkEnd w:id="109"/>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委员会成员不得收受他人的财物或者其他好处，不得向他人透漏对交易响应文件的评审和比较、成交候选人的推荐情况以及评标有关的其他情况。在评标活动中，评标委员会成员不得擅离职守，影响评标程序正常进行，不得使用第三章“评标办法”没有规定的评审因素和标准进行评标。</w:t>
      </w:r>
    </w:p>
    <w:p>
      <w:pPr>
        <w:pStyle w:val="6"/>
        <w:rPr>
          <w:rFonts w:hint="eastAsia" w:asciiTheme="minorEastAsia" w:hAnsiTheme="minorEastAsia" w:eastAsiaTheme="minorEastAsia" w:cstheme="minorEastAsia"/>
          <w:color w:val="auto"/>
          <w:sz w:val="24"/>
        </w:rPr>
      </w:pPr>
      <w:bookmarkStart w:id="110" w:name="_Toc300678048"/>
      <w:r>
        <w:rPr>
          <w:rFonts w:hint="eastAsia" w:asciiTheme="minorEastAsia" w:hAnsiTheme="minorEastAsia" w:eastAsiaTheme="minorEastAsia" w:cstheme="minorEastAsia"/>
          <w:color w:val="auto"/>
          <w:sz w:val="24"/>
        </w:rPr>
        <w:t>9.4 对与评标活动有关的工作人员的纪律要求</w:t>
      </w:r>
      <w:bookmarkEnd w:id="110"/>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与评标活动有关的工作人员不得收受他人的财物或者其他好处，不得向他人透漏对交易响应文件的评审和比较、成交候选人的推荐情况以及评标有关的其他情况。在评标活动中，与评标活动有关的工作人员不得擅离职守，影响评标程序正常进行。</w:t>
      </w:r>
    </w:p>
    <w:p>
      <w:pPr>
        <w:pStyle w:val="6"/>
        <w:rPr>
          <w:rFonts w:hint="eastAsia" w:asciiTheme="minorEastAsia" w:hAnsiTheme="minorEastAsia" w:eastAsiaTheme="minorEastAsia" w:cstheme="minorEastAsia"/>
          <w:color w:val="auto"/>
          <w:sz w:val="24"/>
        </w:rPr>
      </w:pPr>
      <w:bookmarkStart w:id="111" w:name="_Toc300678049"/>
      <w:r>
        <w:rPr>
          <w:rFonts w:hint="eastAsia" w:asciiTheme="minorEastAsia" w:hAnsiTheme="minorEastAsia" w:eastAsiaTheme="minorEastAsia" w:cstheme="minorEastAsia"/>
          <w:color w:val="auto"/>
          <w:sz w:val="24"/>
        </w:rPr>
        <w:t>9.5 异议和投诉</w:t>
      </w:r>
      <w:bookmarkEnd w:id="111"/>
    </w:p>
    <w:p>
      <w:pPr>
        <w:pStyle w:val="41"/>
        <w:widowControl w:val="0"/>
        <w:adjustRightInd w:val="0"/>
        <w:snapToGrid w:val="0"/>
        <w:spacing w:line="360" w:lineRule="auto"/>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9.5.1交易参与单位或者其他利害关系人认为本次招标活动违反法律、法规和规章规定的，有权向有关行政监督部门投诉。</w:t>
      </w:r>
    </w:p>
    <w:p>
      <w:pPr>
        <w:pStyle w:val="41"/>
        <w:widowControl w:val="0"/>
        <w:adjustRightInd w:val="0"/>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9.5.2交易参与单位或者其他利害关系人认为招标投标活动不符合有关规定，应按下列规定先向</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提出异议：</w:t>
      </w:r>
    </w:p>
    <w:p>
      <w:pPr>
        <w:pStyle w:val="41"/>
        <w:widowControl w:val="0"/>
        <w:adjustRightInd w:val="0"/>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(1)认为交易文件内容违法或者不当的，应当在递交交易响应文件截止时间十日前以书面形式向</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提出异议。</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应当在收到异议后三日内作出答复，作出答复前，暂停招投标活动；</w:t>
      </w:r>
    </w:p>
    <w:p>
      <w:pPr>
        <w:pStyle w:val="41"/>
        <w:widowControl w:val="0"/>
        <w:adjustRightInd w:val="0"/>
        <w:snapToGrid w:val="0"/>
        <w:spacing w:line="360" w:lineRule="auto"/>
        <w:ind w:firstLine="420" w:firstLineChars="200"/>
        <w:rPr>
          <w:rFonts w:hint="eastAsia" w:asciiTheme="minorEastAsia" w:hAnsiTheme="minorEastAsia" w:eastAsiaTheme="minorEastAsia" w:cstheme="minorEastAsia"/>
          <w:color w:val="auto"/>
          <w:kern w:val="0"/>
        </w:rPr>
      </w:pPr>
      <w:r>
        <w:rPr>
          <w:rFonts w:hint="eastAsia" w:asciiTheme="minorEastAsia" w:hAnsiTheme="minorEastAsia" w:eastAsiaTheme="minorEastAsia" w:cstheme="minorEastAsia"/>
          <w:color w:val="auto"/>
        </w:rPr>
        <w:t>(2)认为开标活动违法</w:t>
      </w:r>
      <w:r>
        <w:rPr>
          <w:rFonts w:hint="eastAsia" w:asciiTheme="minorEastAsia" w:hAnsiTheme="minorEastAsia" w:eastAsiaTheme="minorEastAsia" w:cstheme="minorEastAsia"/>
          <w:color w:val="auto"/>
          <w:kern w:val="0"/>
        </w:rPr>
        <w:t>或者不当的，应当在开标现场向</w:t>
      </w:r>
      <w:r>
        <w:rPr>
          <w:rFonts w:hint="eastAsia" w:asciiTheme="minorEastAsia" w:hAnsiTheme="minorEastAsia" w:eastAsiaTheme="minorEastAsia" w:cstheme="minorEastAsia"/>
          <w:color w:val="auto"/>
          <w:kern w:val="0"/>
          <w:lang w:eastAsia="zh-CN"/>
        </w:rPr>
        <w:t>招标人</w:t>
      </w:r>
      <w:r>
        <w:rPr>
          <w:rFonts w:hint="eastAsia" w:asciiTheme="minorEastAsia" w:hAnsiTheme="minorEastAsia" w:eastAsiaTheme="minorEastAsia" w:cstheme="minorEastAsia"/>
          <w:color w:val="auto"/>
          <w:kern w:val="0"/>
        </w:rPr>
        <w:t>提出异议。</w:t>
      </w:r>
      <w:r>
        <w:rPr>
          <w:rFonts w:hint="eastAsia" w:asciiTheme="minorEastAsia" w:hAnsiTheme="minorEastAsia" w:eastAsiaTheme="minorEastAsia" w:cstheme="minorEastAsia"/>
          <w:color w:val="auto"/>
          <w:kern w:val="0"/>
          <w:lang w:eastAsia="zh-CN"/>
        </w:rPr>
        <w:t>招标人</w:t>
      </w:r>
      <w:r>
        <w:rPr>
          <w:rFonts w:hint="eastAsia" w:asciiTheme="minorEastAsia" w:hAnsiTheme="minorEastAsia" w:eastAsiaTheme="minorEastAsia" w:cstheme="minorEastAsia"/>
          <w:color w:val="auto"/>
          <w:kern w:val="0"/>
        </w:rPr>
        <w:t>应当当场答复，并制作记录；</w:t>
      </w:r>
    </w:p>
    <w:p>
      <w:pPr>
        <w:pStyle w:val="41"/>
        <w:widowControl w:val="0"/>
        <w:adjustRightInd w:val="0"/>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(3)对评标结果有异议的，应当在成交候选人公示期以书面形式向</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提出。</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应当在收到异议后三日内作出答复，作出答复前，暂停招投标活动。</w:t>
      </w:r>
    </w:p>
    <w:p>
      <w:pPr>
        <w:pStyle w:val="41"/>
        <w:keepNext/>
        <w:keepLines/>
        <w:widowControl w:val="0"/>
        <w:adjustRightInd w:val="0"/>
        <w:snapToGrid w:val="0"/>
        <w:spacing w:line="360" w:lineRule="auto"/>
        <w:ind w:firstLine="420" w:firstLineChars="20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无正当理由不在规定时间内答复异议的，交易参与单位或利害关系人可向行政监督部门投诉。在成交候选人</w:t>
      </w:r>
      <w:r>
        <w:rPr>
          <w:rFonts w:hint="eastAsia" w:asciiTheme="minorEastAsia" w:hAnsiTheme="minorEastAsia" w:eastAsiaTheme="minorEastAsia" w:cstheme="minorEastAsia"/>
          <w:color w:val="auto"/>
          <w:kern w:val="0"/>
        </w:rPr>
        <w:t>公示期间提出异议的，公示期自异议答复后延续计算。</w:t>
      </w:r>
      <w:bookmarkStart w:id="112" w:name="_Toc429827531"/>
      <w:bookmarkStart w:id="113" w:name="_Toc300678050"/>
    </w:p>
    <w:p>
      <w:pPr>
        <w:pStyle w:val="5"/>
        <w:keepLines/>
        <w:widowControl w:val="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10.需要补充的其他内容</w:t>
      </w:r>
      <w:bookmarkEnd w:id="112"/>
      <w:bookmarkEnd w:id="113"/>
    </w:p>
    <w:p>
      <w:pPr>
        <w:pStyle w:val="41"/>
        <w:widowControl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需要补充的其他内容：见交易参与单位须知前附表。</w:t>
      </w:r>
    </w:p>
    <w:p>
      <w:pPr>
        <w:spacing w:line="360" w:lineRule="auto"/>
        <w:ind w:firstLine="420" w:firstLineChars="200"/>
        <w:rPr>
          <w:rFonts w:hint="eastAsia" w:asciiTheme="minorEastAsia" w:hAnsiTheme="minorEastAsia" w:eastAsiaTheme="minorEastAsia" w:cstheme="minorEastAsia"/>
          <w:color w:val="auto"/>
        </w:rPr>
      </w:pPr>
    </w:p>
    <w:p>
      <w:pPr>
        <w:spacing w:line="400" w:lineRule="exact"/>
        <w:rPr>
          <w:rFonts w:hint="eastAsia" w:asciiTheme="minorEastAsia" w:hAnsiTheme="minorEastAsia" w:eastAsiaTheme="minorEastAsia" w:cstheme="minorEastAsia"/>
          <w:color w:val="auto"/>
          <w:sz w:val="24"/>
        </w:rPr>
      </w:pPr>
      <w:bookmarkStart w:id="114" w:name="_Toc300678051"/>
    </w:p>
    <w:p>
      <w:pPr>
        <w:spacing w:line="400" w:lineRule="exact"/>
        <w:rPr>
          <w:rFonts w:hint="eastAsia" w:asciiTheme="minorEastAsia" w:hAnsiTheme="minorEastAsia" w:eastAsiaTheme="minorEastAsia" w:cstheme="minorEastAsia"/>
          <w:color w:val="auto"/>
          <w:sz w:val="24"/>
        </w:rPr>
      </w:pPr>
    </w:p>
    <w:p>
      <w:pPr>
        <w:spacing w:line="400" w:lineRule="exact"/>
        <w:rPr>
          <w:rFonts w:hint="eastAsia" w:asciiTheme="minorEastAsia" w:hAnsiTheme="minorEastAsia" w:eastAsiaTheme="minorEastAsia" w:cstheme="minorEastAsia"/>
          <w:color w:val="auto"/>
          <w:sz w:val="24"/>
        </w:rPr>
      </w:pPr>
    </w:p>
    <w:p>
      <w:pPr>
        <w:pStyle w:val="25"/>
        <w:rPr>
          <w:rFonts w:hint="eastAsia" w:asciiTheme="minorEastAsia" w:hAnsiTheme="minorEastAsia" w:eastAsiaTheme="minorEastAsia" w:cstheme="minorEastAsia"/>
          <w:color w:val="auto"/>
        </w:rPr>
      </w:pPr>
    </w:p>
    <w:p>
      <w:pPr>
        <w:pStyle w:val="19"/>
        <w:rPr>
          <w:rFonts w:hint="eastAsia" w:asciiTheme="minorEastAsia" w:hAnsiTheme="minorEastAsia" w:eastAsiaTheme="minorEastAsia" w:cstheme="minorEastAsia"/>
          <w:color w:val="auto"/>
        </w:rPr>
      </w:pPr>
    </w:p>
    <w:p>
      <w:pPr>
        <w:spacing w:line="400" w:lineRule="exact"/>
        <w:rPr>
          <w:rStyle w:val="29"/>
          <w:rFonts w:hint="eastAsia" w:asciiTheme="minorEastAsia" w:hAnsiTheme="minorEastAsia" w:eastAsiaTheme="minorEastAsia" w:cstheme="minorEastAsia"/>
          <w:color w:val="auto"/>
          <w:sz w:val="24"/>
          <w:szCs w:val="28"/>
        </w:rPr>
      </w:pPr>
      <w:r>
        <w:rPr>
          <w:rStyle w:val="29"/>
          <w:rFonts w:hint="eastAsia" w:asciiTheme="minorEastAsia" w:hAnsiTheme="minorEastAsia" w:eastAsiaTheme="minorEastAsia" w:cstheme="minorEastAsia"/>
          <w:color w:val="auto"/>
          <w:sz w:val="24"/>
          <w:szCs w:val="28"/>
        </w:rPr>
        <w:t>附表2-1：开标记录表</w:t>
      </w:r>
      <w:bookmarkEnd w:id="114"/>
    </w:p>
    <w:p>
      <w:pPr>
        <w:spacing w:beforeLines="100" w:afterLines="100" w:line="400" w:lineRule="exact"/>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（项目名称）标段施工开标记录表</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开标时间：年月日时分</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开标地点：</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（一）开标记录</w:t>
      </w:r>
    </w:p>
    <w:tbl>
      <w:tblPr>
        <w:tblStyle w:val="20"/>
        <w:tblW w:w="83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8"/>
        <w:gridCol w:w="900"/>
        <w:gridCol w:w="900"/>
        <w:gridCol w:w="1260"/>
        <w:gridCol w:w="900"/>
        <w:gridCol w:w="900"/>
        <w:gridCol w:w="900"/>
        <w:gridCol w:w="720"/>
        <w:gridCol w:w="12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68"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序号</w:t>
            </w:r>
          </w:p>
        </w:tc>
        <w:tc>
          <w:tcPr>
            <w:tcW w:w="900"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交易参与单位</w:t>
            </w:r>
          </w:p>
        </w:tc>
        <w:tc>
          <w:tcPr>
            <w:tcW w:w="900"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密封情况</w:t>
            </w:r>
          </w:p>
        </w:tc>
        <w:tc>
          <w:tcPr>
            <w:tcW w:w="1260"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投标报价（元）</w:t>
            </w:r>
          </w:p>
        </w:tc>
        <w:tc>
          <w:tcPr>
            <w:tcW w:w="900"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质量目标</w:t>
            </w:r>
          </w:p>
        </w:tc>
        <w:tc>
          <w:tcPr>
            <w:tcW w:w="900"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工期</w:t>
            </w:r>
          </w:p>
        </w:tc>
        <w:tc>
          <w:tcPr>
            <w:tcW w:w="900"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保修承诺</w:t>
            </w:r>
          </w:p>
        </w:tc>
        <w:tc>
          <w:tcPr>
            <w:tcW w:w="720"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投标</w:t>
            </w:r>
          </w:p>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保证金</w:t>
            </w:r>
          </w:p>
        </w:tc>
        <w:tc>
          <w:tcPr>
            <w:tcW w:w="1260" w:type="dxa"/>
            <w:tcBorders>
              <w:top w:val="single" w:color="auto" w:sz="12" w:space="0"/>
            </w:tcBorders>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交易参与单位委托代理人签名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68" w:type="dxa"/>
            <w:tcMar>
              <w:left w:w="28" w:type="dxa"/>
              <w:right w:w="28" w:type="dxa"/>
            </w:tcMar>
            <w:vAlign w:val="center"/>
          </w:tcPr>
          <w:p>
            <w:pPr>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jc w:val="center"/>
              <w:rPr>
                <w:rFonts w:hint="eastAsia" w:asciiTheme="minorEastAsia" w:hAnsiTheme="minorEastAsia" w:eastAsiaTheme="minorEastAsia" w:cstheme="minorEastAsia"/>
                <w:color w:val="auto"/>
              </w:rPr>
            </w:pPr>
          </w:p>
        </w:tc>
        <w:tc>
          <w:tcPr>
            <w:tcW w:w="1260" w:type="dxa"/>
            <w:tcMar>
              <w:left w:w="28" w:type="dxa"/>
              <w:right w:w="28" w:type="dxa"/>
            </w:tcMar>
            <w:vAlign w:val="center"/>
          </w:tcPr>
          <w:p>
            <w:pPr>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jc w:val="center"/>
              <w:rPr>
                <w:rFonts w:hint="eastAsia" w:asciiTheme="minorEastAsia" w:hAnsiTheme="minorEastAsia" w:eastAsiaTheme="minorEastAsia" w:cstheme="minorEastAsia"/>
                <w:color w:val="auto"/>
              </w:rPr>
            </w:pPr>
          </w:p>
        </w:tc>
        <w:tc>
          <w:tcPr>
            <w:tcW w:w="720" w:type="dxa"/>
            <w:tcMar>
              <w:left w:w="28" w:type="dxa"/>
              <w:right w:w="28" w:type="dxa"/>
            </w:tcMar>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68"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72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vAlign w:val="center"/>
          </w:tcPr>
          <w:p>
            <w:pPr>
              <w:spacing w:line="4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68"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72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vAlign w:val="center"/>
          </w:tcPr>
          <w:p>
            <w:pPr>
              <w:spacing w:line="4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68"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72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vAlign w:val="center"/>
          </w:tcPr>
          <w:p>
            <w:pPr>
              <w:spacing w:line="4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68"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72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vAlign w:val="center"/>
          </w:tcPr>
          <w:p>
            <w:pPr>
              <w:spacing w:line="4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68"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72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vAlign w:val="center"/>
          </w:tcPr>
          <w:p>
            <w:pPr>
              <w:spacing w:line="4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68"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720" w:type="dxa"/>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vAlign w:val="center"/>
          </w:tcPr>
          <w:p>
            <w:pPr>
              <w:spacing w:line="4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68" w:type="dxa"/>
            <w:tcBorders>
              <w:bottom w:val="single" w:color="auto" w:sz="12" w:space="0"/>
            </w:tcBorders>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Borders>
              <w:bottom w:val="single" w:color="auto" w:sz="12" w:space="0"/>
            </w:tcBorders>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Borders>
              <w:bottom w:val="single" w:color="auto" w:sz="12" w:space="0"/>
            </w:tcBorders>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tcBorders>
              <w:bottom w:val="single" w:color="auto" w:sz="12" w:space="0"/>
            </w:tcBorders>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Borders>
              <w:bottom w:val="single" w:color="auto" w:sz="12" w:space="0"/>
            </w:tcBorders>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Borders>
              <w:bottom w:val="single" w:color="auto" w:sz="12" w:space="0"/>
            </w:tcBorders>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900" w:type="dxa"/>
            <w:tcBorders>
              <w:bottom w:val="single" w:color="auto" w:sz="12" w:space="0"/>
            </w:tcBorders>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720" w:type="dxa"/>
            <w:tcBorders>
              <w:bottom w:val="single" w:color="auto" w:sz="12" w:space="0"/>
            </w:tcBorders>
            <w:tcMar>
              <w:left w:w="28" w:type="dxa"/>
              <w:right w:w="28" w:type="dxa"/>
            </w:tcMar>
            <w:vAlign w:val="center"/>
          </w:tcPr>
          <w:p>
            <w:pPr>
              <w:spacing w:line="400" w:lineRule="exact"/>
              <w:jc w:val="center"/>
              <w:rPr>
                <w:rFonts w:hint="eastAsia" w:asciiTheme="minorEastAsia" w:hAnsiTheme="minorEastAsia" w:eastAsiaTheme="minorEastAsia" w:cstheme="minorEastAsia"/>
                <w:color w:val="auto"/>
              </w:rPr>
            </w:pPr>
          </w:p>
        </w:tc>
        <w:tc>
          <w:tcPr>
            <w:tcW w:w="1260" w:type="dxa"/>
            <w:tcBorders>
              <w:bottom w:val="single" w:color="auto" w:sz="12" w:space="0"/>
            </w:tcBorders>
            <w:vAlign w:val="center"/>
          </w:tcPr>
          <w:p>
            <w:pPr>
              <w:spacing w:line="400" w:lineRule="exact"/>
              <w:jc w:val="center"/>
              <w:rPr>
                <w:rFonts w:hint="eastAsia" w:asciiTheme="minorEastAsia" w:hAnsiTheme="minorEastAsia" w:eastAsiaTheme="minorEastAsia" w:cstheme="minorEastAsia"/>
                <w:color w:val="auto"/>
              </w:rPr>
            </w:pPr>
          </w:p>
        </w:tc>
      </w:tr>
    </w:tbl>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（二）开标过程中的其他事项记录</w:t>
      </w:r>
    </w:p>
    <w:p>
      <w:pPr>
        <w:spacing w:line="360" w:lineRule="auto"/>
        <w:rPr>
          <w:rFonts w:hint="eastAsia" w:asciiTheme="minorEastAsia" w:hAnsiTheme="minorEastAsia" w:eastAsiaTheme="minorEastAsia" w:cstheme="minorEastAsia"/>
          <w:color w:val="auto"/>
          <w:u w:val="single"/>
        </w:rPr>
      </w:pPr>
    </w:p>
    <w:p>
      <w:pPr>
        <w:spacing w:line="360" w:lineRule="auto"/>
        <w:rPr>
          <w:rFonts w:hint="eastAsia" w:asciiTheme="minorEastAsia" w:hAnsiTheme="minorEastAsia" w:eastAsiaTheme="minorEastAsia" w:cstheme="minorEastAsia"/>
          <w:color w:val="auto"/>
          <w:u w:val="single"/>
        </w:rPr>
      </w:pPr>
    </w:p>
    <w:p>
      <w:pPr>
        <w:spacing w:line="360" w:lineRule="auto"/>
        <w:rPr>
          <w:rFonts w:hint="eastAsia" w:asciiTheme="minorEastAsia" w:hAnsiTheme="minorEastAsia" w:eastAsiaTheme="minorEastAsia" w:cstheme="minorEastAsia"/>
          <w:color w:val="auto"/>
          <w:u w:val="single"/>
        </w:rPr>
      </w:pP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（三）出席开标会的单位和人员（附签到表）</w:t>
      </w:r>
    </w:p>
    <w:p>
      <w:pPr>
        <w:spacing w:line="400" w:lineRule="exact"/>
        <w:rPr>
          <w:rFonts w:hint="eastAsia" w:asciiTheme="minorEastAsia" w:hAnsiTheme="minorEastAsia" w:eastAsiaTheme="minorEastAsia" w:cstheme="minorEastAsia"/>
          <w:color w:val="auto"/>
        </w:rPr>
      </w:pPr>
    </w:p>
    <w:p>
      <w:pPr>
        <w:spacing w:line="400" w:lineRule="exact"/>
        <w:rPr>
          <w:rFonts w:hint="eastAsia" w:asciiTheme="minorEastAsia" w:hAnsiTheme="minorEastAsia" w:eastAsiaTheme="minorEastAsia" w:cstheme="minorEastAsia"/>
          <w:color w:val="auto"/>
        </w:rPr>
      </w:pPr>
    </w:p>
    <w:p>
      <w:pPr>
        <w:spacing w:line="400" w:lineRule="exact"/>
        <w:rPr>
          <w:rFonts w:hint="eastAsia" w:asciiTheme="minorEastAsia" w:hAnsiTheme="minorEastAsia" w:eastAsiaTheme="minorEastAsia" w:cstheme="minorEastAsia"/>
          <w:color w:val="auto"/>
        </w:rPr>
      </w:pPr>
    </w:p>
    <w:p>
      <w:pPr>
        <w:spacing w:line="400" w:lineRule="exact"/>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：记录人：监督人员：</w:t>
      </w:r>
    </w:p>
    <w:p>
      <w:pPr>
        <w:spacing w:line="400" w:lineRule="exact"/>
        <w:rPr>
          <w:rFonts w:hint="eastAsia" w:asciiTheme="minorEastAsia" w:hAnsiTheme="minorEastAsia" w:eastAsiaTheme="minorEastAsia" w:cstheme="minorEastAsia"/>
          <w:color w:val="auto"/>
        </w:rPr>
      </w:pPr>
    </w:p>
    <w:p>
      <w:pPr>
        <w:spacing w:line="400" w:lineRule="exact"/>
        <w:ind w:firstLine="3780" w:firstLineChars="18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年月日</w:t>
      </w:r>
    </w:p>
    <w:p>
      <w:pPr>
        <w:spacing w:line="400" w:lineRule="exact"/>
        <w:rPr>
          <w:rFonts w:hint="eastAsia" w:asciiTheme="minorEastAsia" w:hAnsiTheme="minorEastAsia" w:eastAsiaTheme="minorEastAsia" w:cstheme="minorEastAsia"/>
          <w:color w:val="auto"/>
        </w:rPr>
      </w:pPr>
    </w:p>
    <w:p>
      <w:pPr>
        <w:spacing w:line="400" w:lineRule="exact"/>
        <w:rPr>
          <w:rStyle w:val="29"/>
          <w:rFonts w:hint="eastAsia" w:asciiTheme="minorEastAsia" w:hAnsiTheme="minorEastAsia" w:eastAsiaTheme="minorEastAsia" w:cstheme="minorEastAsia"/>
          <w:b w:val="0"/>
          <w:bCs/>
          <w:color w:val="auto"/>
          <w:sz w:val="24"/>
          <w:szCs w:val="28"/>
        </w:rPr>
      </w:pPr>
      <w:bookmarkStart w:id="115" w:name="_Toc300678052"/>
      <w:r>
        <w:rPr>
          <w:rStyle w:val="29"/>
          <w:rFonts w:hint="eastAsia" w:asciiTheme="minorEastAsia" w:hAnsiTheme="minorEastAsia" w:eastAsiaTheme="minorEastAsia" w:cstheme="minorEastAsia"/>
          <w:b w:val="0"/>
          <w:bCs/>
          <w:color w:val="auto"/>
          <w:sz w:val="24"/>
          <w:szCs w:val="28"/>
        </w:rPr>
        <w:br w:type="page"/>
      </w:r>
    </w:p>
    <w:p>
      <w:pPr>
        <w:spacing w:line="400" w:lineRule="exact"/>
        <w:rPr>
          <w:rStyle w:val="29"/>
          <w:rFonts w:hint="eastAsia" w:asciiTheme="minorEastAsia" w:hAnsiTheme="minorEastAsia" w:eastAsiaTheme="minorEastAsia" w:cstheme="minorEastAsia"/>
          <w:color w:val="auto"/>
          <w:sz w:val="24"/>
          <w:szCs w:val="28"/>
        </w:rPr>
      </w:pPr>
      <w:r>
        <w:rPr>
          <w:rStyle w:val="29"/>
          <w:rFonts w:hint="eastAsia" w:asciiTheme="minorEastAsia" w:hAnsiTheme="minorEastAsia" w:eastAsiaTheme="minorEastAsia" w:cstheme="minorEastAsia"/>
          <w:color w:val="auto"/>
          <w:sz w:val="24"/>
          <w:szCs w:val="28"/>
        </w:rPr>
        <w:t>附表2-2：交易响应文件递交时间和密封及标记检查记录表</w:t>
      </w:r>
      <w:bookmarkEnd w:id="115"/>
    </w:p>
    <w:p>
      <w:pPr>
        <w:spacing w:beforeLines="100" w:afterLines="100" w:line="400" w:lineRule="exact"/>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（项目名称）标段施工交易响应文件</w:t>
      </w:r>
    </w:p>
    <w:p>
      <w:pPr>
        <w:spacing w:beforeLines="100" w:afterLines="100" w:line="400" w:lineRule="exact"/>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递交时间和密封及标记检查记录表</w:t>
      </w:r>
    </w:p>
    <w:p>
      <w:pPr>
        <w:snapToGrid w:val="0"/>
        <w:spacing w:afterLines="50"/>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招 标 人：</w:t>
      </w:r>
    </w:p>
    <w:tbl>
      <w:tblPr>
        <w:tblStyle w:val="20"/>
        <w:tblW w:w="927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38"/>
        <w:gridCol w:w="766"/>
        <w:gridCol w:w="1684"/>
        <w:gridCol w:w="2496"/>
        <w:gridCol w:w="3021"/>
        <w:gridCol w:w="7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38" w:type="dxa"/>
            <w:tcBorders>
              <w:top w:val="single" w:color="auto" w:sz="12" w:space="0"/>
            </w:tcBorders>
            <w:tcMar>
              <w:left w:w="28" w:type="dxa"/>
              <w:right w:w="28" w:type="dxa"/>
            </w:tcMar>
            <w:vAlign w:val="center"/>
          </w:tcPr>
          <w:p>
            <w:pPr>
              <w:spacing w:line="312" w:lineRule="auto"/>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序号</w:t>
            </w:r>
          </w:p>
        </w:tc>
        <w:tc>
          <w:tcPr>
            <w:tcW w:w="766" w:type="dxa"/>
            <w:tcBorders>
              <w:top w:val="single" w:color="auto" w:sz="12" w:space="0"/>
            </w:tcBorders>
            <w:tcMar>
              <w:left w:w="28" w:type="dxa"/>
              <w:right w:w="28" w:type="dxa"/>
            </w:tcMar>
            <w:vAlign w:val="center"/>
          </w:tcPr>
          <w:p>
            <w:pPr>
              <w:spacing w:line="312" w:lineRule="auto"/>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交易参与单位</w:t>
            </w:r>
          </w:p>
        </w:tc>
        <w:tc>
          <w:tcPr>
            <w:tcW w:w="1684" w:type="dxa"/>
            <w:tcBorders>
              <w:top w:val="single" w:color="auto" w:sz="12" w:space="0"/>
            </w:tcBorders>
            <w:tcMar>
              <w:left w:w="28" w:type="dxa"/>
              <w:right w:w="28" w:type="dxa"/>
            </w:tcMar>
            <w:vAlign w:val="center"/>
          </w:tcPr>
          <w:p>
            <w:pPr>
              <w:spacing w:line="312" w:lineRule="auto"/>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交易响应文件递交时间</w:t>
            </w:r>
          </w:p>
        </w:tc>
        <w:tc>
          <w:tcPr>
            <w:tcW w:w="2496" w:type="dxa"/>
            <w:tcBorders>
              <w:top w:val="single" w:color="auto" w:sz="12" w:space="0"/>
            </w:tcBorders>
            <w:tcMar>
              <w:left w:w="28" w:type="dxa"/>
              <w:right w:w="28" w:type="dxa"/>
            </w:tcMar>
            <w:vAlign w:val="center"/>
          </w:tcPr>
          <w:p>
            <w:pPr>
              <w:spacing w:line="312" w:lineRule="auto"/>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交易响应文件密封情况</w:t>
            </w:r>
          </w:p>
        </w:tc>
        <w:tc>
          <w:tcPr>
            <w:tcW w:w="3021" w:type="dxa"/>
            <w:tcBorders>
              <w:top w:val="single" w:color="auto" w:sz="12" w:space="0"/>
            </w:tcBorders>
            <w:tcMar>
              <w:left w:w="28" w:type="dxa"/>
              <w:right w:w="28" w:type="dxa"/>
            </w:tcMar>
            <w:vAlign w:val="center"/>
          </w:tcPr>
          <w:p>
            <w:pPr>
              <w:spacing w:line="312" w:lineRule="auto"/>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交易响应文件标记情况</w:t>
            </w:r>
          </w:p>
        </w:tc>
        <w:tc>
          <w:tcPr>
            <w:tcW w:w="769" w:type="dxa"/>
            <w:tcBorders>
              <w:top w:val="single" w:color="auto" w:sz="12" w:space="0"/>
            </w:tcBorders>
            <w:vAlign w:val="center"/>
          </w:tcPr>
          <w:p>
            <w:pPr>
              <w:spacing w:line="312" w:lineRule="auto"/>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38"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766"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1684" w:type="dxa"/>
            <w:tcMar>
              <w:left w:w="28" w:type="dxa"/>
              <w:right w:w="28" w:type="dxa"/>
            </w:tcMar>
            <w:vAlign w:val="center"/>
          </w:tcPr>
          <w:p>
            <w:pPr>
              <w:jc w:val="center"/>
              <w:rPr>
                <w:rFonts w:hint="eastAsia" w:asciiTheme="minorEastAsia" w:hAnsiTheme="minorEastAsia" w:eastAsiaTheme="minorEastAsia" w:cstheme="minorEastAsia"/>
                <w:color w:val="auto"/>
                <w:sz w:val="18"/>
                <w:szCs w:val="18"/>
                <w:u w:val="single"/>
              </w:rPr>
            </w:pPr>
            <w:r>
              <w:rPr>
                <w:rFonts w:hint="eastAsia" w:asciiTheme="minorEastAsia" w:hAnsiTheme="minorEastAsia" w:eastAsiaTheme="minorEastAsia" w:cstheme="minorEastAsia"/>
                <w:color w:val="auto"/>
                <w:sz w:val="18"/>
                <w:szCs w:val="18"/>
              </w:rPr>
              <w:t>年月</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日时分</w:t>
            </w:r>
          </w:p>
        </w:tc>
        <w:tc>
          <w:tcPr>
            <w:tcW w:w="2496"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密封完好，符合交易文件规定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□未</w:t>
            </w:r>
            <w:r>
              <w:rPr>
                <w:rFonts w:hint="eastAsia" w:asciiTheme="minorEastAsia" w:hAnsiTheme="minorEastAsia" w:eastAsiaTheme="minorEastAsia" w:cstheme="minorEastAsia"/>
                <w:color w:val="auto"/>
                <w:sz w:val="18"/>
                <w:szCs w:val="18"/>
              </w:rPr>
              <w:t>密封或密封不符合交易文件规定</w:t>
            </w:r>
          </w:p>
        </w:tc>
        <w:tc>
          <w:tcPr>
            <w:tcW w:w="3021"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标记完整，符合交易文件规定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未标记或标记不符合交易文件规定</w:t>
            </w:r>
          </w:p>
        </w:tc>
        <w:tc>
          <w:tcPr>
            <w:tcW w:w="769" w:type="dxa"/>
            <w:vAlign w:val="center"/>
          </w:tcPr>
          <w:p>
            <w:pPr>
              <w:spacing w:line="312" w:lineRule="auto"/>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38"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766"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1684" w:type="dxa"/>
            <w:tcMar>
              <w:left w:w="28" w:type="dxa"/>
              <w:right w:w="28" w:type="dxa"/>
            </w:tcMar>
            <w:vAlign w:val="center"/>
          </w:tcPr>
          <w:p>
            <w:pPr>
              <w:jc w:val="center"/>
              <w:rPr>
                <w:rFonts w:hint="eastAsia" w:asciiTheme="minorEastAsia" w:hAnsiTheme="minorEastAsia" w:eastAsiaTheme="minorEastAsia" w:cstheme="minorEastAsia"/>
                <w:color w:val="auto"/>
                <w:sz w:val="18"/>
                <w:szCs w:val="18"/>
                <w:u w:val="single"/>
              </w:rPr>
            </w:pPr>
            <w:r>
              <w:rPr>
                <w:rFonts w:hint="eastAsia" w:asciiTheme="minorEastAsia" w:hAnsiTheme="minorEastAsia" w:eastAsiaTheme="minorEastAsia" w:cstheme="minorEastAsia"/>
                <w:color w:val="auto"/>
                <w:sz w:val="18"/>
                <w:szCs w:val="18"/>
              </w:rPr>
              <w:t>年月</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日时分</w:t>
            </w:r>
          </w:p>
        </w:tc>
        <w:tc>
          <w:tcPr>
            <w:tcW w:w="2496"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密封完好，符合交易文件规定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□未</w:t>
            </w:r>
            <w:r>
              <w:rPr>
                <w:rFonts w:hint="eastAsia" w:asciiTheme="minorEastAsia" w:hAnsiTheme="minorEastAsia" w:eastAsiaTheme="minorEastAsia" w:cstheme="minorEastAsia"/>
                <w:color w:val="auto"/>
                <w:sz w:val="18"/>
                <w:szCs w:val="18"/>
              </w:rPr>
              <w:t>密封或密封不符合交易文件规定</w:t>
            </w:r>
          </w:p>
        </w:tc>
        <w:tc>
          <w:tcPr>
            <w:tcW w:w="3021"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标记完整，符合交易文件规定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未标记或标记不符合交易文件规定</w:t>
            </w:r>
          </w:p>
        </w:tc>
        <w:tc>
          <w:tcPr>
            <w:tcW w:w="769" w:type="dxa"/>
            <w:vAlign w:val="center"/>
          </w:tcPr>
          <w:p>
            <w:pPr>
              <w:spacing w:line="312" w:lineRule="auto"/>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38"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766"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1684" w:type="dxa"/>
            <w:tcMar>
              <w:left w:w="28" w:type="dxa"/>
              <w:right w:w="28" w:type="dxa"/>
            </w:tcMar>
            <w:vAlign w:val="center"/>
          </w:tcPr>
          <w:p>
            <w:pPr>
              <w:jc w:val="center"/>
              <w:rPr>
                <w:rFonts w:hint="eastAsia" w:asciiTheme="minorEastAsia" w:hAnsiTheme="minorEastAsia" w:eastAsiaTheme="minorEastAsia" w:cstheme="minorEastAsia"/>
                <w:color w:val="auto"/>
                <w:sz w:val="18"/>
                <w:szCs w:val="18"/>
                <w:u w:val="single"/>
              </w:rPr>
            </w:pPr>
            <w:r>
              <w:rPr>
                <w:rFonts w:hint="eastAsia" w:asciiTheme="minorEastAsia" w:hAnsiTheme="minorEastAsia" w:eastAsiaTheme="minorEastAsia" w:cstheme="minorEastAsia"/>
                <w:color w:val="auto"/>
                <w:sz w:val="18"/>
                <w:szCs w:val="18"/>
              </w:rPr>
              <w:t>年月</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日时分</w:t>
            </w:r>
          </w:p>
        </w:tc>
        <w:tc>
          <w:tcPr>
            <w:tcW w:w="2496"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密封完好，符合交易文件规定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□未</w:t>
            </w:r>
            <w:r>
              <w:rPr>
                <w:rFonts w:hint="eastAsia" w:asciiTheme="minorEastAsia" w:hAnsiTheme="minorEastAsia" w:eastAsiaTheme="minorEastAsia" w:cstheme="minorEastAsia"/>
                <w:color w:val="auto"/>
                <w:sz w:val="18"/>
                <w:szCs w:val="18"/>
              </w:rPr>
              <w:t>密封或密封不符合交易文件规定</w:t>
            </w:r>
          </w:p>
        </w:tc>
        <w:tc>
          <w:tcPr>
            <w:tcW w:w="3021"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标记完整，符合交易文件规定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未标记或标记不符合交易文件规定</w:t>
            </w:r>
          </w:p>
        </w:tc>
        <w:tc>
          <w:tcPr>
            <w:tcW w:w="769" w:type="dxa"/>
            <w:vAlign w:val="center"/>
          </w:tcPr>
          <w:p>
            <w:pPr>
              <w:spacing w:line="312" w:lineRule="auto"/>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38"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766"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1684" w:type="dxa"/>
            <w:tcMar>
              <w:left w:w="28" w:type="dxa"/>
              <w:right w:w="28" w:type="dxa"/>
            </w:tcMar>
            <w:vAlign w:val="center"/>
          </w:tcPr>
          <w:p>
            <w:pPr>
              <w:jc w:val="center"/>
              <w:rPr>
                <w:rFonts w:hint="eastAsia" w:asciiTheme="minorEastAsia" w:hAnsiTheme="minorEastAsia" w:eastAsiaTheme="minorEastAsia" w:cstheme="minorEastAsia"/>
                <w:color w:val="auto"/>
                <w:sz w:val="18"/>
                <w:szCs w:val="18"/>
                <w:u w:val="single"/>
              </w:rPr>
            </w:pPr>
            <w:r>
              <w:rPr>
                <w:rFonts w:hint="eastAsia" w:asciiTheme="minorEastAsia" w:hAnsiTheme="minorEastAsia" w:eastAsiaTheme="minorEastAsia" w:cstheme="minorEastAsia"/>
                <w:color w:val="auto"/>
                <w:sz w:val="18"/>
                <w:szCs w:val="18"/>
              </w:rPr>
              <w:t>年月</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日时分</w:t>
            </w:r>
          </w:p>
        </w:tc>
        <w:tc>
          <w:tcPr>
            <w:tcW w:w="2496"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密封完好，符合交易文件规定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□未</w:t>
            </w:r>
            <w:r>
              <w:rPr>
                <w:rFonts w:hint="eastAsia" w:asciiTheme="minorEastAsia" w:hAnsiTheme="minorEastAsia" w:eastAsiaTheme="minorEastAsia" w:cstheme="minorEastAsia"/>
                <w:color w:val="auto"/>
                <w:sz w:val="18"/>
                <w:szCs w:val="18"/>
              </w:rPr>
              <w:t>密封或密封不符合交易文件规定</w:t>
            </w:r>
          </w:p>
        </w:tc>
        <w:tc>
          <w:tcPr>
            <w:tcW w:w="3021"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标记完整，符合交易文件规定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未标记或标记不符合交易文件规定</w:t>
            </w:r>
          </w:p>
        </w:tc>
        <w:tc>
          <w:tcPr>
            <w:tcW w:w="769" w:type="dxa"/>
            <w:vAlign w:val="center"/>
          </w:tcPr>
          <w:p>
            <w:pPr>
              <w:spacing w:line="312" w:lineRule="auto"/>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38"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766"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1684" w:type="dxa"/>
            <w:tcMar>
              <w:left w:w="28" w:type="dxa"/>
              <w:right w:w="28" w:type="dxa"/>
            </w:tcMar>
            <w:vAlign w:val="center"/>
          </w:tcPr>
          <w:p>
            <w:pPr>
              <w:jc w:val="center"/>
              <w:rPr>
                <w:rFonts w:hint="eastAsia" w:asciiTheme="minorEastAsia" w:hAnsiTheme="minorEastAsia" w:eastAsiaTheme="minorEastAsia" w:cstheme="minorEastAsia"/>
                <w:color w:val="auto"/>
                <w:sz w:val="18"/>
                <w:szCs w:val="18"/>
                <w:u w:val="single"/>
              </w:rPr>
            </w:pPr>
            <w:r>
              <w:rPr>
                <w:rFonts w:hint="eastAsia" w:asciiTheme="minorEastAsia" w:hAnsiTheme="minorEastAsia" w:eastAsiaTheme="minorEastAsia" w:cstheme="minorEastAsia"/>
                <w:color w:val="auto"/>
                <w:sz w:val="18"/>
                <w:szCs w:val="18"/>
              </w:rPr>
              <w:t>年月</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日时分</w:t>
            </w:r>
          </w:p>
        </w:tc>
        <w:tc>
          <w:tcPr>
            <w:tcW w:w="2496"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密封完好，符合交易文件规定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□未</w:t>
            </w:r>
            <w:r>
              <w:rPr>
                <w:rFonts w:hint="eastAsia" w:asciiTheme="minorEastAsia" w:hAnsiTheme="minorEastAsia" w:eastAsiaTheme="minorEastAsia" w:cstheme="minorEastAsia"/>
                <w:color w:val="auto"/>
                <w:sz w:val="18"/>
                <w:szCs w:val="18"/>
              </w:rPr>
              <w:t>密封或密封不符合交易文件规定</w:t>
            </w:r>
          </w:p>
        </w:tc>
        <w:tc>
          <w:tcPr>
            <w:tcW w:w="3021"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标记完整，符合交易文件规定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未标记或标记不符合交易文件规定</w:t>
            </w:r>
          </w:p>
        </w:tc>
        <w:tc>
          <w:tcPr>
            <w:tcW w:w="769" w:type="dxa"/>
            <w:vAlign w:val="center"/>
          </w:tcPr>
          <w:p>
            <w:pPr>
              <w:spacing w:line="312" w:lineRule="auto"/>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38"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766" w:type="dxa"/>
            <w:tcMar>
              <w:left w:w="28" w:type="dxa"/>
              <w:right w:w="28" w:type="dxa"/>
            </w:tcMar>
            <w:vAlign w:val="center"/>
          </w:tcPr>
          <w:p>
            <w:pPr>
              <w:jc w:val="center"/>
              <w:rPr>
                <w:rFonts w:hint="eastAsia" w:asciiTheme="minorEastAsia" w:hAnsiTheme="minorEastAsia" w:eastAsiaTheme="minorEastAsia" w:cstheme="minorEastAsia"/>
                <w:color w:val="auto"/>
                <w:sz w:val="18"/>
              </w:rPr>
            </w:pPr>
          </w:p>
        </w:tc>
        <w:tc>
          <w:tcPr>
            <w:tcW w:w="1684" w:type="dxa"/>
            <w:tcMar>
              <w:left w:w="28" w:type="dxa"/>
              <w:right w:w="28" w:type="dxa"/>
            </w:tcMar>
            <w:vAlign w:val="center"/>
          </w:tcPr>
          <w:p>
            <w:pPr>
              <w:jc w:val="center"/>
              <w:rPr>
                <w:rFonts w:hint="eastAsia" w:asciiTheme="minorEastAsia" w:hAnsiTheme="minorEastAsia" w:eastAsiaTheme="minorEastAsia" w:cstheme="minorEastAsia"/>
                <w:color w:val="auto"/>
                <w:sz w:val="18"/>
                <w:szCs w:val="18"/>
                <w:u w:val="single"/>
              </w:rPr>
            </w:pPr>
            <w:r>
              <w:rPr>
                <w:rFonts w:hint="eastAsia" w:asciiTheme="minorEastAsia" w:hAnsiTheme="minorEastAsia" w:eastAsiaTheme="minorEastAsia" w:cstheme="minorEastAsia"/>
                <w:color w:val="auto"/>
                <w:sz w:val="18"/>
                <w:szCs w:val="18"/>
              </w:rPr>
              <w:t>年月</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日时分</w:t>
            </w:r>
          </w:p>
        </w:tc>
        <w:tc>
          <w:tcPr>
            <w:tcW w:w="2496"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密封完好，符合交易文件规定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□未</w:t>
            </w:r>
            <w:r>
              <w:rPr>
                <w:rFonts w:hint="eastAsia" w:asciiTheme="minorEastAsia" w:hAnsiTheme="minorEastAsia" w:eastAsiaTheme="minorEastAsia" w:cstheme="minorEastAsia"/>
                <w:color w:val="auto"/>
                <w:sz w:val="18"/>
                <w:szCs w:val="18"/>
              </w:rPr>
              <w:t>密封或密封不符合交易文件规定</w:t>
            </w:r>
          </w:p>
        </w:tc>
        <w:tc>
          <w:tcPr>
            <w:tcW w:w="3021" w:type="dxa"/>
            <w:tcMar>
              <w:left w:w="28" w:type="dxa"/>
              <w:right w:w="28" w:type="dxa"/>
            </w:tcMar>
            <w:vAlign w:val="center"/>
          </w:tcPr>
          <w:p>
            <w:pPr>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标记完整，符合交易文件规定</w:t>
            </w:r>
          </w:p>
          <w:p>
            <w:pPr>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w:t>
            </w:r>
            <w:r>
              <w:rPr>
                <w:rFonts w:hint="eastAsia" w:asciiTheme="minorEastAsia" w:hAnsiTheme="minorEastAsia" w:eastAsiaTheme="minorEastAsia" w:cstheme="minorEastAsia"/>
                <w:color w:val="auto"/>
                <w:sz w:val="18"/>
                <w:szCs w:val="18"/>
              </w:rPr>
              <w:t>未标记或标记不符合交易文件规定</w:t>
            </w:r>
          </w:p>
        </w:tc>
        <w:tc>
          <w:tcPr>
            <w:tcW w:w="769" w:type="dxa"/>
            <w:vAlign w:val="center"/>
          </w:tcPr>
          <w:p>
            <w:pPr>
              <w:spacing w:line="312" w:lineRule="auto"/>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9274" w:type="dxa"/>
            <w:gridSpan w:val="6"/>
            <w:tcBorders>
              <w:bottom w:val="single" w:color="auto" w:sz="12" w:space="0"/>
            </w:tcBorders>
            <w:tcMar>
              <w:left w:w="28" w:type="dxa"/>
              <w:right w:w="28" w:type="dxa"/>
            </w:tcMar>
          </w:tcPr>
          <w:p>
            <w:pPr>
              <w:spacing w:line="312" w:lineRule="auto"/>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如对以上交易参与单位递交的交易响应文件的密封及标记情况记录无异议，请交易参与单位委托代理人或法定代表人签字确认：</w:t>
            </w: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如对以上交易参与单位递交的交易响应文件的密封及标记情况记录有异议，请交易参与单位委托代理人或者法定代表人提出，并说明理由：</w:t>
            </w: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p>
            <w:pPr>
              <w:spacing w:line="312" w:lineRule="auto"/>
              <w:rPr>
                <w:rFonts w:hint="eastAsia" w:asciiTheme="minorEastAsia" w:hAnsiTheme="minorEastAsia" w:eastAsiaTheme="minorEastAsia" w:cstheme="minorEastAsia"/>
                <w:color w:val="auto"/>
                <w:sz w:val="18"/>
              </w:rPr>
            </w:pPr>
          </w:p>
        </w:tc>
      </w:tr>
    </w:tbl>
    <w:p>
      <w:pPr>
        <w:spacing w:line="400" w:lineRule="exact"/>
        <w:rPr>
          <w:rFonts w:hint="eastAsia" w:asciiTheme="minorEastAsia" w:hAnsiTheme="minorEastAsia" w:eastAsiaTheme="minorEastAsia" w:cstheme="minorEastAsia"/>
          <w:color w:val="auto"/>
        </w:rPr>
      </w:pPr>
    </w:p>
    <w:p>
      <w:pPr>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rPr>
        <w:t xml:space="preserve">      </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：记录人：监督人员：年月日</w:t>
      </w:r>
      <w:r>
        <w:rPr>
          <w:rFonts w:hint="eastAsia" w:asciiTheme="minorEastAsia" w:hAnsiTheme="minorEastAsia" w:eastAsiaTheme="minorEastAsia" w:cstheme="minorEastAsia"/>
          <w:color w:val="auto"/>
        </w:rPr>
        <w:br w:type="page"/>
      </w:r>
    </w:p>
    <w:p>
      <w:pPr>
        <w:spacing w:line="400" w:lineRule="exact"/>
        <w:rPr>
          <w:rStyle w:val="29"/>
          <w:rFonts w:hint="eastAsia" w:asciiTheme="minorEastAsia" w:hAnsiTheme="minorEastAsia" w:eastAsiaTheme="minorEastAsia" w:cstheme="minorEastAsia"/>
          <w:color w:val="auto"/>
          <w:sz w:val="24"/>
          <w:szCs w:val="28"/>
        </w:rPr>
      </w:pPr>
      <w:bookmarkStart w:id="116" w:name="_Toc300678053"/>
      <w:r>
        <w:rPr>
          <w:rStyle w:val="29"/>
          <w:rFonts w:hint="eastAsia" w:asciiTheme="minorEastAsia" w:hAnsiTheme="minorEastAsia" w:eastAsiaTheme="minorEastAsia" w:cstheme="minorEastAsia"/>
          <w:color w:val="auto"/>
          <w:sz w:val="24"/>
          <w:szCs w:val="28"/>
        </w:rPr>
        <w:t>附表2-3：交易参与单位身份证明验证表</w:t>
      </w:r>
      <w:bookmarkEnd w:id="116"/>
    </w:p>
    <w:p>
      <w:pPr>
        <w:spacing w:beforeLines="100" w:afterLines="100" w:line="400" w:lineRule="exact"/>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（项目名称）标段施工交易参与单位身份证明验证表</w:t>
      </w:r>
    </w:p>
    <w:tbl>
      <w:tblPr>
        <w:tblStyle w:val="20"/>
        <w:tblW w:w="888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8"/>
        <w:gridCol w:w="939"/>
        <w:gridCol w:w="2023"/>
        <w:gridCol w:w="1661"/>
        <w:gridCol w:w="1481"/>
        <w:gridCol w:w="20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758"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序号</w:t>
            </w:r>
          </w:p>
        </w:tc>
        <w:tc>
          <w:tcPr>
            <w:tcW w:w="939"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交易参与单位</w:t>
            </w:r>
          </w:p>
        </w:tc>
        <w:tc>
          <w:tcPr>
            <w:tcW w:w="2023"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法定代表人身份证明</w:t>
            </w:r>
          </w:p>
        </w:tc>
        <w:tc>
          <w:tcPr>
            <w:tcW w:w="1661" w:type="dxa"/>
            <w:tcBorders>
              <w:top w:val="single" w:color="auto" w:sz="12" w:space="0"/>
            </w:tcBorders>
            <w:tcMar>
              <w:left w:w="28" w:type="dxa"/>
              <w:right w:w="28" w:type="dxa"/>
            </w:tcMar>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授权委托代理人（姓名和身份证号码）</w:t>
            </w:r>
          </w:p>
        </w:tc>
        <w:tc>
          <w:tcPr>
            <w:tcW w:w="1481" w:type="dxa"/>
            <w:tcBorders>
              <w:top w:val="single" w:color="auto" w:sz="12" w:space="0"/>
            </w:tcBorders>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有关情况记录</w:t>
            </w:r>
          </w:p>
        </w:tc>
        <w:tc>
          <w:tcPr>
            <w:tcW w:w="2023" w:type="dxa"/>
            <w:tcBorders>
              <w:top w:val="single" w:color="auto" w:sz="12" w:space="0"/>
            </w:tcBorders>
            <w:vAlign w:val="center"/>
          </w:tcPr>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交易参与单位委托代理人</w:t>
            </w:r>
          </w:p>
          <w:p>
            <w:pPr>
              <w:jc w:val="center"/>
              <w:rPr>
                <w:rFonts w:hint="eastAsia" w:asciiTheme="minorEastAsia" w:hAnsiTheme="minorEastAsia" w:eastAsiaTheme="minorEastAsia" w:cstheme="minorEastAsia"/>
                <w:b/>
                <w:color w:val="auto"/>
                <w:sz w:val="18"/>
              </w:rPr>
            </w:pPr>
            <w:r>
              <w:rPr>
                <w:rFonts w:hint="eastAsia" w:asciiTheme="minorEastAsia" w:hAnsiTheme="minorEastAsia" w:eastAsiaTheme="minorEastAsia" w:cstheme="minorEastAsia"/>
                <w:b/>
                <w:color w:val="auto"/>
                <w:sz w:val="18"/>
              </w:rPr>
              <w:t>签名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vAlign w:val="center"/>
          </w:tcPr>
          <w:p>
            <w:pPr>
              <w:spacing w:line="300" w:lineRule="exact"/>
              <w:jc w:val="center"/>
              <w:rPr>
                <w:rFonts w:hint="eastAsia" w:asciiTheme="minorEastAsia" w:hAnsiTheme="minorEastAsia" w:eastAsiaTheme="minorEastAsia" w:cstheme="minorEastAsia"/>
                <w:color w:val="auto"/>
              </w:rPr>
            </w:pPr>
          </w:p>
        </w:tc>
        <w:tc>
          <w:tcPr>
            <w:tcW w:w="2023" w:type="dxa"/>
            <w:vAlign w:val="center"/>
          </w:tcPr>
          <w:p>
            <w:pPr>
              <w:spacing w:line="300" w:lineRule="exact"/>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tcBorders>
              <w:bottom w:val="single" w:color="auto" w:sz="12" w:space="0"/>
            </w:tcBorders>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939" w:type="dxa"/>
            <w:tcBorders>
              <w:bottom w:val="single" w:color="auto" w:sz="12" w:space="0"/>
            </w:tcBorders>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2023" w:type="dxa"/>
            <w:tcBorders>
              <w:bottom w:val="single" w:color="auto" w:sz="12" w:space="0"/>
            </w:tcBorders>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661" w:type="dxa"/>
            <w:tcBorders>
              <w:bottom w:val="single" w:color="auto" w:sz="12" w:space="0"/>
            </w:tcBorders>
            <w:tcMar>
              <w:left w:w="28" w:type="dxa"/>
              <w:right w:w="28" w:type="dxa"/>
            </w:tcMar>
            <w:vAlign w:val="center"/>
          </w:tcPr>
          <w:p>
            <w:pPr>
              <w:spacing w:line="300" w:lineRule="exact"/>
              <w:jc w:val="center"/>
              <w:rPr>
                <w:rFonts w:hint="eastAsia" w:asciiTheme="minorEastAsia" w:hAnsiTheme="minorEastAsia" w:eastAsiaTheme="minorEastAsia" w:cstheme="minorEastAsia"/>
                <w:color w:val="auto"/>
              </w:rPr>
            </w:pPr>
          </w:p>
        </w:tc>
        <w:tc>
          <w:tcPr>
            <w:tcW w:w="1481" w:type="dxa"/>
            <w:tcBorders>
              <w:bottom w:val="single" w:color="auto" w:sz="12" w:space="0"/>
            </w:tcBorders>
            <w:vAlign w:val="center"/>
          </w:tcPr>
          <w:p>
            <w:pPr>
              <w:spacing w:line="300" w:lineRule="exact"/>
              <w:jc w:val="center"/>
              <w:rPr>
                <w:rFonts w:hint="eastAsia" w:asciiTheme="minorEastAsia" w:hAnsiTheme="minorEastAsia" w:eastAsiaTheme="minorEastAsia" w:cstheme="minorEastAsia"/>
                <w:color w:val="auto"/>
              </w:rPr>
            </w:pPr>
          </w:p>
        </w:tc>
        <w:tc>
          <w:tcPr>
            <w:tcW w:w="2023" w:type="dxa"/>
            <w:tcBorders>
              <w:bottom w:val="single" w:color="auto" w:sz="12" w:space="0"/>
            </w:tcBorders>
            <w:vAlign w:val="center"/>
          </w:tcPr>
          <w:p>
            <w:pPr>
              <w:spacing w:line="300" w:lineRule="exact"/>
              <w:jc w:val="center"/>
              <w:rPr>
                <w:rFonts w:hint="eastAsia" w:asciiTheme="minorEastAsia" w:hAnsiTheme="minorEastAsia" w:eastAsiaTheme="minorEastAsia" w:cstheme="minorEastAsia"/>
                <w:color w:val="auto"/>
              </w:rPr>
            </w:pPr>
          </w:p>
        </w:tc>
      </w:tr>
    </w:tbl>
    <w:p>
      <w:pPr>
        <w:spacing w:line="400" w:lineRule="exact"/>
        <w:rPr>
          <w:rStyle w:val="29"/>
          <w:rFonts w:hint="eastAsia" w:asciiTheme="minorEastAsia" w:hAnsiTheme="minorEastAsia" w:eastAsiaTheme="minorEastAsia" w:cstheme="minorEastAsia"/>
          <w:bCs/>
          <w:color w:val="auto"/>
          <w:sz w:val="24"/>
          <w:szCs w:val="28"/>
        </w:rPr>
      </w:pPr>
    </w:p>
    <w:p>
      <w:pPr>
        <w:autoSpaceDE w:val="0"/>
        <w:autoSpaceDN w:val="0"/>
        <w:adjustRightInd w:val="0"/>
        <w:jc w:val="left"/>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lang w:eastAsia="zh-CN"/>
        </w:rPr>
        <w:t>招标人</w:t>
      </w:r>
      <w:r>
        <w:rPr>
          <w:rFonts w:hint="eastAsia" w:asciiTheme="minorEastAsia" w:hAnsiTheme="minorEastAsia" w:eastAsiaTheme="minorEastAsia" w:cstheme="minorEastAsia"/>
          <w:color w:val="auto"/>
          <w:sz w:val="22"/>
          <w:szCs w:val="22"/>
        </w:rPr>
        <w:t>签字/日期：监督人员签字/日期：</w:t>
      </w:r>
    </w:p>
    <w:p>
      <w:pPr>
        <w:spacing w:line="360" w:lineRule="auto"/>
        <w:rPr>
          <w:rFonts w:hint="eastAsia" w:asciiTheme="minorEastAsia" w:hAnsiTheme="minorEastAsia" w:eastAsiaTheme="minorEastAsia" w:cstheme="minorEastAsia"/>
          <w:color w:val="auto"/>
        </w:rPr>
      </w:pPr>
    </w:p>
    <w:p>
      <w:pPr>
        <w:spacing w:line="360" w:lineRule="auto"/>
        <w:ind w:firstLine="3780" w:firstLineChars="18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年月日</w:t>
      </w:r>
    </w:p>
    <w:p>
      <w:pPr>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pPr>
        <w:spacing w:line="400" w:lineRule="exact"/>
        <w:rPr>
          <w:rStyle w:val="29"/>
          <w:rFonts w:hint="eastAsia" w:asciiTheme="minorEastAsia" w:hAnsiTheme="minorEastAsia" w:eastAsiaTheme="minorEastAsia" w:cstheme="minorEastAsia"/>
          <w:color w:val="auto"/>
          <w:sz w:val="24"/>
          <w:szCs w:val="28"/>
        </w:rPr>
      </w:pPr>
      <w:bookmarkStart w:id="117" w:name="_Toc300678054"/>
      <w:r>
        <w:rPr>
          <w:rStyle w:val="29"/>
          <w:rFonts w:hint="eastAsia" w:asciiTheme="minorEastAsia" w:hAnsiTheme="minorEastAsia" w:eastAsiaTheme="minorEastAsia" w:cstheme="minorEastAsia"/>
          <w:color w:val="auto"/>
          <w:sz w:val="24"/>
          <w:szCs w:val="28"/>
        </w:rPr>
        <w:t>附表2-4：问题澄清通知</w:t>
      </w:r>
      <w:bookmarkEnd w:id="117"/>
    </w:p>
    <w:p>
      <w:pPr>
        <w:spacing w:beforeLines="100" w:afterLines="100" w:line="400" w:lineRule="exact"/>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问题澄清通知</w:t>
      </w:r>
    </w:p>
    <w:p>
      <w:pPr>
        <w:spacing w:beforeLines="100" w:afterLines="100" w:line="360" w:lineRule="auto"/>
        <w:jc w:val="left"/>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 xml:space="preserve">                                  编号：</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（交易参与单位名称）：</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（项目名称）标段施工招标的评标委员会，对你方的交易响应文件进行了仔细的审查，现需你方对本通知所附质疑问卷中的问题以书面形式予以澄清、说明或者补正。</w:t>
      </w:r>
    </w:p>
    <w:p>
      <w:pPr>
        <w:spacing w:line="360" w:lineRule="auto"/>
        <w:ind w:firstLine="420" w:firstLineChars="200"/>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请将上述问题的澄清、说明或者补正于年月日时前密封递交至</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（详细地址）或传真至（传真号码）。采用传真方式的，应在年月日时前将原件递交至 （详细地址）。</w:t>
      </w:r>
    </w:p>
    <w:p>
      <w:pPr>
        <w:spacing w:line="360" w:lineRule="auto"/>
        <w:rPr>
          <w:rFonts w:hint="eastAsia" w:asciiTheme="minorEastAsia" w:hAnsiTheme="minorEastAsia" w:eastAsiaTheme="minorEastAsia" w:cstheme="minorEastAsia"/>
          <w:color w:val="auto"/>
        </w:rPr>
      </w:pPr>
    </w:p>
    <w:p>
      <w:pPr>
        <w:spacing w:line="360" w:lineRule="auto"/>
        <w:rPr>
          <w:rFonts w:hint="eastAsia" w:asciiTheme="minorEastAsia" w:hAnsiTheme="minorEastAsia" w:eastAsiaTheme="minorEastAsia" w:cstheme="minorEastAsia"/>
          <w:color w:val="auto"/>
        </w:rPr>
      </w:pPr>
    </w:p>
    <w:p>
      <w:pPr>
        <w:snapToGrid w:val="0"/>
        <w:spacing w:line="480" w:lineRule="auto"/>
        <w:jc w:val="righ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（项目名称）标段施工招标评标委员会</w:t>
      </w:r>
    </w:p>
    <w:p>
      <w:pPr>
        <w:spacing w:line="360" w:lineRule="auto"/>
        <w:ind w:firstLine="2625" w:firstLineChars="1250"/>
        <w:jc w:val="righ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Cs w:val="21"/>
        </w:rPr>
        <w:t>（评标委员会负责人签字）</w:t>
      </w:r>
    </w:p>
    <w:p>
      <w:pPr>
        <w:spacing w:line="360" w:lineRule="auto"/>
        <w:ind w:firstLine="4620" w:firstLineChars="2200"/>
        <w:jc w:val="righ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年月日</w:t>
      </w:r>
    </w:p>
    <w:p>
      <w:pPr>
        <w:spacing w:line="400" w:lineRule="exact"/>
        <w:rPr>
          <w:rStyle w:val="29"/>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rPr>
        <w:br w:type="page"/>
      </w:r>
      <w:bookmarkStart w:id="118" w:name="_Toc300678055"/>
      <w:r>
        <w:rPr>
          <w:rStyle w:val="29"/>
          <w:rFonts w:hint="eastAsia" w:asciiTheme="minorEastAsia" w:hAnsiTheme="minorEastAsia" w:eastAsiaTheme="minorEastAsia" w:cstheme="minorEastAsia"/>
          <w:color w:val="auto"/>
          <w:sz w:val="24"/>
          <w:szCs w:val="28"/>
        </w:rPr>
        <w:t>附表2-5：问题的澄清</w:t>
      </w:r>
      <w:bookmarkEnd w:id="118"/>
    </w:p>
    <w:p>
      <w:pPr>
        <w:spacing w:beforeLines="100" w:afterLines="100" w:line="480" w:lineRule="exact"/>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问题的澄清、说明或补正</w:t>
      </w:r>
    </w:p>
    <w:p>
      <w:pPr>
        <w:spacing w:line="360" w:lineRule="auto"/>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 xml:space="preserve">                           编号：</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（项目名称）标段施工招标评标委员会：</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问题澄清通知（编号：）已收悉，现澄清、说明或者补正如下：</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w:t>
      </w:r>
    </w:p>
    <w:p>
      <w:pPr>
        <w:spacing w:line="360" w:lineRule="auto"/>
        <w:ind w:firstLine="420" w:firstLineChars="200"/>
        <w:rPr>
          <w:rFonts w:hint="eastAsia" w:asciiTheme="minorEastAsia" w:hAnsiTheme="minorEastAsia" w:eastAsiaTheme="minorEastAsia" w:cstheme="minorEastAsia"/>
          <w:color w:val="auto"/>
        </w:rPr>
      </w:pP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p>
    <w:p>
      <w:pPr>
        <w:spacing w:line="480" w:lineRule="exact"/>
        <w:ind w:firstLine="420" w:firstLineChars="200"/>
        <w:rPr>
          <w:rFonts w:hint="eastAsia" w:asciiTheme="minorEastAsia" w:hAnsiTheme="minorEastAsia" w:eastAsiaTheme="minorEastAsia" w:cstheme="minorEastAsia"/>
          <w:color w:val="auto"/>
        </w:rPr>
      </w:pPr>
    </w:p>
    <w:p>
      <w:pPr>
        <w:spacing w:line="480" w:lineRule="exact"/>
        <w:ind w:firstLine="420" w:firstLineChars="200"/>
        <w:rPr>
          <w:rFonts w:hint="eastAsia" w:asciiTheme="minorEastAsia" w:hAnsiTheme="minorEastAsia" w:eastAsiaTheme="minorEastAsia" w:cstheme="minorEastAsia"/>
          <w:color w:val="auto"/>
        </w:rPr>
      </w:pPr>
    </w:p>
    <w:p>
      <w:pPr>
        <w:spacing w:line="480" w:lineRule="exact"/>
        <w:ind w:firstLine="420" w:firstLineChars="200"/>
        <w:rPr>
          <w:rFonts w:hint="eastAsia" w:asciiTheme="minorEastAsia" w:hAnsiTheme="minorEastAsia" w:eastAsiaTheme="minorEastAsia" w:cstheme="minorEastAsia"/>
          <w:color w:val="auto"/>
        </w:rPr>
      </w:pPr>
    </w:p>
    <w:p>
      <w:pPr>
        <w:spacing w:line="480" w:lineRule="exact"/>
        <w:ind w:firstLine="420" w:firstLineChars="200"/>
        <w:rPr>
          <w:rFonts w:hint="eastAsia" w:asciiTheme="minorEastAsia" w:hAnsiTheme="minorEastAsia" w:eastAsiaTheme="minorEastAsia" w:cstheme="minorEastAsia"/>
          <w:color w:val="auto"/>
        </w:rPr>
      </w:pPr>
    </w:p>
    <w:p>
      <w:pPr>
        <w:spacing w:line="480" w:lineRule="exact"/>
        <w:ind w:firstLine="420" w:firstLineChars="200"/>
        <w:rPr>
          <w:rFonts w:hint="eastAsia" w:asciiTheme="minorEastAsia" w:hAnsiTheme="minorEastAsia" w:eastAsiaTheme="minorEastAsia" w:cstheme="minorEastAsia"/>
          <w:color w:val="auto"/>
        </w:rPr>
      </w:pPr>
    </w:p>
    <w:p>
      <w:pPr>
        <w:spacing w:line="480" w:lineRule="exact"/>
        <w:ind w:firstLine="420" w:firstLineChars="200"/>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wordWrap w:val="0"/>
        <w:spacing w:line="360" w:lineRule="auto"/>
        <w:ind w:firstLine="420" w:firstLineChars="200"/>
        <w:jc w:val="righ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交易参与单位：（盖单位章） </w:t>
      </w:r>
    </w:p>
    <w:p>
      <w:pPr>
        <w:wordWrap w:val="0"/>
        <w:spacing w:beforeLines="50" w:afterLines="50" w:line="360" w:lineRule="auto"/>
        <w:ind w:right="210"/>
        <w:jc w:val="righ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法定代表人或其委托代理人：（签字）</w:t>
      </w:r>
    </w:p>
    <w:p>
      <w:pPr>
        <w:wordWrap w:val="0"/>
        <w:spacing w:beforeLines="50" w:afterLines="50" w:line="360" w:lineRule="auto"/>
        <w:ind w:right="210"/>
        <w:jc w:val="righ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年月日</w:t>
      </w:r>
    </w:p>
    <w:p>
      <w:pPr>
        <w:spacing w:line="480" w:lineRule="exact"/>
        <w:rPr>
          <w:rFonts w:hint="eastAsia" w:asciiTheme="minorEastAsia" w:hAnsiTheme="minorEastAsia" w:eastAsiaTheme="minorEastAsia" w:cstheme="minorEastAsia"/>
          <w:color w:val="auto"/>
        </w:rPr>
      </w:pPr>
      <w:bookmarkStart w:id="119" w:name="_Toc300678058"/>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3"/>
        <w:spacing w:before="0" w:after="0"/>
        <w:jc w:val="center"/>
        <w:rPr>
          <w:rFonts w:hint="eastAsia" w:asciiTheme="minorEastAsia" w:hAnsiTheme="minorEastAsia" w:eastAsiaTheme="minorEastAsia" w:cstheme="minorEastAsia"/>
          <w:color w:val="auto"/>
        </w:rPr>
      </w:pPr>
      <w:bookmarkStart w:id="120" w:name="_Toc429827532"/>
      <w:bookmarkStart w:id="121" w:name="_Toc25894_WPSOffice_Level1"/>
      <w:r>
        <w:rPr>
          <w:rFonts w:hint="eastAsia" w:asciiTheme="minorEastAsia" w:hAnsiTheme="minorEastAsia" w:eastAsiaTheme="minorEastAsia" w:cstheme="minorEastAsia"/>
          <w:color w:val="auto"/>
        </w:rPr>
        <w:t>第三章  评标办法（经评审的最低投标价法）</w:t>
      </w:r>
      <w:bookmarkEnd w:id="119"/>
      <w:bookmarkEnd w:id="120"/>
      <w:bookmarkEnd w:id="121"/>
    </w:p>
    <w:p>
      <w:pPr>
        <w:rPr>
          <w:rFonts w:hint="eastAsia" w:asciiTheme="minorEastAsia" w:hAnsiTheme="minorEastAsia" w:eastAsiaTheme="minorEastAsia" w:cstheme="minorEastAsia"/>
          <w:color w:val="auto"/>
        </w:rPr>
      </w:pPr>
      <w:bookmarkStart w:id="122" w:name="_Toc21483_WPSOffice_Level1"/>
      <w:bookmarkStart w:id="123" w:name="_Toc300678059"/>
    </w:p>
    <w:p>
      <w:pPr>
        <w:spacing w:line="312" w:lineRule="auto"/>
        <w:jc w:val="center"/>
        <w:rPr>
          <w:rFonts w:hint="eastAsia" w:asciiTheme="minorEastAsia" w:hAnsiTheme="minorEastAsia" w:eastAsiaTheme="minorEastAsia" w:cstheme="minorEastAsia"/>
          <w:b/>
          <w:bCs/>
          <w:color w:val="auto"/>
          <w:sz w:val="30"/>
          <w:szCs w:val="30"/>
        </w:rPr>
      </w:pPr>
      <w:r>
        <w:rPr>
          <w:rFonts w:hint="eastAsia" w:asciiTheme="minorEastAsia" w:hAnsiTheme="minorEastAsia" w:eastAsiaTheme="minorEastAsia" w:cstheme="minorEastAsia"/>
          <w:b/>
          <w:bCs/>
          <w:color w:val="auto"/>
          <w:sz w:val="30"/>
          <w:szCs w:val="30"/>
        </w:rPr>
        <w:t>评标办法前附表</w:t>
      </w:r>
    </w:p>
    <w:tbl>
      <w:tblPr>
        <w:tblStyle w:val="20"/>
        <w:tblW w:w="8780" w:type="dxa"/>
        <w:jc w:val="center"/>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59"/>
        <w:gridCol w:w="861"/>
        <w:gridCol w:w="2227"/>
        <w:gridCol w:w="99"/>
        <w:gridCol w:w="4834"/>
      </w:tblGrid>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620" w:type="dxa"/>
            <w:gridSpan w:val="2"/>
            <w:tcBorders>
              <w:top w:val="single" w:color="000000" w:sz="12" w:space="0"/>
            </w:tcBorders>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条款号</w:t>
            </w:r>
          </w:p>
        </w:tc>
        <w:tc>
          <w:tcPr>
            <w:tcW w:w="2227" w:type="dxa"/>
            <w:tcBorders>
              <w:top w:val="single" w:color="000000" w:sz="12" w:space="0"/>
            </w:tcBorders>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评审因素</w:t>
            </w:r>
          </w:p>
        </w:tc>
        <w:tc>
          <w:tcPr>
            <w:tcW w:w="4933" w:type="dxa"/>
            <w:gridSpan w:val="2"/>
            <w:tcBorders>
              <w:top w:val="single" w:color="000000" w:sz="12" w:space="0"/>
            </w:tcBorders>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评审标准</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Merge w:val="restart"/>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2.1.1</w:t>
            </w:r>
          </w:p>
        </w:tc>
        <w:tc>
          <w:tcPr>
            <w:tcW w:w="861" w:type="dxa"/>
            <w:vMerge w:val="restart"/>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形式评审标准</w:t>
            </w:r>
          </w:p>
        </w:tc>
        <w:tc>
          <w:tcPr>
            <w:tcW w:w="2227"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交易参与单位名称</w:t>
            </w:r>
          </w:p>
        </w:tc>
        <w:tc>
          <w:tcPr>
            <w:tcW w:w="4933"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与交易参与单位报名、营业执照、资质证书、安全生产许可证上的名称一致；湖南省外企业与在“湖南省住房和城乡建设网”查询的名称【或省外企业入湘登记证上的名称】（仅省外企业）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227"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交易响应文件签字盖章</w:t>
            </w:r>
          </w:p>
        </w:tc>
        <w:tc>
          <w:tcPr>
            <w:tcW w:w="4933"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若未按第二章“交易参与单位须知前附表”第3.6.3项规定的，则为不合格交易单位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227"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交易响应文件格式</w:t>
            </w:r>
          </w:p>
        </w:tc>
        <w:tc>
          <w:tcPr>
            <w:tcW w:w="4933"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符合第八章“交易响应文件格式”的要求，若</w:t>
            </w:r>
            <w:r>
              <w:rPr>
                <w:rFonts w:hint="eastAsia" w:asciiTheme="minorEastAsia" w:hAnsiTheme="minorEastAsia" w:eastAsiaTheme="minorEastAsia" w:cstheme="minorEastAsia"/>
                <w:b w:val="0"/>
                <w:bCs w:val="0"/>
                <w:color w:val="auto"/>
                <w:kern w:val="0"/>
                <w:sz w:val="18"/>
                <w:szCs w:val="18"/>
              </w:rPr>
              <w:t>交易响应文件未按规定的格式填写的，内容不全或关键字迹模糊、无法辨认的，则为不合格的交易单位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227"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报价唯一</w:t>
            </w:r>
          </w:p>
        </w:tc>
        <w:tc>
          <w:tcPr>
            <w:tcW w:w="4933"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只能有一个有效报价，否则为不合格交易单位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227"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w:t>
            </w:r>
          </w:p>
        </w:tc>
        <w:tc>
          <w:tcPr>
            <w:tcW w:w="4933"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7160" w:type="dxa"/>
            <w:gridSpan w:val="3"/>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详见本章附表3-3</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759" w:type="dxa"/>
            <w:vMerge w:val="restart"/>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2.1.2</w:t>
            </w:r>
          </w:p>
        </w:tc>
        <w:tc>
          <w:tcPr>
            <w:tcW w:w="861" w:type="dxa"/>
            <w:vMerge w:val="restart"/>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原件与复印件查验标准</w:t>
            </w: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营业执照副本</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原件与交易响应文件投标函中所附营业执照副本复印件内容一致，否则为不合格交易单位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资质等级证书副本（资质证书提供复印件的应加盖投标单位公章，并可通过扫描二维码查询）</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原件与交易响应文件投标函中所附资质证书副本复印件内容一致，否则为不合格交易单位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企业安全生产许可证副本</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原件与交易响应文件投标函中所附企业安全生产许可证副本复印件内容一致，否则为不合格交易单位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入湘施工登记证（仅省外企业，如有）</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原件与交易响应文件投标函中所附入湘施工登记证复印件内容一致，否则为不合格交易单位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建造师注册证书、项目负责人安全生产考核合格证书</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原件与交易响应文件投标函中所附建造师注册证书、项目负责人安全生产考核合格证书复印件内容一致，否则为不合格交易单位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21"/>
              </w:rPr>
              <w:t>施工员、安全员岗位资格证书</w:t>
            </w:r>
          </w:p>
        </w:tc>
        <w:tc>
          <w:tcPr>
            <w:tcW w:w="4834" w:type="dxa"/>
            <w:vAlign w:val="center"/>
          </w:tcPr>
          <w:p>
            <w:pPr>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21"/>
              </w:rPr>
              <w:t>最低配备数量限制内，原件与交易响应文件投标函中所附施工员、安全员岗位资格证书复印件内容一致，否则为不合格</w:t>
            </w:r>
            <w:r>
              <w:rPr>
                <w:rFonts w:hint="eastAsia" w:asciiTheme="minorEastAsia" w:hAnsiTheme="minorEastAsia" w:eastAsiaTheme="minorEastAsia" w:cstheme="minorEastAsia"/>
                <w:b w:val="0"/>
                <w:bCs w:val="0"/>
                <w:color w:val="auto"/>
                <w:sz w:val="18"/>
                <w:szCs w:val="18"/>
              </w:rPr>
              <w:t>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养老保险证明</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原件与交易响应文件投标函中所附养老保险证明复印件内容一致，否则为不合格交易单位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省外企业关键岗位人员证书真实性证明和无在建工程证明（如不能提供的，则在投标函部分规定处提供其官方查询网址及结果）</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原件与交易响应文件投标函中所附省外企业关键岗位人员证书真实性证明和无在建工程证明复印件内容一致，否则为不合格交易单位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企业基本户开户许可证</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原件与交易响应文件投标函中所附企业基本户开户许可证复印件内容一致，否则为不合格交易单位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原件提供是否齐全</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交易参与单位是否按规定提供原件</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59"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2326" w:type="dxa"/>
            <w:gridSpan w:val="2"/>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w:t>
            </w:r>
          </w:p>
        </w:tc>
        <w:tc>
          <w:tcPr>
            <w:tcW w:w="4834" w:type="dxa"/>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59" w:type="dxa"/>
            <w:vMerge w:val="continue"/>
            <w:tcBorders>
              <w:bottom w:val="single" w:color="auto" w:sz="12" w:space="0"/>
            </w:tcBorders>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861" w:type="dxa"/>
            <w:vMerge w:val="continue"/>
            <w:tcBorders>
              <w:bottom w:val="single" w:color="auto" w:sz="12" w:space="0"/>
            </w:tcBorders>
            <w:vAlign w:val="center"/>
          </w:tcPr>
          <w:p>
            <w:pPr>
              <w:spacing w:line="260" w:lineRule="exact"/>
              <w:jc w:val="center"/>
              <w:rPr>
                <w:rFonts w:hint="eastAsia" w:asciiTheme="minorEastAsia" w:hAnsiTheme="minorEastAsia" w:eastAsiaTheme="minorEastAsia" w:cstheme="minorEastAsia"/>
                <w:b w:val="0"/>
                <w:bCs w:val="0"/>
                <w:color w:val="auto"/>
                <w:sz w:val="18"/>
                <w:szCs w:val="18"/>
              </w:rPr>
            </w:pPr>
          </w:p>
        </w:tc>
        <w:tc>
          <w:tcPr>
            <w:tcW w:w="7160" w:type="dxa"/>
            <w:gridSpan w:val="3"/>
            <w:tcBorders>
              <w:bottom w:val="single" w:color="auto" w:sz="12" w:space="0"/>
            </w:tcBorders>
            <w:vAlign w:val="center"/>
          </w:tcPr>
          <w:p>
            <w:pPr>
              <w:spacing w:line="260" w:lineRule="exact"/>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详见本章附表3-4</w:t>
            </w:r>
          </w:p>
        </w:tc>
      </w:tr>
    </w:tbl>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pStyle w:val="25"/>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tbl>
      <w:tblPr>
        <w:tblStyle w:val="20"/>
        <w:tblW w:w="8440" w:type="dxa"/>
        <w:jc w:val="center"/>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29"/>
        <w:gridCol w:w="828"/>
        <w:gridCol w:w="924"/>
        <w:gridCol w:w="1528"/>
        <w:gridCol w:w="4431"/>
      </w:tblGrid>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7" w:type="dxa"/>
            <w:gridSpan w:val="2"/>
            <w:tcBorders>
              <w:top w:val="single" w:color="000000" w:sz="12" w:space="0"/>
            </w:tcBorders>
            <w:vAlign w:val="center"/>
          </w:tcPr>
          <w:p>
            <w:pPr>
              <w:spacing w:line="260" w:lineRule="exact"/>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条款号</w:t>
            </w:r>
          </w:p>
        </w:tc>
        <w:tc>
          <w:tcPr>
            <w:tcW w:w="2452" w:type="dxa"/>
            <w:gridSpan w:val="2"/>
            <w:tcBorders>
              <w:top w:val="single" w:color="000000" w:sz="12" w:space="0"/>
            </w:tcBorders>
            <w:vAlign w:val="center"/>
          </w:tcPr>
          <w:p>
            <w:pPr>
              <w:spacing w:line="260" w:lineRule="exact"/>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评审因素</w:t>
            </w:r>
          </w:p>
        </w:tc>
        <w:tc>
          <w:tcPr>
            <w:tcW w:w="4431" w:type="dxa"/>
            <w:tcBorders>
              <w:top w:val="single" w:color="000000" w:sz="12" w:space="0"/>
            </w:tcBorders>
            <w:vAlign w:val="center"/>
          </w:tcPr>
          <w:p>
            <w:pPr>
              <w:spacing w:line="260" w:lineRule="exact"/>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评审标准</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729" w:type="dxa"/>
            <w:vMerge w:val="restart"/>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2.1.3</w:t>
            </w:r>
          </w:p>
        </w:tc>
        <w:tc>
          <w:tcPr>
            <w:tcW w:w="828" w:type="dxa"/>
            <w:vMerge w:val="restart"/>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资格评审标准</w:t>
            </w: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营业执照</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具备有效的营业执照</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企业资质等级</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符合第二章“交易参与单位须知”第1.4.1项规定</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企业安全生产许可证</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具备有效的安全生产许可证</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入湘施工登记（仅省外企业，）</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湖南省外企业按照湘建建【2015】190号文件要求办理省外入湘企业基本情况登记（以“湖南省住房和城乡建设网”查询为准，且查询结果与其投标信息一致）或具有入湘施工登记证（处于有效期内）。</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财务状况</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符合第二章“交易参与单位须知”第1.4.1项规定</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类似项目业绩</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符合第二章“交易参与单位须知”第1.4.1项规定</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信誉</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符合第二章“交易参与单位须知”第1.4.1项规定</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项目负责人资格</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符合第二章“交易参与单位须知”第1.4.1项规定</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其他要求</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符合第二章“交易参与单位须知”第1.4.1项规定</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交易保证金</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符合第二章“交易参与单位须知”第3.4.1项规定</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2452"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4431"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6883" w:type="dxa"/>
            <w:gridSpan w:val="3"/>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详见本章附表3-5</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729" w:type="dxa"/>
            <w:vMerge w:val="restart"/>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2.1.4</w:t>
            </w:r>
          </w:p>
        </w:tc>
        <w:tc>
          <w:tcPr>
            <w:tcW w:w="828" w:type="dxa"/>
            <w:vMerge w:val="restart"/>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响应性</w:t>
            </w:r>
          </w:p>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评审标准</w:t>
            </w:r>
          </w:p>
        </w:tc>
        <w:tc>
          <w:tcPr>
            <w:tcW w:w="924" w:type="dxa"/>
            <w:vAlign w:val="center"/>
          </w:tcPr>
          <w:p>
            <w:pPr>
              <w:spacing w:line="260" w:lineRule="exact"/>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投标内容</w:t>
            </w:r>
          </w:p>
        </w:tc>
        <w:tc>
          <w:tcPr>
            <w:tcW w:w="5959"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符合第二章“交易参与单位须知”第1.3.1项规定，若</w:t>
            </w:r>
            <w:r>
              <w:rPr>
                <w:rFonts w:hint="eastAsia" w:asciiTheme="minorEastAsia" w:hAnsiTheme="minorEastAsia" w:eastAsiaTheme="minorEastAsia" w:cstheme="minorEastAsia"/>
                <w:color w:val="auto"/>
                <w:kern w:val="0"/>
                <w:sz w:val="18"/>
                <w:szCs w:val="18"/>
              </w:rPr>
              <w:t>交易响应文件载明的投标范围小于交易文件规定的招标范围的，则为不合格</w:t>
            </w:r>
            <w:r>
              <w:rPr>
                <w:rFonts w:hint="eastAsia" w:asciiTheme="minorEastAsia" w:hAnsiTheme="minorEastAsia" w:eastAsiaTheme="minorEastAsia" w:cstheme="minorEastAsia"/>
                <w:color w:val="auto"/>
                <w:sz w:val="18"/>
                <w:szCs w:val="18"/>
              </w:rPr>
              <w:t>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92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工期</w:t>
            </w:r>
          </w:p>
        </w:tc>
        <w:tc>
          <w:tcPr>
            <w:tcW w:w="5959"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符合第二章“交易参与单位须知”第1.3.2项规定，若</w:t>
            </w:r>
            <w:r>
              <w:rPr>
                <w:rFonts w:hint="eastAsia" w:asciiTheme="minorEastAsia" w:hAnsiTheme="minorEastAsia" w:eastAsiaTheme="minorEastAsia" w:cstheme="minorEastAsia"/>
                <w:color w:val="auto"/>
                <w:kern w:val="0"/>
                <w:sz w:val="18"/>
                <w:szCs w:val="18"/>
              </w:rPr>
              <w:t>交易响应文件载明的工期超过交易文件规定且无正当理由说明的，则为不合格</w:t>
            </w:r>
            <w:r>
              <w:rPr>
                <w:rFonts w:hint="eastAsia" w:asciiTheme="minorEastAsia" w:hAnsiTheme="minorEastAsia" w:eastAsiaTheme="minorEastAsia" w:cstheme="minorEastAsia"/>
                <w:color w:val="auto"/>
                <w:sz w:val="18"/>
                <w:szCs w:val="18"/>
              </w:rPr>
              <w:t>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92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工程质量</w:t>
            </w:r>
          </w:p>
        </w:tc>
        <w:tc>
          <w:tcPr>
            <w:tcW w:w="5959"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符合第二章“交易参与单位须知”第1.3.3项规定，若</w:t>
            </w:r>
            <w:r>
              <w:rPr>
                <w:rFonts w:hint="eastAsia" w:asciiTheme="minorEastAsia" w:hAnsiTheme="minorEastAsia" w:eastAsiaTheme="minorEastAsia" w:cstheme="minorEastAsia"/>
                <w:color w:val="auto"/>
                <w:kern w:val="0"/>
                <w:sz w:val="18"/>
                <w:szCs w:val="18"/>
              </w:rPr>
              <w:t>交易响应文件载明的质量标准低于交易文件规定的，则为不合格</w:t>
            </w:r>
            <w:r>
              <w:rPr>
                <w:rFonts w:hint="eastAsia" w:asciiTheme="minorEastAsia" w:hAnsiTheme="minorEastAsia" w:eastAsiaTheme="minorEastAsia" w:cstheme="minorEastAsia"/>
                <w:color w:val="auto"/>
                <w:sz w:val="18"/>
                <w:szCs w:val="18"/>
              </w:rPr>
              <w:t>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92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投标有效期</w:t>
            </w:r>
          </w:p>
        </w:tc>
        <w:tc>
          <w:tcPr>
            <w:tcW w:w="5959"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符合第二章“交易参与单位须知”第3.3.1项规定，若投标有效期短于</w:t>
            </w:r>
            <w:r>
              <w:rPr>
                <w:rFonts w:hint="eastAsia" w:asciiTheme="minorEastAsia" w:hAnsiTheme="minorEastAsia" w:eastAsiaTheme="minorEastAsia" w:cstheme="minorEastAsia"/>
                <w:color w:val="auto"/>
                <w:kern w:val="0"/>
                <w:sz w:val="18"/>
                <w:szCs w:val="18"/>
              </w:rPr>
              <w:t>交易文件规定的，则为不合格</w:t>
            </w:r>
            <w:r>
              <w:rPr>
                <w:rFonts w:hint="eastAsia" w:asciiTheme="minorEastAsia" w:hAnsiTheme="minorEastAsia" w:eastAsiaTheme="minorEastAsia" w:cstheme="minorEastAsia"/>
                <w:color w:val="auto"/>
                <w:sz w:val="18"/>
                <w:szCs w:val="18"/>
              </w:rPr>
              <w:t>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92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权利义务</w:t>
            </w:r>
          </w:p>
        </w:tc>
        <w:tc>
          <w:tcPr>
            <w:tcW w:w="5959"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投标函附录中的相关承诺符合或优于第四章“合同条款及格式”的相关规定</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509"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924" w:type="dxa"/>
            <w:vAlign w:val="center"/>
          </w:tcPr>
          <w:p>
            <w:pPr>
              <w:spacing w:line="260" w:lineRule="exact"/>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已标价工程量清单（投标报价文件）</w:t>
            </w:r>
          </w:p>
        </w:tc>
        <w:tc>
          <w:tcPr>
            <w:tcW w:w="5959" w:type="dxa"/>
            <w:gridSpan w:val="2"/>
            <w:vAlign w:val="center"/>
          </w:tcPr>
          <w:p>
            <w:pPr>
              <w:numPr>
                <w:ilvl w:val="0"/>
                <w:numId w:val="2"/>
              </w:num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投标报价文件由交易参与单位自行编制的，应当按第二章交易参与单位须知前附表第3.6.3（2）款进行签字章盖。</w:t>
            </w:r>
          </w:p>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2、工程造价咨询机构在同一招标项目中，只得接受一个交易参与单位的委托编制投标报价文件。</w:t>
            </w:r>
          </w:p>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3、符合第五章“工程量清单”给出的项目编码、项目名称、项目特征、计量单位和工程数量。</w:t>
            </w:r>
          </w:p>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4、低于（含等于）第二章“交易参与单位须知”前附表第10.2款载明的最高投标限价。</w:t>
            </w:r>
          </w:p>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5、投标报价中的安全文明施工费、规费、附加税额和销项税额（或应纳税额）按照国家和省级、行业建设主管部门规定的费率和税率标准计算。</w:t>
            </w:r>
          </w:p>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6、投标报价中最终体现的人工工资单价不低于省住房和城乡建设厅发布的最低人工工资单价。</w:t>
            </w:r>
          </w:p>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7、工程量清单中暂估价、暂列金额按招标人公布的金额报价。</w:t>
            </w:r>
          </w:p>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上述若有一条不符合，则投标报价无效，按否决其投标处理。</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924" w:type="dxa"/>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技术标准和要求</w:t>
            </w:r>
          </w:p>
        </w:tc>
        <w:tc>
          <w:tcPr>
            <w:tcW w:w="5959"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符合第七章“技术标准和要求”规定，若</w:t>
            </w:r>
            <w:r>
              <w:rPr>
                <w:rFonts w:hint="eastAsia" w:asciiTheme="minorEastAsia" w:hAnsiTheme="minorEastAsia" w:eastAsiaTheme="minorEastAsia" w:cstheme="minorEastAsia"/>
                <w:color w:val="auto"/>
                <w:kern w:val="0"/>
                <w:sz w:val="18"/>
                <w:szCs w:val="18"/>
              </w:rPr>
              <w:t>交易响应文件载明的保修承诺不符合交易文件要求的，则为不合格</w:t>
            </w:r>
            <w:r>
              <w:rPr>
                <w:rFonts w:hint="eastAsia" w:asciiTheme="minorEastAsia" w:hAnsiTheme="minorEastAsia" w:eastAsiaTheme="minorEastAsia" w:cstheme="minorEastAsia"/>
                <w:color w:val="auto"/>
                <w:sz w:val="18"/>
                <w:szCs w:val="18"/>
              </w:rPr>
              <w:t>交易单位</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729"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92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c>
          <w:tcPr>
            <w:tcW w:w="5959" w:type="dxa"/>
            <w:gridSpan w:val="2"/>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29" w:type="dxa"/>
            <w:vMerge w:val="continue"/>
            <w:tcBorders>
              <w:bottom w:val="single" w:color="auto" w:sz="12" w:space="0"/>
            </w:tcBorders>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828" w:type="dxa"/>
            <w:vMerge w:val="continue"/>
            <w:tcBorders>
              <w:bottom w:val="single" w:color="auto" w:sz="12" w:space="0"/>
            </w:tcBorders>
            <w:vAlign w:val="center"/>
          </w:tcPr>
          <w:p>
            <w:pPr>
              <w:spacing w:line="260" w:lineRule="exact"/>
              <w:jc w:val="center"/>
              <w:rPr>
                <w:rFonts w:hint="eastAsia" w:asciiTheme="minorEastAsia" w:hAnsiTheme="minorEastAsia" w:eastAsiaTheme="minorEastAsia" w:cstheme="minorEastAsia"/>
                <w:color w:val="auto"/>
                <w:sz w:val="18"/>
                <w:szCs w:val="18"/>
              </w:rPr>
            </w:pPr>
          </w:p>
        </w:tc>
        <w:tc>
          <w:tcPr>
            <w:tcW w:w="6883" w:type="dxa"/>
            <w:gridSpan w:val="3"/>
            <w:tcBorders>
              <w:bottom w:val="single" w:color="auto" w:sz="12" w:space="0"/>
            </w:tcBorders>
            <w:vAlign w:val="center"/>
          </w:tcPr>
          <w:p>
            <w:pPr>
              <w:spacing w:line="260" w:lineRule="exact"/>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详见本章附表六</w:t>
            </w:r>
          </w:p>
        </w:tc>
      </w:tr>
    </w:tbl>
    <w:p>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tbl>
      <w:tblPr>
        <w:tblStyle w:val="2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134"/>
        <w:gridCol w:w="7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969" w:type="dxa"/>
            <w:gridSpan w:val="2"/>
            <w:tcBorders>
              <w:left w:val="single" w:color="000000" w:sz="12" w:space="0"/>
            </w:tcBorders>
            <w:vAlign w:val="center"/>
          </w:tcPr>
          <w:p>
            <w:pPr>
              <w:spacing w:line="260" w:lineRule="exact"/>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条款号</w:t>
            </w:r>
          </w:p>
        </w:tc>
        <w:tc>
          <w:tcPr>
            <w:tcW w:w="7070" w:type="dxa"/>
            <w:tcBorders>
              <w:right w:val="single" w:color="000000" w:sz="12" w:space="0"/>
            </w:tcBorders>
            <w:vAlign w:val="center"/>
          </w:tcPr>
          <w:p>
            <w:pPr>
              <w:spacing w:line="260" w:lineRule="exact"/>
              <w:jc w:val="center"/>
              <w:rPr>
                <w:rFonts w:hint="eastAsia"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b/>
                <w:bCs/>
                <w:color w:val="auto"/>
                <w:sz w:val="18"/>
                <w:szCs w:val="18"/>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835" w:type="dxa"/>
            <w:tcBorders>
              <w:left w:val="single" w:color="000000" w:sz="12" w:space="0"/>
            </w:tcBorders>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2.2</w:t>
            </w:r>
          </w:p>
        </w:tc>
        <w:tc>
          <w:tcPr>
            <w:tcW w:w="113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详细评审</w:t>
            </w:r>
          </w:p>
        </w:tc>
        <w:tc>
          <w:tcPr>
            <w:tcW w:w="7070" w:type="dxa"/>
            <w:tcBorders>
              <w:right w:val="single" w:color="000000" w:sz="12" w:space="0"/>
            </w:tcBorders>
            <w:vAlign w:val="center"/>
          </w:tcPr>
          <w:p>
            <w:pPr>
              <w:spacing w:line="260" w:lineRule="exac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1.按照交易文件规定的</w:t>
            </w:r>
            <w:r>
              <w:rPr>
                <w:rFonts w:hint="eastAsia" w:asciiTheme="minorEastAsia" w:hAnsiTheme="minorEastAsia" w:eastAsiaTheme="minorEastAsia" w:cstheme="minorEastAsia"/>
                <w:color w:val="auto"/>
                <w:sz w:val="18"/>
                <w:szCs w:val="18"/>
              </w:rPr>
              <w:t>价格折算方法，以及</w:t>
            </w:r>
            <w:r>
              <w:rPr>
                <w:rFonts w:hint="eastAsia" w:asciiTheme="minorEastAsia" w:hAnsiTheme="minorEastAsia" w:eastAsiaTheme="minorEastAsia" w:cstheme="minorEastAsia"/>
                <w:color w:val="auto"/>
                <w:kern w:val="0"/>
                <w:sz w:val="18"/>
                <w:szCs w:val="18"/>
              </w:rPr>
              <w:t>算术错误修正结果，对投标报价进行价格折算，计算出评标价；</w:t>
            </w:r>
          </w:p>
          <w:p>
            <w:pPr>
              <w:spacing w:line="260" w:lineRule="exac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2．判断投标报价是否低于成本，不低于其成本的为有效投标报价；</w:t>
            </w:r>
          </w:p>
          <w:p>
            <w:pPr>
              <w:spacing w:line="260" w:lineRule="exac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3．对有效投标报价从低至高依次进行评审，直至确定出3个有效投标报价或3个中标候选人；</w:t>
            </w:r>
          </w:p>
          <w:p>
            <w:pPr>
              <w:spacing w:line="260" w:lineRule="exac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4．澄清、说明或补正；</w:t>
            </w:r>
          </w:p>
          <w:p>
            <w:pPr>
              <w:spacing w:line="260" w:lineRule="exac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5．对有效投标报价从低至高排序并据此确定</w:t>
            </w:r>
            <w:r>
              <w:rPr>
                <w:rFonts w:hint="eastAsia" w:asciiTheme="minorEastAsia" w:hAnsiTheme="minorEastAsia" w:eastAsiaTheme="minorEastAsia" w:cstheme="minorEastAsia"/>
                <w:color w:val="auto"/>
                <w:sz w:val="18"/>
                <w:szCs w:val="18"/>
              </w:rPr>
              <w:t>交易单位</w:t>
            </w:r>
            <w:r>
              <w:rPr>
                <w:rFonts w:hint="eastAsia" w:asciiTheme="minorEastAsia" w:hAnsiTheme="minorEastAsia" w:eastAsiaTheme="minorEastAsia" w:cstheme="minorEastAsia"/>
                <w:color w:val="auto"/>
                <w:kern w:val="0"/>
                <w:sz w:val="18"/>
                <w:szCs w:val="18"/>
              </w:rPr>
              <w:t>的排序；投标报价也相等的，采用随机抽取法确定</w:t>
            </w:r>
            <w:r>
              <w:rPr>
                <w:rFonts w:hint="eastAsia" w:asciiTheme="minorEastAsia" w:hAnsiTheme="minorEastAsia" w:eastAsiaTheme="minorEastAsia" w:cstheme="minorEastAsia"/>
                <w:color w:val="auto"/>
                <w:sz w:val="18"/>
                <w:szCs w:val="18"/>
              </w:rPr>
              <w:t>交易单位</w:t>
            </w:r>
            <w:r>
              <w:rPr>
                <w:rFonts w:hint="eastAsia" w:asciiTheme="minorEastAsia" w:hAnsiTheme="minorEastAsia" w:eastAsiaTheme="minorEastAsia" w:cstheme="minorEastAsia"/>
                <w:color w:val="auto"/>
                <w:kern w:val="0"/>
                <w:sz w:val="18"/>
                <w:szCs w:val="18"/>
              </w:rPr>
              <w:t>的排序。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35" w:type="dxa"/>
            <w:tcBorders>
              <w:left w:val="single" w:color="000000" w:sz="12" w:space="0"/>
            </w:tcBorders>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3.1.2</w:t>
            </w:r>
          </w:p>
        </w:tc>
        <w:tc>
          <w:tcPr>
            <w:tcW w:w="113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否决其投标条件</w:t>
            </w:r>
          </w:p>
        </w:tc>
        <w:tc>
          <w:tcPr>
            <w:tcW w:w="7070" w:type="dxa"/>
            <w:tcBorders>
              <w:right w:val="single" w:color="000000" w:sz="12" w:space="0"/>
            </w:tcBorders>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详见本章附件3-B：否决其投标条件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35" w:type="dxa"/>
            <w:tcBorders>
              <w:left w:val="single" w:color="000000" w:sz="12" w:space="0"/>
            </w:tcBorders>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3.1.3</w:t>
            </w:r>
          </w:p>
        </w:tc>
        <w:tc>
          <w:tcPr>
            <w:tcW w:w="113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算术错误修正</w:t>
            </w:r>
          </w:p>
        </w:tc>
        <w:tc>
          <w:tcPr>
            <w:tcW w:w="7070" w:type="dxa"/>
            <w:tcBorders>
              <w:right w:val="single" w:color="000000" w:sz="12" w:space="0"/>
            </w:tcBorders>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详见本章附表3-10：算术错误分析及修正记录表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35" w:type="dxa"/>
            <w:tcBorders>
              <w:left w:val="single" w:color="000000" w:sz="12" w:space="0"/>
            </w:tcBorders>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3.2.1</w:t>
            </w:r>
          </w:p>
        </w:tc>
        <w:tc>
          <w:tcPr>
            <w:tcW w:w="113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价格折算方法</w:t>
            </w:r>
          </w:p>
        </w:tc>
        <w:tc>
          <w:tcPr>
            <w:tcW w:w="7070" w:type="dxa"/>
            <w:tcBorders>
              <w:right w:val="single" w:color="000000" w:sz="12" w:space="0"/>
            </w:tcBorders>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详见本章附件3-C：评标价格计算方法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35" w:type="dxa"/>
            <w:tcBorders>
              <w:left w:val="single" w:color="000000" w:sz="12" w:space="0"/>
            </w:tcBorders>
            <w:vAlign w:val="center"/>
          </w:tcPr>
          <w:p>
            <w:pPr>
              <w:spacing w:line="260" w:lineRule="exact"/>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3.2.2</w:t>
            </w:r>
          </w:p>
        </w:tc>
        <w:tc>
          <w:tcPr>
            <w:tcW w:w="1134" w:type="dxa"/>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判断投标报价是否低于其成本</w:t>
            </w:r>
          </w:p>
        </w:tc>
        <w:tc>
          <w:tcPr>
            <w:tcW w:w="7070" w:type="dxa"/>
            <w:tcBorders>
              <w:right w:val="single" w:color="000000" w:sz="12" w:space="0"/>
            </w:tcBorders>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详见本章附件3-D：交易参与单位成本评审方法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969" w:type="dxa"/>
            <w:gridSpan w:val="2"/>
            <w:tcBorders>
              <w:top w:val="single" w:color="000000" w:sz="4" w:space="0"/>
              <w:left w:val="single" w:color="000000" w:sz="12" w:space="0"/>
              <w:bottom w:val="single" w:color="000000" w:sz="4" w:space="0"/>
              <w:right w:val="single" w:color="000000" w:sz="4" w:space="0"/>
            </w:tcBorders>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核验原件的具体要求</w:t>
            </w:r>
          </w:p>
        </w:tc>
        <w:tc>
          <w:tcPr>
            <w:tcW w:w="7070" w:type="dxa"/>
            <w:tcBorders>
              <w:top w:val="single" w:color="000000" w:sz="4" w:space="0"/>
              <w:left w:val="nil"/>
              <w:bottom w:val="single" w:color="000000" w:sz="4" w:space="0"/>
              <w:right w:val="single" w:color="000000" w:sz="12" w:space="0"/>
            </w:tcBorders>
            <w:vAlign w:val="center"/>
          </w:tcPr>
          <w:p>
            <w:pPr>
              <w:spacing w:line="260" w:lineRule="exac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没有提供原件或原件提供不全的或原件与复印件内容不一致的，则为不合格交易单位。</w:t>
            </w:r>
          </w:p>
        </w:tc>
      </w:tr>
    </w:tbl>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spacing w:line="312" w:lineRule="auto"/>
        <w:rPr>
          <w:rFonts w:hint="eastAsia" w:asciiTheme="minorEastAsia" w:hAnsiTheme="minorEastAsia" w:eastAsiaTheme="minorEastAsia" w:cstheme="minorEastAsia"/>
          <w:color w:val="auto"/>
        </w:rPr>
      </w:pPr>
    </w:p>
    <w:p>
      <w:pPr>
        <w:spacing w:line="312"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pPr>
        <w:spacing w:line="312" w:lineRule="auto"/>
        <w:jc w:val="center"/>
        <w:rPr>
          <w:rFonts w:hint="eastAsia" w:asciiTheme="minorEastAsia" w:hAnsiTheme="minorEastAsia" w:eastAsiaTheme="minorEastAsia" w:cstheme="minorEastAsia"/>
          <w:b/>
          <w:bCs/>
          <w:color w:val="auto"/>
          <w:sz w:val="30"/>
          <w:szCs w:val="30"/>
        </w:rPr>
      </w:pPr>
      <w:r>
        <w:rPr>
          <w:rFonts w:hint="eastAsia" w:asciiTheme="minorEastAsia" w:hAnsiTheme="minorEastAsia" w:eastAsiaTheme="minorEastAsia" w:cstheme="minorEastAsia"/>
          <w:b/>
          <w:bCs/>
          <w:color w:val="auto"/>
          <w:sz w:val="30"/>
          <w:szCs w:val="30"/>
        </w:rPr>
        <w:t>评标办法（经评审的最低投标价法）正文部分</w:t>
      </w:r>
    </w:p>
    <w:p>
      <w:pPr>
        <w:spacing w:line="312" w:lineRule="auto"/>
        <w:rPr>
          <w:rFonts w:hint="eastAsia" w:asciiTheme="minorEastAsia" w:hAnsiTheme="minorEastAsia" w:eastAsiaTheme="minorEastAsia" w:cstheme="minorEastAsia"/>
          <w:color w:val="auto"/>
        </w:rPr>
      </w:pPr>
    </w:p>
    <w:p>
      <w:pPr>
        <w:pStyle w:val="5"/>
        <w:keepNext/>
        <w:keepLines/>
        <w:widowControl w:val="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1.评标方法</w:t>
      </w:r>
    </w:p>
    <w:p>
      <w:pPr>
        <w:spacing w:line="348" w:lineRule="auto"/>
        <w:ind w:firstLine="420" w:firstLineChars="200"/>
        <w:rPr>
          <w:rFonts w:ascii="宋体" w:hAnsi="宋体"/>
        </w:rPr>
      </w:pPr>
      <w:r>
        <w:rPr>
          <w:rFonts w:hint="eastAsia" w:asciiTheme="minorEastAsia" w:hAnsiTheme="minorEastAsia" w:eastAsiaTheme="minorEastAsia" w:cstheme="minorEastAsia"/>
          <w:color w:val="auto"/>
        </w:rPr>
        <w:t>本次评标按照湖南省住房及城乡建设厅</w:t>
      </w:r>
      <w:r>
        <w:rPr>
          <w:rFonts w:hint="eastAsia" w:asciiTheme="minorEastAsia" w:hAnsiTheme="minorEastAsia" w:eastAsiaTheme="minorEastAsia" w:cstheme="minorEastAsia"/>
          <w:color w:val="auto"/>
          <w:u w:val="none"/>
        </w:rPr>
        <w:t>湘建监督【2018】238号</w:t>
      </w:r>
      <w:r>
        <w:rPr>
          <w:rFonts w:hint="eastAsia" w:asciiTheme="minorEastAsia" w:hAnsiTheme="minorEastAsia" w:eastAsiaTheme="minorEastAsia" w:cstheme="minorEastAsia"/>
          <w:color w:val="auto"/>
        </w:rPr>
        <w:t>文件《湖南省房屋建筑和市政工程施工招标评标活动管理规定》采用经评审的最低投标价法。评标委员会对满足交易文件实质要求的交易响应文件，根据本章第2.2款规定的价格折算方法，以及算术错误修正结果，对投标报价进行价格折算，计算出评标价；判断投标报价是否低于成本，不低于其成本的为有效投标报价；对有效投标报价从低至高依次进行评审，直至确定出3个有效投标报价或3个中标候选人；评标委员会对交易响应文件不明确处要求澄清、说明或补正；对有效投标报价从低至高排序并据此确定交易单位的排序。</w:t>
      </w:r>
      <w:r>
        <w:rPr>
          <w:rFonts w:ascii="宋体" w:hAnsi="宋体"/>
        </w:rPr>
        <w:t>经评审的投标价相等时，投标报价低的优先；投标报价也相等的，由</w:t>
      </w:r>
      <w:r>
        <w:rPr>
          <w:rFonts w:hint="eastAsia" w:ascii="宋体" w:hAnsi="宋体"/>
        </w:rPr>
        <w:t>评标委员会</w:t>
      </w:r>
      <w:r>
        <w:rPr>
          <w:rFonts w:ascii="宋体" w:hAnsi="宋体"/>
        </w:rPr>
        <w:t>自行确定。</w:t>
      </w:r>
    </w:p>
    <w:p>
      <w:pPr>
        <w:pStyle w:val="5"/>
        <w:keepNext/>
        <w:keepLines/>
        <w:widowControl w:val="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2.评审标准</w:t>
      </w:r>
    </w:p>
    <w:p>
      <w:pPr>
        <w:pStyle w:val="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2.1 初步评审标准</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2.1.1 形式评审标准：见评标办法前附表。</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2.1.2 原件与复印件查验标准：见评标办法前附表（适用于开标后资格审查）。</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2.1.3 资格评审标准：见评标办法前附表（适用于开标后资格审查）。</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2.1.4 响应性评审标准：见评标办法前附表。</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2.1.5 施工组织设计和项目管理机构评审标准：见评标办法前附表。</w:t>
      </w:r>
    </w:p>
    <w:p>
      <w:pPr>
        <w:pStyle w:val="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2.2 详细评审标准</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详细评审标准：见评标办法前附表。</w:t>
      </w:r>
    </w:p>
    <w:p>
      <w:pPr>
        <w:pStyle w:val="5"/>
        <w:keepNext/>
        <w:keepLines/>
        <w:widowControl w:val="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3.评标程序</w:t>
      </w:r>
    </w:p>
    <w:p>
      <w:pPr>
        <w:pStyle w:val="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3.1 初步评审</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3.1.1 评标委员会对交易参与单位根据本文件第二章交易参与单位须知前附表第3.1.1项规定提交的有关证明和证件的原件，进行审查核验。评标委员会依据本章第2.1款规定的标准对交易响应文件进行初步评审。有一项不符合评审标准的，作否决其投标处理。（适用于开标后资格审查的）</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3.1.2交易参与单位有以下情形之一的，其投标作否决其投标处理：</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（1）第二章“交易参与单位须知”第 1.4.3 项规定的任何一种情形的；</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（2）以他人名义投标的；以行贿手段谋取中标的；</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（3）串通投标或弄虚作假或有其他违法行为的；</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（4）不按评标委员会要求澄清、说明或补正的。</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3.1.3 评标委员会检查交易参与单位投标报价是否有算术错误，算术性错误分析和修正按以下原则进行，修正的价格经交易单位书面确认后具有约束力。交易参与单位不接受修正价格的，其投标作否决其投标处理。</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（1）交易响应文件中的大写金额与小写金额不一致的，以大写金额为准；</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（2）总价金额与依据单价计算出的结果不一致的，以单价金额为准修正总价，但单价金额小数点有明显错误的除外。</w:t>
      </w:r>
    </w:p>
    <w:p>
      <w:pPr>
        <w:pStyle w:val="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3.2 详细评审</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3.2.1 评标委员会按本章第2.2款规定的价格折算方法，计算出评标价。</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3.2.2 评标委员会对通过初步评审合格的交易单位</w:t>
      </w:r>
      <w:r>
        <w:rPr>
          <w:rFonts w:hint="eastAsia" w:asciiTheme="minorEastAsia" w:hAnsiTheme="minorEastAsia" w:eastAsiaTheme="minorEastAsia" w:cstheme="minorEastAsia"/>
          <w:color w:val="auto"/>
          <w:kern w:val="0"/>
        </w:rPr>
        <w:t>的投标报价审查，审查其投标报价的详细内容是否涵盖招标项目的范围和内容，确定有效投标报价；</w:t>
      </w:r>
      <w:r>
        <w:rPr>
          <w:rFonts w:hint="eastAsia" w:asciiTheme="minorEastAsia" w:hAnsiTheme="minorEastAsia" w:eastAsiaTheme="minorEastAsia" w:cstheme="minorEastAsia"/>
          <w:color w:val="auto"/>
        </w:rPr>
        <w:t>若发现交易单位的报价明显低于其他投标报价使得其投标报价可能低于其成本的，应当要求该交易参与单位</w:t>
      </w:r>
      <w:r>
        <w:rPr>
          <w:rFonts w:hint="eastAsia" w:asciiTheme="minorEastAsia" w:hAnsiTheme="minorEastAsia" w:eastAsiaTheme="minorEastAsia" w:cstheme="minorEastAsia"/>
          <w:color w:val="auto"/>
          <w:kern w:val="0"/>
        </w:rPr>
        <w:t>澄清、说</w:t>
      </w:r>
      <w:r>
        <w:rPr>
          <w:rFonts w:hint="eastAsia" w:asciiTheme="minorEastAsia" w:hAnsiTheme="minorEastAsia" w:eastAsiaTheme="minorEastAsia" w:cstheme="minorEastAsia"/>
          <w:color w:val="auto"/>
        </w:rPr>
        <w:t>明或补正，作出书面说明并提供相应的证明材料。交易参与单位不能合理说明或者不能提供相应证明材料的，由评标委员会认定该交易单位以低于成本报价竞标，其投标作否决其投标处理。</w:t>
      </w:r>
    </w:p>
    <w:p>
      <w:pPr>
        <w:pStyle w:val="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3.3 交易响应文件的澄清和补正</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3.3.1在评标过程中，评标委员会可以书面形式要求交易参与单位对所提交的交易响应文件中不明确的内容进行书面澄清或说明，或者对细微偏差进行补正。评标委员会不接受交易参与单位主动提出的澄清、说明或补正。</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3.3.2 澄清、说明和补正不得改变交易响应文件的实质性内容（算术性错误修正的除外）。交易单位的书面澄清、说明和补正属于交易响应文件的组成部分。</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3.3.3 评标委员会对交易参与单位提交的澄清、说明或补正有疑问的，可以要求交易参与单位进一步澄清、说明或补正，直至满足评标委员会的要求。</w:t>
      </w:r>
    </w:p>
    <w:p>
      <w:pPr>
        <w:pStyle w:val="6"/>
        <w:spacing w:line="348"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3.4 评标结果</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3.4.1 除第二章“交易参与单位须知”前附表授权直接确定中标人外，评标委员会按照经评审的价格由低到高的顺序推荐中标候选人。</w:t>
      </w:r>
    </w:p>
    <w:p>
      <w:pPr>
        <w:spacing w:line="348"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3.4.2 评标委员会完成评标后，应当向招标人提交书面评标报告。</w:t>
      </w:r>
    </w:p>
    <w:p>
      <w:pPr>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rPr>
        <w:br w:type="page"/>
      </w:r>
      <w:r>
        <w:rPr>
          <w:rFonts w:hint="eastAsia" w:asciiTheme="minorEastAsia" w:hAnsiTheme="minorEastAsia" w:eastAsiaTheme="minorEastAsia" w:cstheme="minorEastAsia"/>
          <w:b/>
          <w:bCs/>
          <w:color w:val="auto"/>
          <w:sz w:val="24"/>
        </w:rPr>
        <w:t>附件3-A：评标详细程序</w:t>
      </w:r>
    </w:p>
    <w:p>
      <w:pPr>
        <w:spacing w:afterLines="50"/>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评标详细程序</w:t>
      </w:r>
    </w:p>
    <w:p>
      <w:pPr>
        <w:spacing w:line="360" w:lineRule="auto"/>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A0.总则</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本附件是本章“评标办法”的组成部分，是对本章第3条所规定的评标程序的进一步细化，评标委员会应当按照本附件所规定的详细程序开展并完成评标工作。</w:t>
      </w:r>
    </w:p>
    <w:p>
      <w:pPr>
        <w:spacing w:line="360" w:lineRule="auto"/>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A1.基本程序</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评标活动将按以下五个步骤进行：</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（1）评标准备；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（2）初步评审：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（3）详细评审；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（4）澄清、说明或补正；</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（5）推荐中标候选人或者直接确定中标人及提交评标报告。</w:t>
      </w:r>
    </w:p>
    <w:p>
      <w:pPr>
        <w:spacing w:line="360" w:lineRule="auto"/>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A2.评标准备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A2.1 评标委员会成员签到</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评标委员会成员到达评标现场时应在签到表上签到以证明其出席。评标委员会签到表见附表3-2。</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A2.2 评标委员会的分工</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商务组，但最终评审结果须全体评标委员会一致认可。</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A2.3 熟悉文件资料</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A2.3.1 评标委员会主任应组织评标委员会成员认真研究交易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交易文件中规定的标准和方法不得作为评标的依据。</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A2.3.2 招标人或招标代理机构应向评标委员会提供评标所需的信息和数据，包括交易文件、未在开标会上当场拒绝的各交易响应文件、开标会记录、资格申请文件（适用于开标前资格审查的）、最高投标限价或标底（如果有）、工程所在地工程造价管理部门颁布的工程造价信息、定额（如作为计价依据时）、有关的法律、法规、规章、国家标准以及招标人或评标委员会认为必要的其他信息和数据。</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A2.4 对交易响应文件进行基础性数据分析和整理工作（清标）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A2.4.1 在不改变交易参与单位交易响应文件实质性内容的前提下，评标委员会应当对交易响应文件进行基础性数据分析和整理（本章中简称为“清标”），从而发现并提取其中可能存在的对招标范围理解的偏差、投标报价的算术性错误、错漏项、投标报价构成不合理、不平衡报价等存在明显异常的问题，并就这些问题整理形成清标成果。评标委员会对清标成果审议后，决定需要交易参与单位进行书面澄清、说明或补正的问题，形成质疑问卷，向交易参与单位发出问题澄清通知（包括质疑问卷）。</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A2.4.2 在不影响评标委员会成员的法定权利的前提下，评标委员会可委托由招标人专门成立的清标工作小组完成清标工作。清标工作与评标工作平行进行。清标工作小组成员应为具备相应执业资格的专业人员，且应当符合有关法律法规对评标专家的回避规定和要求，不得与任何交易参与单位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A2.4.3 交易参与单位接到评标委员会发出的问题澄清通知后，应按评标委员会的要求提供书面澄清资料并按要求进行密封，在规定的时间递交到指定地点。交易参与单位递交的书面澄清资料由评标委员会开启。</w:t>
      </w:r>
    </w:p>
    <w:p>
      <w:pPr>
        <w:spacing w:line="360" w:lineRule="auto"/>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A3.初步评审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A3.1 形式评审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评标委员会根据评标办法前附表中规定的评审因素和评审标准，对交易参与单位的交易响应文件进行形式评审，并使用附表3-3记录评审结果。</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A3.2 资格评审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A3.2.1 评标委员会根据评标办法前附表中规定的评审因素和评审标准，对交易参与单位的交易响应文件进行资格评审，并使用附表3-4、附表3-5记录评审结果。（适用于开标后资格审查的）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A3.3 响应性评审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A3.3.1 评标委员会根据评标办法前附表中规定的评审因素和评审标准，对交易参与单位的交易响应文件进行响应性评审，并使用附表3-6记录评审结果。</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A3.3.2 交易参与单位投标价格不得超出（不含等于）按照第二章“交易参与单位须知”前附表第10.2款载明的最高投标限价，凡交易参与单位的投标价格超出最高投标限价的，该交易参与单位的交易响应文件不能通过响应性评审。（适用于设立最高投标限价的情形）</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A3.4 施工组织设计和项目管理机构评审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评标委员会根据评标办法前附表中规定的评审因素和评审标准，对交易参与单位的施工组织设计和项目管理机构进行评审，并使用附表3-7记录评审结果。</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A3.5 判断投标是否为否决其投标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A3.5.1 判断交易参与单位的投标是否为否决其投标的全部条件（包括本章第3.1.2项中规定的条件），在本章附件3-B中集中列示。</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A3.5.2 本章附件3-B集中列示的否决其投标条件不应与第二章“交易参与单位须知”和本章正文部分包括的否决其投标条件抵触，如果出现相互矛盾的情况，以第二章“交易参与单位须知”和本章正文部分的规定为准。</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A3.5.3 评标委员会在评标（包括初步评审和详细评审）过程中，依据本章附件3-B中规定的否决其投标条件判断交易单位的投标是否为否决其投标。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A3.6 算术错误修正</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委员会依据本章中规定的相关原则对投标报价中存在的算术错误进行修正，并根据算术错误修正结果计算评标价。评标委员会对算术错误的修正应向交易参与单位作书面澄清。交易单位对修正结果应书面确认。交易单位对修正结果有不同意见或未作书面确认的，评标委员会应重新复核修正结果，再次按上述程序分别进行确认、复核。</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A3.7 澄清、说明或补正</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初步评审过程中，评标委员会应当就交易响应文件中不明确的内容要求交易单位进行澄清、说明或者补正。交易单位应当根据问题澄清通知要求，以书面形式予以澄清、说明或者补正。澄清、说明或补正根据本章第3.3款的规定进行。</w:t>
      </w:r>
    </w:p>
    <w:p>
      <w:pPr>
        <w:spacing w:line="360" w:lineRule="auto"/>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A4.详细评审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只有通过了初步评审、被判定为合格的交易单位方可进入详细评审。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A4.1价格折算</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A4.1.1 评标委员会根据评标办法前附表、本章附件3-C中规定的程序、标准和方法，以及算术错误修正结果，对投标报价进行价格折算，计算出评标价，并使用附表3-11记录评标价折算结果。</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A4.2 判断投标报价是否低于成本</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根据本章第3.2.2项的规定，评标委员会根据本章附件3-D中规定标准和方法，判断投标报价是否低于其成本。由评标委员会认定交易单位以低于成本竞标的，其投标作否决其投标处理。</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A4.3 澄清、说明或补正</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初步评审过程中，评标委员会应当就交易响应文件中不明确的内容要求交易参与单位进行澄清、说明或者补正。交易单位应当根据问题澄清通知要求，以书面形式予以澄清、说明或者补正。澄清、说明或补正根据本章第3.3款的规定进行。</w:t>
      </w:r>
    </w:p>
    <w:p>
      <w:pPr>
        <w:spacing w:line="360" w:lineRule="auto"/>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A5.推荐中标候选人或者直接确定中标人</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A5.1 汇总评标结果</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投标报价评审工作全部结束后，评标委员会应填写评标结果汇总表。</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A5.2 推荐中标候选人</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A5.2.1 除第二章“交易参与单位须知”前附表授权直接确定中标人外，评标委员会在推荐中标候选人时，应遵照以下原则：</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（1）评标委员会对有效的投标按照评标价由低至高的次序排列，根据第二章“交易参与单位须知”前附表第7.1款的规定推荐中标候选人。</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如果评标委员会根据本章的规定作否决其投标处理后，有效投标不足三个，且少于第二章“交易参与单位须知”前附表第7.1款规定的中标候选人数量的，则评标委员会可以将所有有效投标按评标价由低至高的次序作为中标候选人向招标人推荐。如果因有效投标不足三个使得投标明显缺乏竞争的，评标委员会可以建议招标人重新招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A5.2.2 投标截止时间前递交交易响应文件的交易参与单位数量少于三个或者所有投标被否决的，招标人应当依法重新招标。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A5.3 直接确定中标人</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第二章“交易参与单位须知”前附表授权评标委员会直接确定中标人的，评标委员会对有效的投标按照评标价由低至高的次序排列，并确定排名第一的交易参与单位为中标人。</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A5.4 编制及提交评标报告</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评标委员会根据本章第3.4.2项的规定向招标人提交评标报告。评标报告应当由全体评标委员会成员签字，并于评标结束时抄送有关行政监督部门。评标报告应当包括以下内容：</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（1）基本情况和数据表；</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（2）评标委员会成员名单；</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（3）开标记录；</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（4）符合要求的投标一览表；</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（5）否决其投标情况说明；</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（6）评标标准、评标方法或者评标因素一览表；</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（7）经评审的价格一览表（包括评标委员会在评标过程中所形成的所有记载评标结果、结论的表格、说明、记录等文件）：</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（8）经评审的交易参与单位排序；</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（9）推荐的中标候选人名单（如果第二章“交易参与单位须知”前附表授权评标委员会直接确定中标人，则为“确定的中标人”）与签订合同前要处理的事宜；</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（10）澄清、说明或补正事项纪要。</w:t>
      </w:r>
    </w:p>
    <w:p>
      <w:pPr>
        <w:spacing w:line="360" w:lineRule="auto"/>
        <w:rPr>
          <w:rFonts w:hint="eastAsia"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A6.特殊情况的处置程序</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A6.1 关于评标活动暂停</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A6.1.1 评标委员会应当执行连续评标的原则，按评标办法中规定的程序、内容、方法、标准完成全部评标工作。除特殊情况外，评标活动不得暂停。</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A6.1.2 发生评标暂停情况时，评标委员会应当封存全部交易响应文件和评标记录，待特殊情况的影响结束且具备继续评标的条件时，由原评标委员会继续评标。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A6.2 关于评标中途更换评标委员会成员</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A6.2.1 除非发生下列情况之一，评标委员会成员不得在评标中途更换：</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（1）因不可抗拒的客观原因，不能到场或需在评标中途退出评标活动。</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（2）根据法律法规规定，某个或某几个评标委员会成员需要回避。</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w:t>
      </w:r>
      <w:r>
        <w:rPr>
          <w:rFonts w:hint="eastAsia" w:asciiTheme="minorEastAsia" w:hAnsiTheme="minorEastAsia" w:eastAsiaTheme="minorEastAsia" w:cstheme="minorEastAsia"/>
          <w:color w:val="auto"/>
          <w:u w:val="none"/>
        </w:rPr>
        <w:t>湘建监督【2018】238号</w:t>
      </w:r>
      <w:r>
        <w:rPr>
          <w:rFonts w:hint="eastAsia" w:asciiTheme="minorEastAsia" w:hAnsiTheme="minorEastAsia" w:eastAsiaTheme="minorEastAsia" w:cstheme="minorEastAsia"/>
          <w:color w:val="auto"/>
        </w:rPr>
        <w:t>文规定的情形。</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A6.2.2 退出评标的评标委员会成员，其已完成的评标行为无效。由招标人根据本交易文件规定的评标委员会成员产生方式另行确定替代者进行评标。</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A6.3 记名投票</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在任何评标环节中，需评标委员会就某项定性的评审结论做出表决的，由评标委员会全体成员按照少数服从多数的原则，以记名投票方式表决。</w:t>
      </w:r>
    </w:p>
    <w:p>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A7.补充条款</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p>
    <w:p>
      <w:pPr>
        <w:spacing w:line="28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rPr>
        <w:br w:type="page"/>
      </w:r>
    </w:p>
    <w:p>
      <w:pPr>
        <w:pStyle w:val="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附件3-B：否决其投标条件</w:t>
      </w:r>
    </w:p>
    <w:p>
      <w:pPr>
        <w:adjustRightInd w:val="0"/>
        <w:snapToGrid w:val="0"/>
        <w:spacing w:beforeLines="100" w:afterLines="100" w:line="44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否决其投标条件</w:t>
      </w:r>
    </w:p>
    <w:p>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B0.总则</w:t>
      </w:r>
    </w:p>
    <w:p>
      <w:pPr>
        <w:adjustRightInd w:val="0"/>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附件所集中列示的否决其投标条件，是本章“评标办法”的组成部分，是对第二章“交易参与单位须知”和本章正文部分所规定的否决其投标条件的总结和补充，如果出现相互矛盾的情况，以第二章“交易参与单位须知”和本章正文部分的规定为准。</w:t>
      </w:r>
    </w:p>
    <w:p>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B1．否决其投标条件</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交易参与单位或其交易响应文件有下列情形之一的，其投标作否决其投标处理：</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B1.1 有第二章“交易参与单位须知”第1.4.3项规定的任何一种情形的。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B1.2 有串通投标或弄虚作假或有其他违法行为的。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B1.3 不按评标委员会要求澄清、说明或补正的。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B1.4 在形式评审、资格评审、响应性评审中，评标委员会认定交易单位的交易响应文件不符合评标办法前附表中规定的任何一项评审标准的。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B1.5 当交易单位资格申请文件的内容发生重大变化时，其在交易响应文件中更新的资料，未能通过资格评审的（适用于开标前资格审查的）。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B1.6 在施工组织设计和项目管理机构评审中，评标委员会认定交易单位的投标未能通过此项评审的（本项目不作要求）。</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B1.7评标委员会认定交易单位以低于成本报价竞标的（适用于详细评审）。</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B1.8 交易单位未按第二章“交易参与单位须知前附表”第10.6款规定出席开标会的。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B1.9 投标报价有算术错误的，评标委员会按本章第3.1.3项规定对投标报价进行修正，交易单位不接受修正价格的。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B1.10 交易单位递交两份或多份内容不同的交易响应文件的。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B1.11 交易单位不能提供合法的、真实的材料证明其交易响应文件的真实性或证明其为合格交易参与单位的。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B1.12未按规定提供原件或原件提供不全的。</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p>
    <w:p>
      <w:pPr>
        <w:adjustRightInd w:val="0"/>
        <w:snapToGrid w:val="0"/>
        <w:spacing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pPr>
        <w:pStyle w:val="6"/>
        <w:rPr>
          <w:rFonts w:hint="eastAsia" w:asciiTheme="minorEastAsia" w:hAnsiTheme="minorEastAsia" w:eastAsiaTheme="minorEastAsia" w:cstheme="minorEastAsia"/>
          <w:color w:val="auto"/>
          <w:sz w:val="24"/>
          <w:szCs w:val="24"/>
        </w:rPr>
      </w:pPr>
      <w:bookmarkStart w:id="124" w:name="_Toc300678072"/>
      <w:r>
        <w:rPr>
          <w:rFonts w:hint="eastAsia" w:asciiTheme="minorEastAsia" w:hAnsiTheme="minorEastAsia" w:eastAsiaTheme="minorEastAsia" w:cstheme="minorEastAsia"/>
          <w:color w:val="auto"/>
          <w:sz w:val="24"/>
          <w:szCs w:val="24"/>
        </w:rPr>
        <w:t>附件3-C：评标价计算方法</w:t>
      </w:r>
      <w:bookmarkEnd w:id="124"/>
    </w:p>
    <w:p>
      <w:pPr>
        <w:spacing w:beforeLines="100" w:afterLines="50" w:line="43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评标价计算方法</w:t>
      </w:r>
    </w:p>
    <w:p>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C0.总则</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本附件是本章“评标办法”的组成部分，评标委员会按照本章第3.2.1项的规定对交易单位投标报价进行折算以计算评标价时，适用本附件所规定的方法。</w:t>
      </w:r>
    </w:p>
    <w:p>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C1.……</w:t>
      </w:r>
    </w:p>
    <w:p>
      <w:pPr>
        <w:spacing w:line="360" w:lineRule="auto"/>
        <w:rPr>
          <w:rFonts w:hint="eastAsia" w:asciiTheme="minorEastAsia" w:hAnsiTheme="minorEastAsia" w:eastAsiaTheme="minorEastAsia" w:cstheme="minorEastAsia"/>
          <w:color w:val="auto"/>
        </w:rPr>
      </w:pPr>
    </w:p>
    <w:p>
      <w:pPr>
        <w:spacing w:line="360" w:lineRule="auto"/>
        <w:rPr>
          <w:rFonts w:hint="eastAsia" w:asciiTheme="minorEastAsia" w:hAnsiTheme="minorEastAsia" w:eastAsiaTheme="minorEastAsia" w:cstheme="minorEastAsia"/>
          <w:color w:val="auto"/>
        </w:rPr>
      </w:pPr>
    </w:p>
    <w:p>
      <w:pPr>
        <w:spacing w:line="312" w:lineRule="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备注：本附件的其他具体内容由招标人根据国家有关法律法规和工程所在地适用的有关规定，结合招标项目的实际情况和拟采用的折算方法自行编写。</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pPr>
        <w:pStyle w:val="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附件3-D：交易参与单位成本评审办法</w:t>
      </w:r>
    </w:p>
    <w:p>
      <w:pPr>
        <w:spacing w:beforeLines="100" w:afterLines="50" w:line="43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交易单位成本评审办法</w:t>
      </w:r>
    </w:p>
    <w:p>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D0.总则</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本附件是本章“评标办法”的组成部分，评标委员会按照本章第3.2.2项的规定，对交易单位投标报价是否低于其成本进行评审和判断时，适用本附件所规定的办法。</w:t>
      </w:r>
    </w:p>
    <w:p>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D1.评审程序</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D1.1 启动成本评审工作的前提条件</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在满足下列两项条件的前提下，评标委员会应当启动并进行本办法所规定的评审，以判别交易参与单位的投标报价是否低于其成本：</w:t>
      </w:r>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D1.1.1 交易单位的交易响应文件已经通过本章“评标办法”规定的“初步评审”，不存在应当否决其投标的情形；</w:t>
      </w:r>
    </w:p>
    <w:p>
      <w:pPr>
        <w:spacing w:line="360" w:lineRule="auto"/>
        <w:ind w:firstLine="420" w:firstLineChars="20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rPr>
        <w:t>D1.1.2交易单位</w:t>
      </w:r>
      <w:r>
        <w:rPr>
          <w:rFonts w:hint="eastAsia" w:asciiTheme="minorEastAsia" w:hAnsiTheme="minorEastAsia" w:eastAsiaTheme="minorEastAsia" w:cstheme="minorEastAsia"/>
          <w:color w:val="auto"/>
          <w:sz w:val="20"/>
          <w:szCs w:val="20"/>
        </w:rPr>
        <w:t>的投标报价低于（不含）以下限度的：</w:t>
      </w:r>
    </w:p>
    <w:p>
      <w:pPr>
        <w:spacing w:line="360" w:lineRule="auto"/>
        <w:ind w:firstLine="400" w:firstLineChars="20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w:t>
      </w:r>
      <w:r>
        <w:rPr>
          <w:rFonts w:hint="eastAsia" w:asciiTheme="minorEastAsia" w:hAnsiTheme="minorEastAsia" w:eastAsiaTheme="minorEastAsia" w:cstheme="minorEastAsia"/>
          <w:color w:val="auto"/>
          <w:kern w:val="0"/>
          <w:sz w:val="20"/>
          <w:szCs w:val="20"/>
        </w:rPr>
        <w:t>（1）交易参与单位有效报价的投标报价算术平均值5%</w:t>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D1.2判断投标报价是否低于成本</w:t>
      </w:r>
    </w:p>
    <w:p>
      <w:pPr>
        <w:adjustRightInd w:val="0"/>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rPr>
        <w:t>对低于</w:t>
      </w:r>
      <w:r>
        <w:rPr>
          <w:rFonts w:hint="eastAsia" w:asciiTheme="minorEastAsia" w:hAnsiTheme="minorEastAsia" w:eastAsiaTheme="minorEastAsia" w:cstheme="minorEastAsia"/>
          <w:color w:val="auto"/>
        </w:rPr>
        <w:t>交易单位</w:t>
      </w:r>
      <w:r>
        <w:rPr>
          <w:rFonts w:hint="eastAsia" w:asciiTheme="minorEastAsia" w:hAnsiTheme="minorEastAsia" w:eastAsiaTheme="minorEastAsia" w:cstheme="minorEastAsia"/>
          <w:color w:val="auto"/>
          <w:kern w:val="0"/>
        </w:rPr>
        <w:t>有效报价的投标报价算术平均值5%的投标报价，评标委员会可以通过以下方法对投标报价作出评审结论：</w:t>
      </w:r>
    </w:p>
    <w:p>
      <w:pPr>
        <w:adjustRightInd w:val="0"/>
        <w:snapToGrid w:val="0"/>
        <w:spacing w:line="360" w:lineRule="auto"/>
        <w:ind w:firstLine="420" w:firstLineChars="200"/>
        <w:rPr>
          <w:rFonts w:hint="eastAsia" w:asciiTheme="minorEastAsia" w:hAnsiTheme="minorEastAsia" w:eastAsiaTheme="minorEastAsia" w:cstheme="minorEastAsia"/>
          <w:color w:val="auto"/>
          <w:kern w:val="0"/>
        </w:rPr>
      </w:pP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kern w:val="0"/>
        </w:rPr>
        <w:t>（一）直接作出投标报价是否低于其企业成本的评审结论（评标委员会应当提供书面理由）；</w:t>
      </w:r>
    </w:p>
    <w:p>
      <w:pPr>
        <w:adjustRightInd w:val="0"/>
        <w:snapToGrid w:val="0"/>
        <w:spacing w:line="360" w:lineRule="auto"/>
        <w:ind w:firstLine="420" w:firstLineChars="200"/>
        <w:rPr>
          <w:rFonts w:hint="eastAsia" w:asciiTheme="minorEastAsia" w:hAnsiTheme="minorEastAsia" w:eastAsiaTheme="minorEastAsia" w:cstheme="minorEastAsia"/>
          <w:color w:val="auto"/>
          <w:kern w:val="0"/>
        </w:rPr>
      </w:pP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kern w:val="0"/>
        </w:rPr>
        <w:t>（二）认为无法直接对投标报价作出评审结论的，对其</w:t>
      </w:r>
      <w:r>
        <w:rPr>
          <w:rFonts w:hint="eastAsia" w:asciiTheme="minorEastAsia" w:hAnsiTheme="minorEastAsia" w:eastAsiaTheme="minorEastAsia" w:cstheme="minorEastAsia"/>
          <w:color w:val="auto"/>
        </w:rPr>
        <w:t>交易单位</w:t>
      </w:r>
      <w:r>
        <w:rPr>
          <w:rFonts w:hint="eastAsia" w:asciiTheme="minorEastAsia" w:hAnsiTheme="minorEastAsia" w:eastAsiaTheme="minorEastAsia" w:cstheme="minorEastAsia"/>
          <w:color w:val="auto"/>
          <w:kern w:val="0"/>
        </w:rPr>
        <w:t>进行询价，要求该</w:t>
      </w:r>
      <w:r>
        <w:rPr>
          <w:rFonts w:hint="eastAsia" w:asciiTheme="minorEastAsia" w:hAnsiTheme="minorEastAsia" w:eastAsiaTheme="minorEastAsia" w:cstheme="minorEastAsia"/>
          <w:color w:val="auto"/>
        </w:rPr>
        <w:t>交易单位</w:t>
      </w:r>
      <w:r>
        <w:rPr>
          <w:rFonts w:hint="eastAsia" w:asciiTheme="minorEastAsia" w:hAnsiTheme="minorEastAsia" w:eastAsiaTheme="minorEastAsia" w:cstheme="minorEastAsia"/>
          <w:color w:val="auto"/>
          <w:kern w:val="0"/>
        </w:rPr>
        <w:t>作出书面说明并提供相关证明材料；交易参与单位拒绝提交说明和证明材料的，应当直接作出其投标报价低于其成本的评审结论。</w:t>
      </w:r>
    </w:p>
    <w:p>
      <w:pPr>
        <w:adjustRightInd w:val="0"/>
        <w:snapToGrid w:val="0"/>
        <w:spacing w:line="380" w:lineRule="exact"/>
        <w:ind w:firstLine="420" w:firstLineChars="200"/>
        <w:rPr>
          <w:rFonts w:hint="eastAsia" w:asciiTheme="minorEastAsia" w:hAnsiTheme="minorEastAsia" w:eastAsiaTheme="minorEastAsia" w:cstheme="minorEastAsia"/>
          <w:b/>
          <w:bCs/>
          <w:color w:val="auto"/>
          <w:kern w:val="0"/>
        </w:rPr>
      </w:pP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kern w:val="0"/>
        </w:rPr>
        <w:t>（三）</w:t>
      </w:r>
      <w:r>
        <w:rPr>
          <w:rFonts w:hint="eastAsia" w:asciiTheme="minorEastAsia" w:hAnsiTheme="minorEastAsia" w:eastAsiaTheme="minorEastAsia" w:cstheme="minorEastAsia"/>
          <w:b/>
          <w:bCs/>
          <w:color w:val="auto"/>
        </w:rPr>
        <w:t>将</w:t>
      </w:r>
      <w:r>
        <w:rPr>
          <w:rFonts w:hint="eastAsia" w:asciiTheme="minorEastAsia" w:hAnsiTheme="minorEastAsia" w:eastAsiaTheme="minorEastAsia" w:cstheme="minorEastAsia"/>
          <w:b/>
          <w:bCs/>
          <w:color w:val="auto"/>
          <w:kern w:val="0"/>
        </w:rPr>
        <w:t>交易单位有效报价的算术平均值下浮6%确定为企业成本，低于该成本的为无效报价，按废标处理。</w:t>
      </w:r>
    </w:p>
    <w:bookmarkEnd w:id="122"/>
    <w:bookmarkEnd w:id="123"/>
    <w:p>
      <w:pPr>
        <w:adjustRightInd w:val="0"/>
        <w:snapToGrid w:val="0"/>
        <w:spacing w:line="360" w:lineRule="auto"/>
        <w:ind w:firstLine="422" w:firstLineChars="200"/>
        <w:rPr>
          <w:rFonts w:hint="eastAsia" w:asciiTheme="minorEastAsia" w:hAnsiTheme="minorEastAsia" w:eastAsiaTheme="minorEastAsia" w:cstheme="minorEastAsia"/>
          <w:b/>
          <w:bCs/>
          <w:color w:val="auto"/>
          <w:kern w:val="0"/>
          <w:lang w:eastAsia="zh-CN"/>
        </w:rPr>
      </w:pPr>
    </w:p>
    <w:p>
      <w:pPr>
        <w:adjustRightInd w:val="0"/>
        <w:snapToGrid w:val="0"/>
        <w:spacing w:line="360" w:lineRule="auto"/>
        <w:ind w:firstLine="422" w:firstLineChars="200"/>
        <w:rPr>
          <w:rFonts w:hint="eastAsia" w:asciiTheme="minorEastAsia" w:hAnsiTheme="minorEastAsia" w:eastAsiaTheme="minorEastAsia" w:cstheme="minorEastAsia"/>
          <w:color w:val="auto"/>
          <w:kern w:val="0"/>
        </w:rPr>
      </w:pPr>
      <w:r>
        <w:rPr>
          <w:rFonts w:hint="eastAsia" w:asciiTheme="minorEastAsia" w:hAnsiTheme="minorEastAsia" w:eastAsiaTheme="minorEastAsia" w:cstheme="minorEastAsia"/>
          <w:b/>
          <w:bCs/>
          <w:color w:val="auto"/>
          <w:kern w:val="0"/>
          <w:lang w:eastAsia="zh-CN"/>
        </w:rPr>
        <w:t>注：</w:t>
      </w:r>
      <w:r>
        <w:rPr>
          <w:rFonts w:hint="eastAsia" w:asciiTheme="minorEastAsia" w:hAnsiTheme="minorEastAsia" w:eastAsiaTheme="minorEastAsia" w:cstheme="minorEastAsia"/>
          <w:b/>
          <w:bCs/>
          <w:color w:val="auto"/>
          <w:kern w:val="0"/>
        </w:rPr>
        <w:t>评标委员会对通过初步评审合格的交易单位的投标报价审查，审查其投标报价的详细内容是否涵盖招标项目的范围和内容，确定有效投标报价；若发现交易单位的报价明显低于其他投标报价使得其投标报价可能低于其成本的，应当要求该交易参与单位澄清、说明或补正，作出书面说明并提供相应的证明材料。交易参与单位不能合理说明或者不能提供相应证明材料的，由评标委员会认定该交易单位以低于成本报价竞标，其投标作否决其投标处理。</w:t>
      </w:r>
    </w:p>
    <w:p>
      <w:pPr>
        <w:rPr>
          <w:rFonts w:hint="eastAsia" w:asciiTheme="minorEastAsia" w:hAnsiTheme="minorEastAsia" w:eastAsiaTheme="minorEastAsia" w:cstheme="minorEastAsia"/>
          <w:color w:val="auto"/>
        </w:rPr>
      </w:pPr>
    </w:p>
    <w:p>
      <w:pPr>
        <w:adjustRightInd w:val="0"/>
        <w:snapToGrid w:val="0"/>
        <w:spacing w:line="440" w:lineRule="exact"/>
        <w:rPr>
          <w:rFonts w:hint="eastAsia" w:asciiTheme="minorEastAsia" w:hAnsiTheme="minorEastAsia" w:eastAsiaTheme="minorEastAsia" w:cstheme="minorEastAsia"/>
          <w:color w:val="auto"/>
          <w:szCs w:val="21"/>
        </w:rPr>
      </w:pPr>
    </w:p>
    <w:p>
      <w:pPr>
        <w:spacing w:line="360" w:lineRule="auto"/>
        <w:ind w:firstLine="360" w:firstLineChars="200"/>
        <w:rPr>
          <w:rFonts w:hint="eastAsia" w:asciiTheme="minorEastAsia" w:hAnsiTheme="minorEastAsia" w:eastAsiaTheme="minorEastAsia" w:cstheme="minorEastAsia"/>
          <w:color w:val="auto"/>
          <w:sz w:val="18"/>
          <w:szCs w:val="18"/>
        </w:rPr>
      </w:pPr>
      <w:bookmarkStart w:id="125" w:name="_Toc300678075"/>
    </w:p>
    <w:p>
      <w:pPr>
        <w:pStyle w:val="25"/>
        <w:ind w:firstLine="360"/>
        <w:rPr>
          <w:rFonts w:hint="eastAsia" w:asciiTheme="minorEastAsia" w:hAnsiTheme="minorEastAsia" w:eastAsiaTheme="minorEastAsia" w:cstheme="minorEastAsia"/>
          <w:color w:val="auto"/>
          <w:sz w:val="18"/>
          <w:szCs w:val="18"/>
        </w:rPr>
      </w:pPr>
    </w:p>
    <w:p>
      <w:pPr>
        <w:pStyle w:val="25"/>
        <w:ind w:firstLine="360"/>
        <w:rPr>
          <w:rFonts w:hint="eastAsia" w:asciiTheme="minorEastAsia" w:hAnsiTheme="minorEastAsia" w:eastAsiaTheme="minorEastAsia" w:cstheme="minorEastAsia"/>
          <w:color w:val="auto"/>
          <w:sz w:val="18"/>
          <w:szCs w:val="18"/>
        </w:rPr>
      </w:pPr>
    </w:p>
    <w:p>
      <w:pPr>
        <w:pStyle w:val="25"/>
        <w:ind w:firstLine="360"/>
        <w:rPr>
          <w:rFonts w:hint="eastAsia" w:asciiTheme="minorEastAsia" w:hAnsiTheme="minorEastAsia" w:eastAsiaTheme="minorEastAsia" w:cstheme="minorEastAsia"/>
          <w:color w:val="auto"/>
          <w:sz w:val="18"/>
          <w:szCs w:val="18"/>
        </w:rPr>
      </w:pPr>
    </w:p>
    <w:p>
      <w:pPr>
        <w:pStyle w:val="25"/>
        <w:ind w:firstLine="360"/>
        <w:rPr>
          <w:rFonts w:hint="eastAsia" w:asciiTheme="minorEastAsia" w:hAnsiTheme="minorEastAsia" w:eastAsiaTheme="minorEastAsia" w:cstheme="minorEastAsia"/>
          <w:color w:val="auto"/>
          <w:sz w:val="18"/>
          <w:szCs w:val="18"/>
        </w:rPr>
      </w:pPr>
    </w:p>
    <w:p>
      <w:pPr>
        <w:pStyle w:val="25"/>
        <w:ind w:firstLine="360"/>
        <w:rPr>
          <w:rFonts w:hint="eastAsia" w:asciiTheme="minorEastAsia" w:hAnsiTheme="minorEastAsia" w:eastAsiaTheme="minorEastAsia" w:cstheme="minorEastAsia"/>
          <w:color w:val="auto"/>
          <w:sz w:val="18"/>
          <w:szCs w:val="18"/>
        </w:rPr>
      </w:pPr>
    </w:p>
    <w:p>
      <w:pPr>
        <w:pStyle w:val="6"/>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附表3-1：基本情况和数据表</w:t>
      </w:r>
      <w:bookmarkEnd w:id="125"/>
    </w:p>
    <w:p>
      <w:pPr>
        <w:spacing w:beforeLines="150" w:afterLines="150" w:line="48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基本情况和数据表</w:t>
      </w:r>
    </w:p>
    <w:tbl>
      <w:tblPr>
        <w:tblStyle w:val="20"/>
        <w:tblW w:w="835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0"/>
        <w:gridCol w:w="2121"/>
        <w:gridCol w:w="56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1" w:hRule="atLeast"/>
          <w:jc w:val="center"/>
        </w:trPr>
        <w:tc>
          <w:tcPr>
            <w:tcW w:w="580" w:type="dxa"/>
            <w:tcBorders>
              <w:top w:val="single" w:color="auto" w:sz="12" w:space="0"/>
            </w:tcBorders>
            <w:vAlign w:val="center"/>
          </w:tcPr>
          <w:p>
            <w:pPr>
              <w:snapToGrid w:val="0"/>
              <w:jc w:val="center"/>
              <w:rPr>
                <w:rFonts w:hint="eastAsia" w:asciiTheme="minorEastAsia" w:hAnsiTheme="minorEastAsia" w:eastAsiaTheme="minorEastAsia" w:cstheme="minorEastAsia"/>
                <w:b/>
                <w:color w:val="auto"/>
                <w:sz w:val="18"/>
                <w:szCs w:val="21"/>
              </w:rPr>
            </w:pPr>
            <w:r>
              <w:rPr>
                <w:rFonts w:hint="eastAsia" w:asciiTheme="minorEastAsia" w:hAnsiTheme="minorEastAsia" w:eastAsiaTheme="minorEastAsia" w:cstheme="minorEastAsia"/>
                <w:b/>
                <w:color w:val="auto"/>
                <w:sz w:val="18"/>
                <w:szCs w:val="21"/>
              </w:rPr>
              <w:t>序号</w:t>
            </w:r>
          </w:p>
        </w:tc>
        <w:tc>
          <w:tcPr>
            <w:tcW w:w="2121" w:type="dxa"/>
            <w:tcBorders>
              <w:top w:val="single" w:color="auto" w:sz="12" w:space="0"/>
            </w:tcBorders>
            <w:vAlign w:val="center"/>
          </w:tcPr>
          <w:p>
            <w:pPr>
              <w:snapToGrid w:val="0"/>
              <w:jc w:val="center"/>
              <w:rPr>
                <w:rFonts w:hint="eastAsia" w:asciiTheme="minorEastAsia" w:hAnsiTheme="minorEastAsia" w:eastAsiaTheme="minorEastAsia" w:cstheme="minorEastAsia"/>
                <w:b/>
                <w:color w:val="auto"/>
                <w:sz w:val="18"/>
                <w:szCs w:val="21"/>
              </w:rPr>
            </w:pPr>
            <w:r>
              <w:rPr>
                <w:rFonts w:hint="eastAsia" w:asciiTheme="minorEastAsia" w:hAnsiTheme="minorEastAsia" w:eastAsiaTheme="minorEastAsia" w:cstheme="minorEastAsia"/>
                <w:b/>
                <w:color w:val="auto"/>
                <w:sz w:val="18"/>
                <w:szCs w:val="21"/>
              </w:rPr>
              <w:t>名  称</w:t>
            </w:r>
          </w:p>
        </w:tc>
        <w:tc>
          <w:tcPr>
            <w:tcW w:w="5658" w:type="dxa"/>
            <w:tcBorders>
              <w:top w:val="single" w:color="auto" w:sz="12" w:space="0"/>
            </w:tcBorders>
            <w:vAlign w:val="center"/>
          </w:tcPr>
          <w:p>
            <w:pPr>
              <w:snapToGrid w:val="0"/>
              <w:jc w:val="center"/>
              <w:rPr>
                <w:rFonts w:hint="eastAsia" w:asciiTheme="minorEastAsia" w:hAnsiTheme="minorEastAsia" w:eastAsiaTheme="minorEastAsia" w:cstheme="minorEastAsia"/>
                <w:b/>
                <w:color w:val="auto"/>
                <w:sz w:val="18"/>
                <w:szCs w:val="21"/>
              </w:rPr>
            </w:pPr>
            <w:r>
              <w:rPr>
                <w:rFonts w:hint="eastAsia" w:asciiTheme="minorEastAsia" w:hAnsiTheme="minorEastAsia" w:eastAsiaTheme="minorEastAsia" w:cstheme="minorEastAsia"/>
                <w:b/>
                <w:color w:val="auto"/>
                <w:sz w:val="18"/>
                <w:szCs w:val="21"/>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项目名称</w:t>
            </w:r>
          </w:p>
        </w:tc>
        <w:tc>
          <w:tcPr>
            <w:tcW w:w="5658" w:type="dxa"/>
            <w:vAlign w:val="center"/>
          </w:tcPr>
          <w:p>
            <w:pPr>
              <w:snapToGrid w:val="0"/>
              <w:jc w:val="left"/>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2</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建设地点</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3</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结构类型及层数</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4</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建筑面积</w:t>
            </w:r>
          </w:p>
        </w:tc>
        <w:tc>
          <w:tcPr>
            <w:tcW w:w="5658" w:type="dxa"/>
            <w:vAlign w:val="center"/>
          </w:tcPr>
          <w:p>
            <w:pPr>
              <w:snapToGrid w:val="0"/>
              <w:rPr>
                <w:rFonts w:hint="eastAsia" w:asciiTheme="minorEastAsia" w:hAnsiTheme="minorEastAsia" w:eastAsiaTheme="minorEastAsia" w:cstheme="minorEastAsia"/>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5</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要求质量标准</w:t>
            </w:r>
          </w:p>
        </w:tc>
        <w:tc>
          <w:tcPr>
            <w:tcW w:w="5658" w:type="dxa"/>
            <w:vAlign w:val="center"/>
          </w:tcPr>
          <w:p>
            <w:pPr>
              <w:snapToGrid w:val="0"/>
              <w:rPr>
                <w:rFonts w:hint="eastAsia" w:asciiTheme="minorEastAsia" w:hAnsiTheme="minorEastAsia" w:eastAsiaTheme="minorEastAsia" w:cstheme="minorEastAsia"/>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6</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承包方式</w:t>
            </w:r>
          </w:p>
        </w:tc>
        <w:tc>
          <w:tcPr>
            <w:tcW w:w="5658" w:type="dxa"/>
            <w:vAlign w:val="center"/>
          </w:tcPr>
          <w:p>
            <w:pPr>
              <w:snapToGrid w:val="0"/>
              <w:rPr>
                <w:rFonts w:hint="eastAsia" w:asciiTheme="minorEastAsia" w:hAnsiTheme="minorEastAsia" w:eastAsiaTheme="minorEastAsia" w:cstheme="minorEastAsia"/>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7</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要求工期</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8</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招标范围</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9</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招标方式</w:t>
            </w:r>
          </w:p>
        </w:tc>
        <w:tc>
          <w:tcPr>
            <w:tcW w:w="5658" w:type="dxa"/>
            <w:vAlign w:val="center"/>
          </w:tcPr>
          <w:p>
            <w:pPr>
              <w:snapToGrid w:val="0"/>
              <w:jc w:val="left"/>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10</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交易响应文件递交地点</w:t>
            </w:r>
          </w:p>
        </w:tc>
        <w:tc>
          <w:tcPr>
            <w:tcW w:w="5658" w:type="dxa"/>
            <w:vAlign w:val="center"/>
          </w:tcPr>
          <w:p>
            <w:pPr>
              <w:snapToGrid w:val="0"/>
              <w:jc w:val="left"/>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11</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交易截止时间</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12</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收到交易响应文件的数量</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13</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开标时间</w:t>
            </w:r>
          </w:p>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开标地址</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14</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资金来源</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15</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交易参与单位和项目负责人资质等级</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16</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交易保证金</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17</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交易有效期</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18</w:t>
            </w:r>
          </w:p>
        </w:tc>
        <w:tc>
          <w:tcPr>
            <w:tcW w:w="2121" w:type="dxa"/>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交易响应文件份数</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19</w:t>
            </w:r>
          </w:p>
        </w:tc>
        <w:tc>
          <w:tcPr>
            <w:tcW w:w="2121" w:type="dxa"/>
            <w:vAlign w:val="center"/>
          </w:tcPr>
          <w:p>
            <w:pPr>
              <w:adjustRightInd w:val="0"/>
              <w:snapToGrid w:val="0"/>
              <w:ind w:left="2520" w:hanging="252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评标办法</w:t>
            </w:r>
          </w:p>
        </w:tc>
        <w:tc>
          <w:tcPr>
            <w:tcW w:w="5658"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580" w:type="dxa"/>
            <w:tcBorders>
              <w:bottom w:val="single" w:color="auto" w:sz="12" w:space="0"/>
            </w:tcBorders>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20</w:t>
            </w:r>
          </w:p>
        </w:tc>
        <w:tc>
          <w:tcPr>
            <w:tcW w:w="2121" w:type="dxa"/>
            <w:tcBorders>
              <w:bottom w:val="single" w:color="auto" w:sz="12" w:space="0"/>
            </w:tcBorders>
            <w:vAlign w:val="center"/>
          </w:tcPr>
          <w:p>
            <w:pPr>
              <w:adjustRightInd w:val="0"/>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付款方式</w:t>
            </w:r>
          </w:p>
        </w:tc>
        <w:tc>
          <w:tcPr>
            <w:tcW w:w="5658" w:type="dxa"/>
            <w:tcBorders>
              <w:bottom w:val="single" w:color="auto" w:sz="12" w:space="0"/>
            </w:tcBorders>
            <w:vAlign w:val="center"/>
          </w:tcPr>
          <w:p>
            <w:pPr>
              <w:snapToGrid w:val="0"/>
              <w:rPr>
                <w:rFonts w:hint="eastAsia" w:asciiTheme="minorEastAsia" w:hAnsiTheme="minorEastAsia" w:eastAsiaTheme="minorEastAsia" w:cstheme="minorEastAsia"/>
                <w:color w:val="auto"/>
                <w:sz w:val="18"/>
                <w:szCs w:val="21"/>
              </w:rPr>
            </w:pPr>
          </w:p>
        </w:tc>
      </w:tr>
    </w:tbl>
    <w:p>
      <w:pPr>
        <w:adjustRightInd w:val="0"/>
        <w:snapToGrid w:val="0"/>
        <w:spacing w:line="440" w:lineRule="exact"/>
        <w:rPr>
          <w:rFonts w:hint="eastAsia" w:asciiTheme="minorEastAsia" w:hAnsiTheme="minorEastAsia" w:eastAsiaTheme="minorEastAsia" w:cstheme="minorEastAsia"/>
          <w:color w:val="auto"/>
          <w:szCs w:val="21"/>
        </w:rPr>
        <w:sectPr>
          <w:footerReference r:id="rId6" w:type="default"/>
          <w:pgSz w:w="11907" w:h="16840"/>
          <w:pgMar w:top="1304" w:right="1304" w:bottom="1304" w:left="1701" w:header="851" w:footer="992" w:gutter="0"/>
          <w:pgNumType w:fmt="numberInDash"/>
          <w:cols w:space="720" w:num="1"/>
          <w:docGrid w:linePitch="312" w:charSpace="0"/>
        </w:sectPr>
      </w:pPr>
    </w:p>
    <w:p>
      <w:pPr>
        <w:pStyle w:val="6"/>
        <w:spacing w:line="480" w:lineRule="exact"/>
        <w:rPr>
          <w:rFonts w:hint="eastAsia" w:asciiTheme="minorEastAsia" w:hAnsiTheme="minorEastAsia" w:eastAsiaTheme="minorEastAsia" w:cstheme="minorEastAsia"/>
          <w:color w:val="auto"/>
          <w:sz w:val="24"/>
        </w:rPr>
      </w:pPr>
      <w:bookmarkStart w:id="126" w:name="_Toc300678076"/>
      <w:r>
        <w:rPr>
          <w:rFonts w:hint="eastAsia" w:asciiTheme="minorEastAsia" w:hAnsiTheme="minorEastAsia" w:eastAsiaTheme="minorEastAsia" w:cstheme="minorEastAsia"/>
          <w:color w:val="auto"/>
          <w:sz w:val="24"/>
        </w:rPr>
        <w:t>附表3-2：评标委员会</w:t>
      </w:r>
      <w:bookmarkEnd w:id="126"/>
    </w:p>
    <w:p>
      <w:pPr>
        <w:spacing w:beforeLines="50" w:afterLines="50" w:line="48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评标委员会签到表</w:t>
      </w:r>
    </w:p>
    <w:p>
      <w:pPr>
        <w:spacing w:afterLines="30" w:line="480" w:lineRule="exact"/>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工程名称：（项目名称）                                             评标时间：      年      月      日</w:t>
      </w:r>
    </w:p>
    <w:tbl>
      <w:tblPr>
        <w:tblStyle w:val="20"/>
        <w:tblW w:w="132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786"/>
        <w:gridCol w:w="1423"/>
        <w:gridCol w:w="1408"/>
        <w:gridCol w:w="3525"/>
        <w:gridCol w:w="2595"/>
        <w:gridCol w:w="18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34" w:type="dxa"/>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序号</w:t>
            </w:r>
          </w:p>
        </w:tc>
        <w:tc>
          <w:tcPr>
            <w:tcW w:w="1786" w:type="dxa"/>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姓名</w:t>
            </w:r>
          </w:p>
        </w:tc>
        <w:tc>
          <w:tcPr>
            <w:tcW w:w="1423" w:type="dxa"/>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职称</w:t>
            </w:r>
          </w:p>
        </w:tc>
        <w:tc>
          <w:tcPr>
            <w:tcW w:w="1408" w:type="dxa"/>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专业类别</w:t>
            </w:r>
          </w:p>
        </w:tc>
        <w:tc>
          <w:tcPr>
            <w:tcW w:w="3525" w:type="dxa"/>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工作单位</w:t>
            </w:r>
          </w:p>
        </w:tc>
        <w:tc>
          <w:tcPr>
            <w:tcW w:w="2595" w:type="dxa"/>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签到时间</w:t>
            </w:r>
          </w:p>
        </w:tc>
        <w:tc>
          <w:tcPr>
            <w:tcW w:w="1800" w:type="dxa"/>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34"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1</w:t>
            </w:r>
          </w:p>
        </w:tc>
        <w:tc>
          <w:tcPr>
            <w:tcW w:w="178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423" w:type="dxa"/>
          </w:tcPr>
          <w:p>
            <w:pPr>
              <w:spacing w:line="440" w:lineRule="exact"/>
              <w:jc w:val="center"/>
              <w:rPr>
                <w:rFonts w:hint="eastAsia" w:asciiTheme="minorEastAsia" w:hAnsiTheme="minorEastAsia" w:eastAsiaTheme="minorEastAsia" w:cstheme="minorEastAsia"/>
                <w:color w:val="auto"/>
                <w:sz w:val="18"/>
              </w:rPr>
            </w:pPr>
          </w:p>
        </w:tc>
        <w:tc>
          <w:tcPr>
            <w:tcW w:w="1408" w:type="dxa"/>
            <w:vAlign w:val="center"/>
          </w:tcPr>
          <w:p>
            <w:pPr>
              <w:spacing w:line="440" w:lineRule="exact"/>
              <w:jc w:val="center"/>
              <w:rPr>
                <w:rFonts w:hint="eastAsia" w:asciiTheme="minorEastAsia" w:hAnsiTheme="minorEastAsia" w:eastAsiaTheme="minorEastAsia" w:cstheme="minorEastAsia"/>
                <w:color w:val="auto"/>
                <w:sz w:val="18"/>
              </w:rPr>
            </w:pPr>
          </w:p>
        </w:tc>
        <w:tc>
          <w:tcPr>
            <w:tcW w:w="352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259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8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34"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2</w:t>
            </w:r>
          </w:p>
        </w:tc>
        <w:tc>
          <w:tcPr>
            <w:tcW w:w="178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423" w:type="dxa"/>
          </w:tcPr>
          <w:p>
            <w:pPr>
              <w:spacing w:line="440" w:lineRule="exact"/>
              <w:jc w:val="center"/>
              <w:rPr>
                <w:rFonts w:hint="eastAsia" w:asciiTheme="minorEastAsia" w:hAnsiTheme="minorEastAsia" w:eastAsiaTheme="minorEastAsia" w:cstheme="minorEastAsia"/>
                <w:color w:val="auto"/>
                <w:sz w:val="18"/>
              </w:rPr>
            </w:pPr>
          </w:p>
        </w:tc>
        <w:tc>
          <w:tcPr>
            <w:tcW w:w="1408" w:type="dxa"/>
            <w:vAlign w:val="center"/>
          </w:tcPr>
          <w:p>
            <w:pPr>
              <w:spacing w:line="440" w:lineRule="exact"/>
              <w:jc w:val="center"/>
              <w:rPr>
                <w:rFonts w:hint="eastAsia" w:asciiTheme="minorEastAsia" w:hAnsiTheme="minorEastAsia" w:eastAsiaTheme="minorEastAsia" w:cstheme="minorEastAsia"/>
                <w:color w:val="auto"/>
                <w:sz w:val="18"/>
              </w:rPr>
            </w:pPr>
          </w:p>
        </w:tc>
        <w:tc>
          <w:tcPr>
            <w:tcW w:w="352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259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8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34"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3</w:t>
            </w:r>
          </w:p>
        </w:tc>
        <w:tc>
          <w:tcPr>
            <w:tcW w:w="178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423" w:type="dxa"/>
          </w:tcPr>
          <w:p>
            <w:pPr>
              <w:spacing w:line="440" w:lineRule="exact"/>
              <w:jc w:val="center"/>
              <w:rPr>
                <w:rFonts w:hint="eastAsia" w:asciiTheme="minorEastAsia" w:hAnsiTheme="minorEastAsia" w:eastAsiaTheme="minorEastAsia" w:cstheme="minorEastAsia"/>
                <w:color w:val="auto"/>
                <w:sz w:val="18"/>
              </w:rPr>
            </w:pPr>
          </w:p>
        </w:tc>
        <w:tc>
          <w:tcPr>
            <w:tcW w:w="1408" w:type="dxa"/>
            <w:vAlign w:val="center"/>
          </w:tcPr>
          <w:p>
            <w:pPr>
              <w:spacing w:line="440" w:lineRule="exact"/>
              <w:jc w:val="center"/>
              <w:rPr>
                <w:rFonts w:hint="eastAsia" w:asciiTheme="minorEastAsia" w:hAnsiTheme="minorEastAsia" w:eastAsiaTheme="minorEastAsia" w:cstheme="minorEastAsia"/>
                <w:color w:val="auto"/>
                <w:sz w:val="18"/>
              </w:rPr>
            </w:pPr>
          </w:p>
        </w:tc>
        <w:tc>
          <w:tcPr>
            <w:tcW w:w="352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259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8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34"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4</w:t>
            </w:r>
          </w:p>
        </w:tc>
        <w:tc>
          <w:tcPr>
            <w:tcW w:w="178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423" w:type="dxa"/>
          </w:tcPr>
          <w:p>
            <w:pPr>
              <w:spacing w:line="440" w:lineRule="exact"/>
              <w:jc w:val="center"/>
              <w:rPr>
                <w:rFonts w:hint="eastAsia" w:asciiTheme="minorEastAsia" w:hAnsiTheme="minorEastAsia" w:eastAsiaTheme="minorEastAsia" w:cstheme="minorEastAsia"/>
                <w:color w:val="auto"/>
                <w:sz w:val="18"/>
              </w:rPr>
            </w:pPr>
          </w:p>
        </w:tc>
        <w:tc>
          <w:tcPr>
            <w:tcW w:w="1408" w:type="dxa"/>
            <w:vAlign w:val="center"/>
          </w:tcPr>
          <w:p>
            <w:pPr>
              <w:spacing w:line="440" w:lineRule="exact"/>
              <w:jc w:val="center"/>
              <w:rPr>
                <w:rFonts w:hint="eastAsia" w:asciiTheme="minorEastAsia" w:hAnsiTheme="minorEastAsia" w:eastAsiaTheme="minorEastAsia" w:cstheme="minorEastAsia"/>
                <w:color w:val="auto"/>
                <w:sz w:val="18"/>
              </w:rPr>
            </w:pPr>
          </w:p>
        </w:tc>
        <w:tc>
          <w:tcPr>
            <w:tcW w:w="352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259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8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34"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5</w:t>
            </w:r>
          </w:p>
        </w:tc>
        <w:tc>
          <w:tcPr>
            <w:tcW w:w="178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423" w:type="dxa"/>
          </w:tcPr>
          <w:p>
            <w:pPr>
              <w:spacing w:line="440" w:lineRule="exact"/>
              <w:jc w:val="center"/>
              <w:rPr>
                <w:rFonts w:hint="eastAsia" w:asciiTheme="minorEastAsia" w:hAnsiTheme="minorEastAsia" w:eastAsiaTheme="minorEastAsia" w:cstheme="minorEastAsia"/>
                <w:color w:val="auto"/>
                <w:sz w:val="18"/>
              </w:rPr>
            </w:pPr>
          </w:p>
        </w:tc>
        <w:tc>
          <w:tcPr>
            <w:tcW w:w="1408" w:type="dxa"/>
            <w:vAlign w:val="center"/>
          </w:tcPr>
          <w:p>
            <w:pPr>
              <w:spacing w:line="440" w:lineRule="exact"/>
              <w:jc w:val="center"/>
              <w:rPr>
                <w:rFonts w:hint="eastAsia" w:asciiTheme="minorEastAsia" w:hAnsiTheme="minorEastAsia" w:eastAsiaTheme="minorEastAsia" w:cstheme="minorEastAsia"/>
                <w:color w:val="auto"/>
                <w:sz w:val="18"/>
              </w:rPr>
            </w:pPr>
          </w:p>
        </w:tc>
        <w:tc>
          <w:tcPr>
            <w:tcW w:w="352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2595"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800" w:type="dxa"/>
            <w:vAlign w:val="center"/>
          </w:tcPr>
          <w:p>
            <w:pPr>
              <w:spacing w:line="440" w:lineRule="exact"/>
              <w:jc w:val="center"/>
              <w:rPr>
                <w:rFonts w:hint="eastAsia" w:asciiTheme="minorEastAsia" w:hAnsiTheme="minorEastAsia" w:eastAsiaTheme="minorEastAsia" w:cstheme="minorEastAsia"/>
                <w:color w:val="auto"/>
                <w:sz w:val="18"/>
              </w:rPr>
            </w:pPr>
          </w:p>
        </w:tc>
      </w:tr>
    </w:tbl>
    <w:p>
      <w:pPr>
        <w:spacing w:beforeLines="50" w:afterLines="50" w:line="440" w:lineRule="exact"/>
        <w:jc w:val="left"/>
        <w:rPr>
          <w:rFonts w:hint="eastAsia" w:asciiTheme="minorEastAsia" w:hAnsiTheme="minorEastAsia" w:eastAsiaTheme="minorEastAsia" w:cstheme="minorEastAsia"/>
          <w:color w:val="auto"/>
          <w:sz w:val="24"/>
        </w:rPr>
      </w:pPr>
    </w:p>
    <w:p>
      <w:pPr>
        <w:spacing w:beforeLines="50" w:afterLines="50" w:line="440" w:lineRule="exact"/>
        <w:jc w:val="left"/>
        <w:rPr>
          <w:rFonts w:hint="eastAsia" w:asciiTheme="minorEastAsia" w:hAnsiTheme="minorEastAsia" w:eastAsiaTheme="minorEastAsia" w:cstheme="minorEastAsia"/>
          <w:color w:val="auto"/>
          <w:sz w:val="24"/>
        </w:rPr>
      </w:pPr>
    </w:p>
    <w:p>
      <w:pPr>
        <w:pStyle w:val="25"/>
        <w:rPr>
          <w:rFonts w:hint="eastAsia" w:asciiTheme="minorEastAsia" w:hAnsiTheme="minorEastAsia" w:eastAsiaTheme="minorEastAsia" w:cstheme="minorEastAsia"/>
          <w:color w:val="auto"/>
          <w:sz w:val="24"/>
        </w:rPr>
      </w:pPr>
    </w:p>
    <w:p>
      <w:pPr>
        <w:pStyle w:val="25"/>
        <w:rPr>
          <w:rFonts w:hint="eastAsia" w:asciiTheme="minorEastAsia" w:hAnsiTheme="minorEastAsia" w:eastAsiaTheme="minorEastAsia" w:cstheme="minorEastAsia"/>
          <w:color w:val="auto"/>
          <w:sz w:val="24"/>
        </w:rPr>
      </w:pPr>
    </w:p>
    <w:p>
      <w:pPr>
        <w:pStyle w:val="25"/>
        <w:rPr>
          <w:rFonts w:hint="eastAsia" w:asciiTheme="minorEastAsia" w:hAnsiTheme="minorEastAsia" w:eastAsiaTheme="minorEastAsia" w:cstheme="minorEastAsia"/>
          <w:color w:val="auto"/>
          <w:sz w:val="24"/>
        </w:rPr>
      </w:pPr>
    </w:p>
    <w:p>
      <w:pPr>
        <w:pStyle w:val="6"/>
        <w:spacing w:line="480" w:lineRule="exact"/>
        <w:rPr>
          <w:rFonts w:hint="eastAsia" w:asciiTheme="minorEastAsia" w:hAnsiTheme="minorEastAsia" w:eastAsiaTheme="minorEastAsia" w:cstheme="minorEastAsia"/>
          <w:color w:val="auto"/>
          <w:sz w:val="24"/>
        </w:rPr>
      </w:pPr>
      <w:bookmarkStart w:id="127" w:name="_Toc300678077"/>
      <w:r>
        <w:rPr>
          <w:rFonts w:hint="eastAsia" w:asciiTheme="minorEastAsia" w:hAnsiTheme="minorEastAsia" w:eastAsiaTheme="minorEastAsia" w:cstheme="minorEastAsia"/>
          <w:color w:val="auto"/>
          <w:sz w:val="24"/>
        </w:rPr>
        <w:t>附表3-3：形式评审记录表</w:t>
      </w:r>
      <w:bookmarkEnd w:id="127"/>
    </w:p>
    <w:p>
      <w:pPr>
        <w:spacing w:beforeLines="50" w:afterLines="50" w:line="48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形式评审记录表</w:t>
      </w:r>
    </w:p>
    <w:p>
      <w:pPr>
        <w:spacing w:afterLines="30" w:line="48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工程名称：（项目名称）</w:t>
      </w:r>
    </w:p>
    <w:tbl>
      <w:tblPr>
        <w:tblStyle w:val="20"/>
        <w:tblW w:w="131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764"/>
        <w:gridCol w:w="3620"/>
        <w:gridCol w:w="796"/>
        <w:gridCol w:w="900"/>
        <w:gridCol w:w="900"/>
        <w:gridCol w:w="900"/>
        <w:gridCol w:w="900"/>
        <w:gridCol w:w="900"/>
        <w:gridCol w:w="900"/>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82" w:type="dxa"/>
            <w:vMerge w:val="restart"/>
            <w:tcBorders>
              <w:top w:val="single" w:color="auto" w:sz="12" w:space="0"/>
            </w:tcBorders>
            <w:vAlign w:val="center"/>
          </w:tcPr>
          <w:p>
            <w:pPr>
              <w:snapToGrid w:val="0"/>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序号</w:t>
            </w:r>
          </w:p>
        </w:tc>
        <w:tc>
          <w:tcPr>
            <w:tcW w:w="5384" w:type="dxa"/>
            <w:gridSpan w:val="2"/>
            <w:vMerge w:val="restart"/>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评审因素</w:t>
            </w:r>
          </w:p>
        </w:tc>
        <w:tc>
          <w:tcPr>
            <w:tcW w:w="7096" w:type="dxa"/>
            <w:gridSpan w:val="8"/>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交易参与单位名称及评审意见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682" w:type="dxa"/>
            <w:vMerge w:val="continue"/>
            <w:vAlign w:val="center"/>
          </w:tcPr>
          <w:p>
            <w:pPr>
              <w:spacing w:line="440" w:lineRule="exact"/>
              <w:jc w:val="center"/>
              <w:rPr>
                <w:rFonts w:hint="eastAsia" w:asciiTheme="minorEastAsia" w:hAnsiTheme="minorEastAsia" w:eastAsiaTheme="minorEastAsia" w:cstheme="minorEastAsia"/>
                <w:color w:val="auto"/>
                <w:sz w:val="18"/>
              </w:rPr>
            </w:pPr>
          </w:p>
        </w:tc>
        <w:tc>
          <w:tcPr>
            <w:tcW w:w="5384" w:type="dxa"/>
            <w:gridSpan w:val="2"/>
            <w:vMerge w:val="continue"/>
            <w:vAlign w:val="center"/>
          </w:tcPr>
          <w:p>
            <w:pPr>
              <w:spacing w:line="440" w:lineRule="exact"/>
              <w:jc w:val="center"/>
              <w:rPr>
                <w:rFonts w:hint="eastAsia" w:asciiTheme="minorEastAsia" w:hAnsiTheme="minorEastAsia" w:eastAsiaTheme="minorEastAsia" w:cstheme="minorEastAsia"/>
                <w:color w:val="auto"/>
                <w:sz w:val="18"/>
              </w:rPr>
            </w:pP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exact"/>
          <w:jc w:val="center"/>
        </w:trPr>
        <w:tc>
          <w:tcPr>
            <w:tcW w:w="682"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1</w:t>
            </w:r>
          </w:p>
        </w:tc>
        <w:tc>
          <w:tcPr>
            <w:tcW w:w="1764"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szCs w:val="21"/>
              </w:rPr>
              <w:t>交易参与单位名称</w:t>
            </w:r>
          </w:p>
        </w:tc>
        <w:tc>
          <w:tcPr>
            <w:tcW w:w="3620" w:type="dxa"/>
            <w:vAlign w:val="center"/>
          </w:tcPr>
          <w:p>
            <w:pPr>
              <w:adjustRightInd w:val="0"/>
              <w:snapToGrid w:val="0"/>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szCs w:val="21"/>
              </w:rPr>
              <w:t>与投标报名、营业执照、资质证书、安全生产许可证上的名称是否一致；</w:t>
            </w:r>
            <w:r>
              <w:rPr>
                <w:rFonts w:hint="eastAsia" w:asciiTheme="minorEastAsia" w:hAnsiTheme="minorEastAsia" w:eastAsiaTheme="minorEastAsia" w:cstheme="minorEastAsia"/>
                <w:color w:val="auto"/>
                <w:sz w:val="18"/>
                <w:szCs w:val="18"/>
              </w:rPr>
              <w:t>湖南省外企业在“湖南省住房和城乡建设网”查询的名称【或</w:t>
            </w:r>
            <w:r>
              <w:rPr>
                <w:rFonts w:hint="eastAsia" w:asciiTheme="minorEastAsia" w:hAnsiTheme="minorEastAsia" w:eastAsiaTheme="minorEastAsia" w:cstheme="minorEastAsia"/>
                <w:color w:val="auto"/>
                <w:sz w:val="18"/>
                <w:szCs w:val="21"/>
              </w:rPr>
              <w:t>省外企业入湘登记证上的名称】（仅省外企业）是否一致</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exact"/>
          <w:jc w:val="center"/>
        </w:trPr>
        <w:tc>
          <w:tcPr>
            <w:tcW w:w="682"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2</w:t>
            </w:r>
          </w:p>
        </w:tc>
        <w:tc>
          <w:tcPr>
            <w:tcW w:w="1764"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szCs w:val="21"/>
              </w:rPr>
              <w:t>交易响应文件签字盖章</w:t>
            </w:r>
          </w:p>
        </w:tc>
        <w:tc>
          <w:tcPr>
            <w:tcW w:w="3620" w:type="dxa"/>
            <w:vAlign w:val="center"/>
          </w:tcPr>
          <w:p>
            <w:pPr>
              <w:snapToGrid w:val="0"/>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是否符合第二章“交易参与单位须知前附表”第3.6.3项签字盖章要求</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0" w:hRule="exact"/>
          <w:jc w:val="center"/>
        </w:trPr>
        <w:tc>
          <w:tcPr>
            <w:tcW w:w="682"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3</w:t>
            </w:r>
          </w:p>
        </w:tc>
        <w:tc>
          <w:tcPr>
            <w:tcW w:w="1764"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szCs w:val="21"/>
              </w:rPr>
              <w:t>交易响应文件格式</w:t>
            </w:r>
          </w:p>
        </w:tc>
        <w:tc>
          <w:tcPr>
            <w:tcW w:w="3620" w:type="dxa"/>
            <w:vAlign w:val="center"/>
          </w:tcPr>
          <w:p>
            <w:pPr>
              <w:snapToGrid w:val="0"/>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是否符合第八章“交易响应文件格式”的要求。交易响应文件未按规定的格式填写的，内容不全或关键字迹模糊、无法辨认的，</w:t>
            </w:r>
            <w:r>
              <w:rPr>
                <w:rFonts w:hint="eastAsia" w:asciiTheme="minorEastAsia" w:hAnsiTheme="minorEastAsia" w:eastAsiaTheme="minorEastAsia" w:cstheme="minorEastAsia"/>
                <w:color w:val="auto"/>
                <w:kern w:val="0"/>
                <w:sz w:val="18"/>
              </w:rPr>
              <w:t>为不合格的交易参与单位</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682"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4</w:t>
            </w:r>
          </w:p>
        </w:tc>
        <w:tc>
          <w:tcPr>
            <w:tcW w:w="1764"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联合体协议书</w:t>
            </w:r>
          </w:p>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（如有的话）</w:t>
            </w:r>
          </w:p>
        </w:tc>
        <w:tc>
          <w:tcPr>
            <w:tcW w:w="3620"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是否符合第二章第1.4.2条的要求</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82"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5</w:t>
            </w:r>
          </w:p>
        </w:tc>
        <w:tc>
          <w:tcPr>
            <w:tcW w:w="1764"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szCs w:val="21"/>
              </w:rPr>
              <w:t>报价唯一</w:t>
            </w:r>
          </w:p>
        </w:tc>
        <w:tc>
          <w:tcPr>
            <w:tcW w:w="3620" w:type="dxa"/>
            <w:vAlign w:val="center"/>
          </w:tcPr>
          <w:p>
            <w:pP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szCs w:val="21"/>
              </w:rPr>
              <w:t>是否只有一个有效报价</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82"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764"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w:t>
            </w:r>
          </w:p>
        </w:tc>
        <w:tc>
          <w:tcPr>
            <w:tcW w:w="3620" w:type="dxa"/>
            <w:vAlign w:val="center"/>
          </w:tcPr>
          <w:p>
            <w:pPr>
              <w:spacing w:line="440" w:lineRule="exact"/>
              <w:jc w:val="lef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82"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1764"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评审结论</w:t>
            </w:r>
          </w:p>
        </w:tc>
        <w:tc>
          <w:tcPr>
            <w:tcW w:w="362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合格或不合格</w:t>
            </w:r>
          </w:p>
        </w:tc>
        <w:tc>
          <w:tcPr>
            <w:tcW w:w="796"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r>
    </w:tbl>
    <w:p>
      <w:pPr>
        <w:spacing w:line="440" w:lineRule="exact"/>
        <w:rPr>
          <w:rFonts w:hint="eastAsia" w:asciiTheme="minorEastAsia" w:hAnsiTheme="minorEastAsia" w:eastAsiaTheme="minorEastAsia" w:cstheme="minorEastAsia"/>
          <w:color w:val="auto"/>
        </w:rPr>
        <w:sectPr>
          <w:footerReference r:id="rId7" w:type="default"/>
          <w:pgSz w:w="16838" w:h="11906" w:orient="landscape"/>
          <w:pgMar w:top="1304" w:right="1304" w:bottom="1304" w:left="1701" w:header="851" w:footer="992" w:gutter="0"/>
          <w:pgNumType w:fmt="numberInDash"/>
          <w:cols w:space="720" w:num="1"/>
          <w:docGrid w:linePitch="312" w:charSpace="0"/>
        </w:sectPr>
      </w:pPr>
      <w:r>
        <w:rPr>
          <w:rFonts w:hint="eastAsia" w:asciiTheme="minorEastAsia" w:hAnsiTheme="minorEastAsia" w:eastAsiaTheme="minorEastAsia" w:cstheme="minorEastAsia"/>
          <w:color w:val="auto"/>
          <w:szCs w:val="21"/>
        </w:rPr>
        <w:t>评标委员会全体成员签字/日期：</w:t>
      </w:r>
    </w:p>
    <w:p>
      <w:pPr>
        <w:pStyle w:val="6"/>
        <w:spacing w:line="480" w:lineRule="exact"/>
        <w:rPr>
          <w:rFonts w:hint="eastAsia" w:asciiTheme="minorEastAsia" w:hAnsiTheme="minorEastAsia" w:eastAsiaTheme="minorEastAsia" w:cstheme="minorEastAsia"/>
          <w:color w:val="auto"/>
          <w:sz w:val="24"/>
        </w:rPr>
      </w:pPr>
      <w:bookmarkStart w:id="128" w:name="_Toc300678078"/>
      <w:r>
        <w:rPr>
          <w:rFonts w:hint="eastAsia" w:asciiTheme="minorEastAsia" w:hAnsiTheme="minorEastAsia" w:eastAsiaTheme="minorEastAsia" w:cstheme="minorEastAsia"/>
          <w:color w:val="auto"/>
          <w:sz w:val="24"/>
        </w:rPr>
        <w:t>附表3-4：原件和复印件核验表</w:t>
      </w:r>
      <w:bookmarkEnd w:id="128"/>
    </w:p>
    <w:p>
      <w:pPr>
        <w:snapToGrid w:val="0"/>
        <w:spacing w:beforeLines="50" w:afterLines="50" w:line="36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原件和复印件核验表</w:t>
      </w:r>
    </w:p>
    <w:p>
      <w:pPr>
        <w:spacing w:afterLines="30" w:line="36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工程名称：（项目名称）</w:t>
      </w:r>
    </w:p>
    <w:tbl>
      <w:tblPr>
        <w:tblStyle w:val="20"/>
        <w:tblW w:w="90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050"/>
        <w:gridCol w:w="3335"/>
        <w:gridCol w:w="973"/>
        <w:gridCol w:w="958"/>
        <w:gridCol w:w="8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788" w:type="dxa"/>
            <w:tcBorders>
              <w:top w:val="single" w:color="auto" w:sz="12" w:space="0"/>
            </w:tcBorders>
            <w:vAlign w:val="center"/>
          </w:tcPr>
          <w:p>
            <w:pPr>
              <w:spacing w:line="300" w:lineRule="exact"/>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序号</w:t>
            </w:r>
          </w:p>
        </w:tc>
        <w:tc>
          <w:tcPr>
            <w:tcW w:w="5385" w:type="dxa"/>
            <w:gridSpan w:val="2"/>
            <w:tcBorders>
              <w:top w:val="single" w:color="auto" w:sz="12" w:space="0"/>
            </w:tcBorders>
            <w:vAlign w:val="center"/>
          </w:tcPr>
          <w:p>
            <w:pPr>
              <w:spacing w:line="300" w:lineRule="exact"/>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评审因素</w:t>
            </w:r>
          </w:p>
        </w:tc>
        <w:tc>
          <w:tcPr>
            <w:tcW w:w="2827" w:type="dxa"/>
            <w:gridSpan w:val="3"/>
            <w:tcBorders>
              <w:top w:val="single" w:color="auto" w:sz="12" w:space="0"/>
            </w:tcBorders>
            <w:vAlign w:val="center"/>
          </w:tcPr>
          <w:p>
            <w:pPr>
              <w:snapToGrid w:val="0"/>
              <w:spacing w:line="300" w:lineRule="exact"/>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交易参与单位名称及评审意见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w:t>
            </w:r>
          </w:p>
        </w:tc>
        <w:tc>
          <w:tcPr>
            <w:tcW w:w="2050"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营业执照副本</w:t>
            </w:r>
          </w:p>
        </w:tc>
        <w:tc>
          <w:tcPr>
            <w:tcW w:w="3335"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原件与交易响应文件响应函中所附营业执照副本复印件内容是否一致，是否提供原件</w:t>
            </w:r>
          </w:p>
        </w:tc>
        <w:tc>
          <w:tcPr>
            <w:tcW w:w="973" w:type="dxa"/>
            <w:vAlign w:val="center"/>
          </w:tcPr>
          <w:p>
            <w:pPr>
              <w:snapToGrid w:val="0"/>
              <w:rPr>
                <w:rFonts w:hint="eastAsia" w:asciiTheme="minorEastAsia" w:hAnsiTheme="minorEastAsia" w:eastAsiaTheme="minorEastAsia" w:cstheme="minorEastAsia"/>
                <w:color w:val="auto"/>
                <w:sz w:val="18"/>
                <w:szCs w:val="21"/>
              </w:rPr>
            </w:pPr>
          </w:p>
        </w:tc>
        <w:tc>
          <w:tcPr>
            <w:tcW w:w="958" w:type="dxa"/>
            <w:vAlign w:val="center"/>
          </w:tcPr>
          <w:p>
            <w:pPr>
              <w:snapToGrid w:val="0"/>
              <w:rPr>
                <w:rFonts w:hint="eastAsia" w:asciiTheme="minorEastAsia" w:hAnsiTheme="minorEastAsia" w:eastAsiaTheme="minorEastAsia" w:cstheme="minorEastAsia"/>
                <w:color w:val="auto"/>
                <w:sz w:val="18"/>
                <w:szCs w:val="21"/>
              </w:rPr>
            </w:pPr>
          </w:p>
        </w:tc>
        <w:tc>
          <w:tcPr>
            <w:tcW w:w="896" w:type="dxa"/>
            <w:vAlign w:val="center"/>
          </w:tcPr>
          <w:p>
            <w:pPr>
              <w:snapToGrid w:val="0"/>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53"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2</w:t>
            </w:r>
          </w:p>
        </w:tc>
        <w:tc>
          <w:tcPr>
            <w:tcW w:w="2050"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资质等级证书副本（资质证书提供复印件的应加盖交易参与单位公章，并可通过扫描二维码查询）</w:t>
            </w:r>
          </w:p>
        </w:tc>
        <w:tc>
          <w:tcPr>
            <w:tcW w:w="3335"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原件与交易响应文件响应函中所附资质证书副本复印件内容是否一致，是否提供原件</w:t>
            </w:r>
          </w:p>
        </w:tc>
        <w:tc>
          <w:tcPr>
            <w:tcW w:w="973" w:type="dxa"/>
            <w:vAlign w:val="center"/>
          </w:tcPr>
          <w:p>
            <w:pPr>
              <w:snapToGrid w:val="0"/>
              <w:rPr>
                <w:rFonts w:hint="eastAsia" w:asciiTheme="minorEastAsia" w:hAnsiTheme="minorEastAsia" w:eastAsiaTheme="minorEastAsia" w:cstheme="minorEastAsia"/>
                <w:color w:val="auto"/>
                <w:sz w:val="18"/>
                <w:szCs w:val="21"/>
              </w:rPr>
            </w:pPr>
          </w:p>
        </w:tc>
        <w:tc>
          <w:tcPr>
            <w:tcW w:w="958" w:type="dxa"/>
            <w:vAlign w:val="center"/>
          </w:tcPr>
          <w:p>
            <w:pPr>
              <w:spacing w:line="440" w:lineRule="exact"/>
              <w:jc w:val="center"/>
              <w:rPr>
                <w:rFonts w:hint="eastAsia" w:asciiTheme="minorEastAsia" w:hAnsiTheme="minorEastAsia" w:eastAsiaTheme="minorEastAsia" w:cstheme="minorEastAsia"/>
                <w:color w:val="auto"/>
                <w:sz w:val="18"/>
                <w:szCs w:val="21"/>
              </w:rPr>
            </w:pPr>
          </w:p>
        </w:tc>
        <w:tc>
          <w:tcPr>
            <w:tcW w:w="896" w:type="dxa"/>
            <w:vAlign w:val="center"/>
          </w:tcPr>
          <w:p>
            <w:pPr>
              <w:spacing w:line="440" w:lineRule="exact"/>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3</w:t>
            </w:r>
          </w:p>
        </w:tc>
        <w:tc>
          <w:tcPr>
            <w:tcW w:w="2050"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企业安全生产许可证副本</w:t>
            </w:r>
          </w:p>
        </w:tc>
        <w:tc>
          <w:tcPr>
            <w:tcW w:w="3335"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原件与交易响应文件响应函中所附企业安全生产许可证副本复印件内容是否一致，是否提供原件</w:t>
            </w:r>
          </w:p>
        </w:tc>
        <w:tc>
          <w:tcPr>
            <w:tcW w:w="973" w:type="dxa"/>
            <w:vAlign w:val="center"/>
          </w:tcPr>
          <w:p>
            <w:pPr>
              <w:snapToGrid w:val="0"/>
              <w:rPr>
                <w:rFonts w:hint="eastAsia" w:asciiTheme="minorEastAsia" w:hAnsiTheme="minorEastAsia" w:eastAsiaTheme="minorEastAsia" w:cstheme="minorEastAsia"/>
                <w:color w:val="auto"/>
                <w:sz w:val="18"/>
                <w:szCs w:val="21"/>
              </w:rPr>
            </w:pPr>
          </w:p>
        </w:tc>
        <w:tc>
          <w:tcPr>
            <w:tcW w:w="958" w:type="dxa"/>
            <w:vAlign w:val="center"/>
          </w:tcPr>
          <w:p>
            <w:pPr>
              <w:spacing w:line="440" w:lineRule="exact"/>
              <w:jc w:val="center"/>
              <w:rPr>
                <w:rFonts w:hint="eastAsia" w:asciiTheme="minorEastAsia" w:hAnsiTheme="minorEastAsia" w:eastAsiaTheme="minorEastAsia" w:cstheme="minorEastAsia"/>
                <w:color w:val="auto"/>
                <w:sz w:val="18"/>
                <w:szCs w:val="21"/>
              </w:rPr>
            </w:pPr>
          </w:p>
        </w:tc>
        <w:tc>
          <w:tcPr>
            <w:tcW w:w="896" w:type="dxa"/>
            <w:vAlign w:val="center"/>
          </w:tcPr>
          <w:p>
            <w:pPr>
              <w:spacing w:line="440" w:lineRule="exact"/>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4</w:t>
            </w:r>
          </w:p>
        </w:tc>
        <w:tc>
          <w:tcPr>
            <w:tcW w:w="2050"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入湘施工登记证（仅省外企业，如有）</w:t>
            </w:r>
          </w:p>
        </w:tc>
        <w:tc>
          <w:tcPr>
            <w:tcW w:w="3335"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原件与交易响应文件响应函中所附入湘施工登记证复印件内容是否一致，是否提供原件</w:t>
            </w:r>
          </w:p>
        </w:tc>
        <w:tc>
          <w:tcPr>
            <w:tcW w:w="973" w:type="dxa"/>
            <w:vAlign w:val="center"/>
          </w:tcPr>
          <w:p>
            <w:pPr>
              <w:snapToGrid w:val="0"/>
              <w:rPr>
                <w:rFonts w:hint="eastAsia" w:asciiTheme="minorEastAsia" w:hAnsiTheme="minorEastAsia" w:eastAsiaTheme="minorEastAsia" w:cstheme="minorEastAsia"/>
                <w:color w:val="auto"/>
                <w:sz w:val="18"/>
                <w:szCs w:val="21"/>
              </w:rPr>
            </w:pPr>
          </w:p>
        </w:tc>
        <w:tc>
          <w:tcPr>
            <w:tcW w:w="958" w:type="dxa"/>
            <w:vAlign w:val="center"/>
          </w:tcPr>
          <w:p>
            <w:pPr>
              <w:spacing w:line="440" w:lineRule="exact"/>
              <w:jc w:val="center"/>
              <w:rPr>
                <w:rFonts w:hint="eastAsia" w:asciiTheme="minorEastAsia" w:hAnsiTheme="minorEastAsia" w:eastAsiaTheme="minorEastAsia" w:cstheme="minorEastAsia"/>
                <w:color w:val="auto"/>
                <w:sz w:val="18"/>
                <w:szCs w:val="21"/>
              </w:rPr>
            </w:pPr>
          </w:p>
        </w:tc>
        <w:tc>
          <w:tcPr>
            <w:tcW w:w="896" w:type="dxa"/>
            <w:vAlign w:val="center"/>
          </w:tcPr>
          <w:p>
            <w:pPr>
              <w:spacing w:line="440" w:lineRule="exact"/>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5</w:t>
            </w:r>
          </w:p>
        </w:tc>
        <w:tc>
          <w:tcPr>
            <w:tcW w:w="2050"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建造师注册证书、项目负责人安全生产考核合格证书</w:t>
            </w:r>
          </w:p>
        </w:tc>
        <w:tc>
          <w:tcPr>
            <w:tcW w:w="3335" w:type="dxa"/>
            <w:vAlign w:val="center"/>
          </w:tcPr>
          <w:p>
            <w:pPr>
              <w:spacing w:line="300" w:lineRule="exac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原件与交易响应文件响应函中所附建造师注册证书、项目负责人安全生产考核合格证书复印件内容是否一致，是否提供原件</w:t>
            </w:r>
          </w:p>
        </w:tc>
        <w:tc>
          <w:tcPr>
            <w:tcW w:w="973" w:type="dxa"/>
            <w:vAlign w:val="center"/>
          </w:tcPr>
          <w:p>
            <w:pPr>
              <w:snapToGrid w:val="0"/>
              <w:rPr>
                <w:rFonts w:hint="eastAsia" w:asciiTheme="minorEastAsia" w:hAnsiTheme="minorEastAsia" w:eastAsiaTheme="minorEastAsia" w:cstheme="minorEastAsia"/>
                <w:color w:val="auto"/>
                <w:sz w:val="18"/>
                <w:szCs w:val="21"/>
              </w:rPr>
            </w:pPr>
          </w:p>
        </w:tc>
        <w:tc>
          <w:tcPr>
            <w:tcW w:w="958" w:type="dxa"/>
            <w:vAlign w:val="center"/>
          </w:tcPr>
          <w:p>
            <w:pPr>
              <w:spacing w:line="440" w:lineRule="exact"/>
              <w:jc w:val="center"/>
              <w:rPr>
                <w:rFonts w:hint="eastAsia" w:asciiTheme="minorEastAsia" w:hAnsiTheme="minorEastAsia" w:eastAsiaTheme="minorEastAsia" w:cstheme="minorEastAsia"/>
                <w:color w:val="auto"/>
                <w:sz w:val="18"/>
                <w:szCs w:val="21"/>
              </w:rPr>
            </w:pPr>
          </w:p>
        </w:tc>
        <w:tc>
          <w:tcPr>
            <w:tcW w:w="896" w:type="dxa"/>
            <w:vAlign w:val="center"/>
          </w:tcPr>
          <w:p>
            <w:pPr>
              <w:spacing w:line="440" w:lineRule="exact"/>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6</w:t>
            </w:r>
          </w:p>
        </w:tc>
        <w:tc>
          <w:tcPr>
            <w:tcW w:w="2050"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施工员、安全员岗位资格证书</w:t>
            </w:r>
          </w:p>
        </w:tc>
        <w:tc>
          <w:tcPr>
            <w:tcW w:w="3335"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最低配备数量限制内，原件与交易响应文件投标函中所附施工员、安全员岗位资格证书复印件内容一致，否则为不合格</w:t>
            </w:r>
            <w:r>
              <w:rPr>
                <w:rFonts w:hint="eastAsia" w:asciiTheme="minorEastAsia" w:hAnsiTheme="minorEastAsia" w:eastAsiaTheme="minorEastAsia" w:cstheme="minorEastAsia"/>
                <w:color w:val="auto"/>
                <w:sz w:val="18"/>
                <w:szCs w:val="18"/>
              </w:rPr>
              <w:t>交易单位</w:t>
            </w:r>
          </w:p>
        </w:tc>
        <w:tc>
          <w:tcPr>
            <w:tcW w:w="973" w:type="dxa"/>
            <w:vAlign w:val="center"/>
          </w:tcPr>
          <w:p>
            <w:pPr>
              <w:snapToGrid w:val="0"/>
              <w:rPr>
                <w:rFonts w:hint="eastAsia" w:asciiTheme="minorEastAsia" w:hAnsiTheme="minorEastAsia" w:eastAsiaTheme="minorEastAsia" w:cstheme="minorEastAsia"/>
                <w:color w:val="auto"/>
                <w:sz w:val="18"/>
                <w:szCs w:val="21"/>
              </w:rPr>
            </w:pPr>
          </w:p>
        </w:tc>
        <w:tc>
          <w:tcPr>
            <w:tcW w:w="958" w:type="dxa"/>
            <w:vAlign w:val="center"/>
          </w:tcPr>
          <w:p>
            <w:pPr>
              <w:spacing w:line="440" w:lineRule="exact"/>
              <w:jc w:val="center"/>
              <w:rPr>
                <w:rFonts w:hint="eastAsia" w:asciiTheme="minorEastAsia" w:hAnsiTheme="minorEastAsia" w:eastAsiaTheme="minorEastAsia" w:cstheme="minorEastAsia"/>
                <w:color w:val="auto"/>
                <w:sz w:val="18"/>
                <w:szCs w:val="21"/>
              </w:rPr>
            </w:pPr>
          </w:p>
        </w:tc>
        <w:tc>
          <w:tcPr>
            <w:tcW w:w="896" w:type="dxa"/>
            <w:vAlign w:val="center"/>
          </w:tcPr>
          <w:p>
            <w:pPr>
              <w:spacing w:line="440" w:lineRule="exact"/>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7</w:t>
            </w:r>
          </w:p>
        </w:tc>
        <w:tc>
          <w:tcPr>
            <w:tcW w:w="2050"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关键岗位人员</w:t>
            </w:r>
            <w:r>
              <w:rPr>
                <w:rFonts w:hint="eastAsia" w:asciiTheme="minorEastAsia" w:hAnsiTheme="minorEastAsia" w:eastAsiaTheme="minorEastAsia" w:cstheme="minorEastAsia"/>
                <w:color w:val="auto"/>
                <w:sz w:val="18"/>
                <w:szCs w:val="18"/>
              </w:rPr>
              <w:t>养老保险</w:t>
            </w:r>
            <w:r>
              <w:rPr>
                <w:rFonts w:hint="eastAsia" w:asciiTheme="minorEastAsia" w:hAnsiTheme="minorEastAsia" w:eastAsiaTheme="minorEastAsia" w:cstheme="minorEastAsia"/>
                <w:color w:val="auto"/>
                <w:sz w:val="18"/>
                <w:szCs w:val="21"/>
              </w:rPr>
              <w:t>证明</w:t>
            </w:r>
          </w:p>
        </w:tc>
        <w:tc>
          <w:tcPr>
            <w:tcW w:w="3335"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原件与交易响应文件响应函中所附关键岗位人员</w:t>
            </w:r>
            <w:r>
              <w:rPr>
                <w:rFonts w:hint="eastAsia" w:asciiTheme="minorEastAsia" w:hAnsiTheme="minorEastAsia" w:eastAsiaTheme="minorEastAsia" w:cstheme="minorEastAsia"/>
                <w:color w:val="auto"/>
                <w:sz w:val="18"/>
                <w:szCs w:val="18"/>
              </w:rPr>
              <w:t>养老保险</w:t>
            </w:r>
            <w:r>
              <w:rPr>
                <w:rFonts w:hint="eastAsia" w:asciiTheme="minorEastAsia" w:hAnsiTheme="minorEastAsia" w:eastAsiaTheme="minorEastAsia" w:cstheme="minorEastAsia"/>
                <w:color w:val="auto"/>
                <w:sz w:val="18"/>
                <w:szCs w:val="21"/>
              </w:rPr>
              <w:t>证明复印件内容是否一致，是否提供原件</w:t>
            </w:r>
          </w:p>
        </w:tc>
        <w:tc>
          <w:tcPr>
            <w:tcW w:w="973" w:type="dxa"/>
          </w:tcPr>
          <w:p>
            <w:pPr>
              <w:snapToGrid w:val="0"/>
              <w:rPr>
                <w:rFonts w:hint="eastAsia" w:asciiTheme="minorEastAsia" w:hAnsiTheme="minorEastAsia" w:eastAsiaTheme="minorEastAsia" w:cstheme="minorEastAsia"/>
                <w:color w:val="auto"/>
                <w:sz w:val="18"/>
                <w:szCs w:val="21"/>
              </w:rPr>
            </w:pPr>
          </w:p>
        </w:tc>
        <w:tc>
          <w:tcPr>
            <w:tcW w:w="958" w:type="dxa"/>
            <w:vAlign w:val="center"/>
          </w:tcPr>
          <w:p>
            <w:pPr>
              <w:spacing w:line="440" w:lineRule="exact"/>
              <w:jc w:val="center"/>
              <w:rPr>
                <w:rFonts w:hint="eastAsia" w:asciiTheme="minorEastAsia" w:hAnsiTheme="minorEastAsia" w:eastAsiaTheme="minorEastAsia" w:cstheme="minorEastAsia"/>
                <w:color w:val="auto"/>
                <w:sz w:val="18"/>
                <w:szCs w:val="21"/>
              </w:rPr>
            </w:pPr>
          </w:p>
        </w:tc>
        <w:tc>
          <w:tcPr>
            <w:tcW w:w="896" w:type="dxa"/>
            <w:vAlign w:val="center"/>
          </w:tcPr>
          <w:p>
            <w:pPr>
              <w:spacing w:line="440" w:lineRule="exact"/>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8</w:t>
            </w:r>
          </w:p>
        </w:tc>
        <w:tc>
          <w:tcPr>
            <w:tcW w:w="2050"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省外企业关键岗位人员证书真实性证明和无在建工程证明</w:t>
            </w:r>
            <w:r>
              <w:rPr>
                <w:rFonts w:hint="eastAsia" w:asciiTheme="minorEastAsia" w:hAnsiTheme="minorEastAsia" w:eastAsiaTheme="minorEastAsia" w:cstheme="minorEastAsia"/>
                <w:color w:val="auto"/>
                <w:sz w:val="18"/>
              </w:rPr>
              <w:t>（如不能提供的，则在响应函部分规定处提供其官方查询网址及结果）</w:t>
            </w:r>
          </w:p>
        </w:tc>
        <w:tc>
          <w:tcPr>
            <w:tcW w:w="3335"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原件与交易响应文件响应函中所附省外企业关键岗位人员证书真实性证明和无在建工程证明复印件内容是否一致，是否提供原件</w:t>
            </w:r>
          </w:p>
        </w:tc>
        <w:tc>
          <w:tcPr>
            <w:tcW w:w="973" w:type="dxa"/>
          </w:tcPr>
          <w:p>
            <w:pPr>
              <w:snapToGrid w:val="0"/>
              <w:rPr>
                <w:rFonts w:hint="eastAsia" w:asciiTheme="minorEastAsia" w:hAnsiTheme="minorEastAsia" w:eastAsiaTheme="minorEastAsia" w:cstheme="minorEastAsia"/>
                <w:color w:val="auto"/>
                <w:sz w:val="18"/>
                <w:szCs w:val="21"/>
              </w:rPr>
            </w:pPr>
          </w:p>
        </w:tc>
        <w:tc>
          <w:tcPr>
            <w:tcW w:w="958" w:type="dxa"/>
            <w:vAlign w:val="center"/>
          </w:tcPr>
          <w:p>
            <w:pPr>
              <w:spacing w:line="440" w:lineRule="exact"/>
              <w:jc w:val="center"/>
              <w:rPr>
                <w:rFonts w:hint="eastAsia" w:asciiTheme="minorEastAsia" w:hAnsiTheme="minorEastAsia" w:eastAsiaTheme="minorEastAsia" w:cstheme="minorEastAsia"/>
                <w:color w:val="auto"/>
                <w:sz w:val="18"/>
                <w:szCs w:val="21"/>
              </w:rPr>
            </w:pPr>
          </w:p>
        </w:tc>
        <w:tc>
          <w:tcPr>
            <w:tcW w:w="896" w:type="dxa"/>
            <w:vAlign w:val="center"/>
          </w:tcPr>
          <w:p>
            <w:pPr>
              <w:spacing w:line="440" w:lineRule="exact"/>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9</w:t>
            </w:r>
          </w:p>
        </w:tc>
        <w:tc>
          <w:tcPr>
            <w:tcW w:w="2050"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企业基本户开户许可证</w:t>
            </w:r>
          </w:p>
        </w:tc>
        <w:tc>
          <w:tcPr>
            <w:tcW w:w="3335"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原件与交易响应文件响应函中所附企业基本户开户许可证复印件内容是否一致，是否提供原件</w:t>
            </w:r>
          </w:p>
        </w:tc>
        <w:tc>
          <w:tcPr>
            <w:tcW w:w="973" w:type="dxa"/>
            <w:vAlign w:val="center"/>
          </w:tcPr>
          <w:p>
            <w:pPr>
              <w:snapToGrid w:val="0"/>
              <w:rPr>
                <w:rFonts w:hint="eastAsia" w:asciiTheme="minorEastAsia" w:hAnsiTheme="minorEastAsia" w:eastAsiaTheme="minorEastAsia" w:cstheme="minorEastAsia"/>
                <w:color w:val="auto"/>
                <w:sz w:val="18"/>
              </w:rPr>
            </w:pPr>
          </w:p>
        </w:tc>
        <w:tc>
          <w:tcPr>
            <w:tcW w:w="958" w:type="dxa"/>
            <w:vAlign w:val="center"/>
          </w:tcPr>
          <w:p>
            <w:pPr>
              <w:pStyle w:val="41"/>
              <w:rPr>
                <w:rFonts w:hint="eastAsia" w:asciiTheme="minorEastAsia" w:hAnsiTheme="minorEastAsia" w:eastAsiaTheme="minorEastAsia" w:cstheme="minorEastAsia"/>
                <w:color w:val="auto"/>
                <w:sz w:val="18"/>
              </w:rPr>
            </w:pPr>
          </w:p>
        </w:tc>
        <w:tc>
          <w:tcPr>
            <w:tcW w:w="896" w:type="dxa"/>
            <w:vAlign w:val="center"/>
          </w:tcPr>
          <w:p>
            <w:pPr>
              <w:spacing w:line="440" w:lineRule="exact"/>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88" w:type="dxa"/>
            <w:vAlign w:val="center"/>
          </w:tcPr>
          <w:p>
            <w:pPr>
              <w:snapToGrid w:val="0"/>
              <w:jc w:val="center"/>
              <w:rPr>
                <w:rFonts w:hint="eastAsia" w:asciiTheme="minorEastAsia" w:hAnsiTheme="minorEastAsia" w:eastAsiaTheme="minorEastAsia" w:cstheme="minorEastAsia"/>
                <w:color w:val="auto"/>
                <w:sz w:val="18"/>
                <w:szCs w:val="21"/>
                <w:lang w:val="en-US" w:eastAsia="zh-CN"/>
              </w:rPr>
            </w:pPr>
            <w:r>
              <w:rPr>
                <w:rFonts w:hint="eastAsia" w:asciiTheme="minorEastAsia" w:hAnsiTheme="minorEastAsia" w:eastAsiaTheme="minorEastAsia" w:cstheme="minorEastAsia"/>
                <w:color w:val="auto"/>
                <w:sz w:val="18"/>
                <w:szCs w:val="21"/>
                <w:lang w:val="en-US" w:eastAsia="zh-CN"/>
              </w:rPr>
              <w:t>10</w:t>
            </w:r>
          </w:p>
        </w:tc>
        <w:tc>
          <w:tcPr>
            <w:tcW w:w="2050" w:type="dxa"/>
            <w:vAlign w:val="center"/>
          </w:tcPr>
          <w:p>
            <w:pPr>
              <w:rPr>
                <w:rFonts w:hint="eastAsia" w:asciiTheme="minorEastAsia" w:hAnsiTheme="minorEastAsia" w:eastAsiaTheme="minorEastAsia" w:cstheme="minorEastAsia"/>
                <w:color w:val="auto"/>
                <w:sz w:val="18"/>
                <w:szCs w:val="21"/>
                <w:lang w:val="en-US" w:eastAsia="zh-CN"/>
              </w:rPr>
            </w:pPr>
            <w:r>
              <w:rPr>
                <w:rFonts w:hint="eastAsia" w:asciiTheme="minorEastAsia" w:hAnsiTheme="minorEastAsia" w:eastAsiaTheme="minorEastAsia" w:cstheme="minorEastAsia"/>
                <w:color w:val="auto"/>
                <w:sz w:val="18"/>
                <w:szCs w:val="21"/>
                <w:lang w:val="en-US" w:eastAsia="zh-CN"/>
              </w:rPr>
              <w:t>交易保证金银行转账凭证</w:t>
            </w:r>
          </w:p>
        </w:tc>
        <w:tc>
          <w:tcPr>
            <w:tcW w:w="3335"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原件与交易响应文件响应函中所附</w:t>
            </w:r>
            <w:r>
              <w:rPr>
                <w:rFonts w:hint="eastAsia" w:asciiTheme="minorEastAsia" w:hAnsiTheme="minorEastAsia" w:eastAsiaTheme="minorEastAsia" w:cstheme="minorEastAsia"/>
                <w:color w:val="auto"/>
                <w:sz w:val="18"/>
                <w:szCs w:val="21"/>
                <w:lang w:val="en-US" w:eastAsia="zh-CN"/>
              </w:rPr>
              <w:t>交易保证金银行转账凭证</w:t>
            </w:r>
            <w:r>
              <w:rPr>
                <w:rFonts w:hint="eastAsia" w:asciiTheme="minorEastAsia" w:hAnsiTheme="minorEastAsia" w:eastAsiaTheme="minorEastAsia" w:cstheme="minorEastAsia"/>
                <w:color w:val="auto"/>
                <w:sz w:val="18"/>
                <w:szCs w:val="21"/>
              </w:rPr>
              <w:t>是否一致，是否提供原件</w:t>
            </w:r>
          </w:p>
        </w:tc>
        <w:tc>
          <w:tcPr>
            <w:tcW w:w="973" w:type="dxa"/>
            <w:vAlign w:val="center"/>
          </w:tcPr>
          <w:p>
            <w:pPr>
              <w:rPr>
                <w:rFonts w:hint="eastAsia" w:asciiTheme="minorEastAsia" w:hAnsiTheme="minorEastAsia" w:eastAsiaTheme="minorEastAsia" w:cstheme="minorEastAsia"/>
                <w:color w:val="auto"/>
                <w:sz w:val="18"/>
                <w:szCs w:val="21"/>
              </w:rPr>
            </w:pPr>
          </w:p>
        </w:tc>
        <w:tc>
          <w:tcPr>
            <w:tcW w:w="958" w:type="dxa"/>
            <w:vAlign w:val="center"/>
          </w:tcPr>
          <w:p>
            <w:pPr>
              <w:rPr>
                <w:rFonts w:hint="eastAsia" w:asciiTheme="minorEastAsia" w:hAnsiTheme="minorEastAsia" w:eastAsiaTheme="minorEastAsia" w:cstheme="minorEastAsia"/>
                <w:color w:val="auto"/>
                <w:sz w:val="18"/>
                <w:szCs w:val="21"/>
              </w:rPr>
            </w:pPr>
          </w:p>
        </w:tc>
        <w:tc>
          <w:tcPr>
            <w:tcW w:w="896" w:type="dxa"/>
            <w:vAlign w:val="center"/>
          </w:tcPr>
          <w:p>
            <w:pP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88" w:type="dxa"/>
            <w:vAlign w:val="center"/>
          </w:tcPr>
          <w:p>
            <w:pPr>
              <w:snapToGrid w:val="0"/>
              <w:jc w:val="center"/>
              <w:rPr>
                <w:rFonts w:hint="default" w:asciiTheme="minorEastAsia" w:hAnsiTheme="minorEastAsia" w:eastAsiaTheme="minorEastAsia" w:cstheme="minorEastAsia"/>
                <w:color w:val="auto"/>
                <w:sz w:val="18"/>
                <w:szCs w:val="21"/>
                <w:lang w:val="en-US" w:eastAsia="zh-CN"/>
              </w:rPr>
            </w:pPr>
            <w:r>
              <w:rPr>
                <w:rFonts w:hint="eastAsia" w:asciiTheme="minorEastAsia" w:hAnsiTheme="minorEastAsia" w:eastAsiaTheme="minorEastAsia" w:cstheme="minorEastAsia"/>
                <w:color w:val="auto"/>
                <w:sz w:val="18"/>
                <w:szCs w:val="21"/>
                <w:lang w:val="en-US" w:eastAsia="zh-CN"/>
              </w:rPr>
              <w:t>11</w:t>
            </w:r>
          </w:p>
        </w:tc>
        <w:tc>
          <w:tcPr>
            <w:tcW w:w="2050" w:type="dxa"/>
            <w:vAlign w:val="center"/>
          </w:tcPr>
          <w:p>
            <w:pPr>
              <w:rPr>
                <w:rFonts w:hint="eastAsia" w:asciiTheme="minorEastAsia" w:hAnsiTheme="minorEastAsia" w:eastAsiaTheme="minorEastAsia" w:cstheme="minorEastAsia"/>
                <w:color w:val="auto"/>
                <w:sz w:val="18"/>
                <w:szCs w:val="21"/>
                <w:lang w:val="en-US" w:eastAsia="zh-CN"/>
              </w:rPr>
            </w:pPr>
            <w:r>
              <w:rPr>
                <w:rFonts w:hint="eastAsia" w:asciiTheme="minorEastAsia" w:hAnsiTheme="minorEastAsia" w:eastAsiaTheme="minorEastAsia" w:cstheme="minorEastAsia"/>
                <w:color w:val="auto"/>
                <w:sz w:val="18"/>
                <w:szCs w:val="21"/>
                <w:lang w:val="en-US" w:eastAsia="zh-CN"/>
              </w:rPr>
              <w:t>与当地电力部门签订联网调试技术服务协议书原件</w:t>
            </w:r>
          </w:p>
        </w:tc>
        <w:tc>
          <w:tcPr>
            <w:tcW w:w="3335" w:type="dxa"/>
            <w:vAlign w:val="center"/>
          </w:tcPr>
          <w:p>
            <w:pPr>
              <w:rPr>
                <w:rFonts w:hint="eastAsia" w:asciiTheme="minorEastAsia" w:hAnsiTheme="minorEastAsia" w:eastAsiaTheme="minorEastAsia" w:cstheme="minorEastAsia"/>
                <w:color w:val="auto"/>
                <w:sz w:val="18"/>
                <w:szCs w:val="21"/>
                <w:lang w:eastAsia="zh-CN"/>
              </w:rPr>
            </w:pPr>
            <w:r>
              <w:rPr>
                <w:rFonts w:hint="eastAsia" w:asciiTheme="minorEastAsia" w:hAnsiTheme="minorEastAsia" w:eastAsiaTheme="minorEastAsia" w:cstheme="minorEastAsia"/>
                <w:color w:val="auto"/>
                <w:sz w:val="18"/>
                <w:szCs w:val="21"/>
              </w:rPr>
              <w:t>原件与交易响应文件响应函中所附</w:t>
            </w:r>
            <w:r>
              <w:rPr>
                <w:rFonts w:hint="eastAsia" w:asciiTheme="minorEastAsia" w:hAnsiTheme="minorEastAsia" w:eastAsiaTheme="minorEastAsia" w:cstheme="minorEastAsia"/>
                <w:color w:val="auto"/>
                <w:sz w:val="18"/>
                <w:szCs w:val="21"/>
                <w:lang w:val="en-US" w:eastAsia="zh-CN"/>
              </w:rPr>
              <w:t>与当地电力部门签订联网调试技术服务协议书原件</w:t>
            </w:r>
            <w:r>
              <w:rPr>
                <w:rFonts w:hint="eastAsia" w:asciiTheme="minorEastAsia" w:hAnsiTheme="minorEastAsia" w:eastAsiaTheme="minorEastAsia" w:cstheme="minorEastAsia"/>
                <w:color w:val="auto"/>
                <w:sz w:val="18"/>
                <w:szCs w:val="21"/>
              </w:rPr>
              <w:t>是否一致</w:t>
            </w:r>
            <w:r>
              <w:rPr>
                <w:rFonts w:hint="eastAsia" w:asciiTheme="minorEastAsia" w:hAnsiTheme="minorEastAsia" w:eastAsiaTheme="minorEastAsia" w:cstheme="minorEastAsia"/>
                <w:color w:val="auto"/>
                <w:sz w:val="18"/>
                <w:szCs w:val="21"/>
                <w:lang w:eastAsia="zh-CN"/>
              </w:rPr>
              <w:t>，是否提供原件</w:t>
            </w:r>
          </w:p>
        </w:tc>
        <w:tc>
          <w:tcPr>
            <w:tcW w:w="973" w:type="dxa"/>
            <w:vAlign w:val="center"/>
          </w:tcPr>
          <w:p>
            <w:pPr>
              <w:rPr>
                <w:rFonts w:hint="eastAsia" w:asciiTheme="minorEastAsia" w:hAnsiTheme="minorEastAsia" w:eastAsiaTheme="minorEastAsia" w:cstheme="minorEastAsia"/>
                <w:color w:val="auto"/>
                <w:sz w:val="18"/>
                <w:szCs w:val="21"/>
              </w:rPr>
            </w:pPr>
          </w:p>
        </w:tc>
        <w:tc>
          <w:tcPr>
            <w:tcW w:w="958" w:type="dxa"/>
            <w:vAlign w:val="center"/>
          </w:tcPr>
          <w:p>
            <w:pPr>
              <w:rPr>
                <w:rFonts w:hint="eastAsia" w:asciiTheme="minorEastAsia" w:hAnsiTheme="minorEastAsia" w:eastAsiaTheme="minorEastAsia" w:cstheme="minorEastAsia"/>
                <w:color w:val="auto"/>
                <w:sz w:val="18"/>
                <w:szCs w:val="21"/>
              </w:rPr>
            </w:pPr>
          </w:p>
        </w:tc>
        <w:tc>
          <w:tcPr>
            <w:tcW w:w="896" w:type="dxa"/>
            <w:vAlign w:val="center"/>
          </w:tcPr>
          <w:p>
            <w:pP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7146" w:type="dxa"/>
            <w:gridSpan w:val="4"/>
            <w:tcBorders>
              <w:bottom w:val="single" w:color="auto" w:sz="12" w:space="0"/>
            </w:tcBorders>
            <w:vAlign w:val="center"/>
          </w:tcPr>
          <w:p>
            <w:pPr>
              <w:snapToGrid w:val="0"/>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评审结论（合格或不合格）</w:t>
            </w:r>
          </w:p>
        </w:tc>
        <w:tc>
          <w:tcPr>
            <w:tcW w:w="958"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szCs w:val="21"/>
              </w:rPr>
            </w:pPr>
          </w:p>
        </w:tc>
        <w:tc>
          <w:tcPr>
            <w:tcW w:w="896"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szCs w:val="21"/>
              </w:rPr>
            </w:pPr>
          </w:p>
        </w:tc>
      </w:tr>
    </w:tbl>
    <w:p>
      <w:pPr>
        <w:spacing w:beforeLines="50" w:afterLines="50" w:line="240" w:lineRule="exact"/>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评标委员会全体成员签字/日期：</w:t>
      </w:r>
    </w:p>
    <w:p>
      <w:pPr>
        <w:spacing w:line="312" w:lineRule="auto"/>
        <w:rPr>
          <w:rFonts w:hint="eastAsia" w:asciiTheme="minorEastAsia" w:hAnsiTheme="minorEastAsia" w:eastAsiaTheme="minorEastAsia" w:cstheme="minorEastAsia"/>
          <w:color w:val="auto"/>
          <w:sz w:val="18"/>
          <w:szCs w:val="18"/>
        </w:rPr>
      </w:pPr>
    </w:p>
    <w:p>
      <w:pPr>
        <w:rPr>
          <w:rFonts w:hint="eastAsia" w:asciiTheme="minorEastAsia" w:hAnsiTheme="minorEastAsia" w:eastAsiaTheme="minorEastAsia" w:cstheme="minorEastAsia"/>
          <w:color w:val="auto"/>
          <w:sz w:val="24"/>
        </w:rPr>
      </w:pPr>
      <w:bookmarkStart w:id="129" w:name="_Toc300678079"/>
      <w:r>
        <w:rPr>
          <w:rFonts w:hint="eastAsia" w:asciiTheme="minorEastAsia" w:hAnsiTheme="minorEastAsia" w:eastAsiaTheme="minorEastAsia" w:cstheme="minorEastAsia"/>
          <w:color w:val="auto"/>
          <w:sz w:val="24"/>
        </w:rPr>
        <w:br w:type="page"/>
      </w:r>
    </w:p>
    <w:p>
      <w:pPr>
        <w:pStyle w:val="6"/>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附表3-5：资格评审记录表</w:t>
      </w:r>
      <w:bookmarkEnd w:id="129"/>
    </w:p>
    <w:p>
      <w:pPr>
        <w:snapToGrid w:val="0"/>
        <w:spacing w:beforeLines="50" w:afterLines="50" w:line="40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资格评审记录表</w:t>
      </w:r>
    </w:p>
    <w:p>
      <w:pPr>
        <w:spacing w:afterLines="30" w:line="40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工程名称：（项目名称）</w:t>
      </w:r>
    </w:p>
    <w:tbl>
      <w:tblPr>
        <w:tblStyle w:val="20"/>
        <w:tblW w:w="89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9"/>
        <w:gridCol w:w="980"/>
        <w:gridCol w:w="1196"/>
        <w:gridCol w:w="3773"/>
        <w:gridCol w:w="782"/>
        <w:gridCol w:w="699"/>
        <w:gridCol w:w="6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29"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序号</w:t>
            </w:r>
          </w:p>
        </w:tc>
        <w:tc>
          <w:tcPr>
            <w:tcW w:w="2176" w:type="dxa"/>
            <w:gridSpan w:val="2"/>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评审因素</w:t>
            </w:r>
          </w:p>
        </w:tc>
        <w:tc>
          <w:tcPr>
            <w:tcW w:w="3773"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评审标准</w:t>
            </w:r>
          </w:p>
        </w:tc>
        <w:tc>
          <w:tcPr>
            <w:tcW w:w="2130" w:type="dxa"/>
            <w:gridSpan w:val="3"/>
            <w:tcBorders>
              <w:top w:val="single" w:color="auto" w:sz="12" w:space="0"/>
            </w:tcBorders>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交易参与单位名称及评审意见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w:t>
            </w:r>
          </w:p>
        </w:tc>
        <w:tc>
          <w:tcPr>
            <w:tcW w:w="2176" w:type="dxa"/>
            <w:gridSpan w:val="2"/>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营业执照</w:t>
            </w:r>
          </w:p>
        </w:tc>
        <w:tc>
          <w:tcPr>
            <w:tcW w:w="3773"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是否具备有效的营业执照</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snapToGrid w:val="0"/>
              <w:jc w:val="center"/>
              <w:rPr>
                <w:rFonts w:hint="eastAsia" w:asciiTheme="minorEastAsia" w:hAnsiTheme="minorEastAsia" w:eastAsiaTheme="minorEastAsia" w:cstheme="minorEastAsia"/>
                <w:color w:val="auto"/>
                <w:sz w:val="18"/>
                <w:szCs w:val="21"/>
              </w:rPr>
            </w:pPr>
          </w:p>
        </w:tc>
        <w:tc>
          <w:tcPr>
            <w:tcW w:w="649" w:type="dxa"/>
            <w:vAlign w:val="center"/>
          </w:tcPr>
          <w:p>
            <w:pPr>
              <w:snapToGrid w:val="0"/>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2</w:t>
            </w:r>
          </w:p>
        </w:tc>
        <w:tc>
          <w:tcPr>
            <w:tcW w:w="2176" w:type="dxa"/>
            <w:gridSpan w:val="2"/>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企业资质等级</w:t>
            </w:r>
          </w:p>
        </w:tc>
        <w:tc>
          <w:tcPr>
            <w:tcW w:w="3773"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是否具备建设行政主管部门颁发的电力工程施工总承包叁级及以上资质或输变电工程专业承包叁级及以上资质</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snapToGrid w:val="0"/>
              <w:jc w:val="center"/>
              <w:rPr>
                <w:rFonts w:hint="eastAsia" w:asciiTheme="minorEastAsia" w:hAnsiTheme="minorEastAsia" w:eastAsiaTheme="minorEastAsia" w:cstheme="minorEastAsia"/>
                <w:color w:val="auto"/>
                <w:sz w:val="18"/>
                <w:szCs w:val="21"/>
              </w:rPr>
            </w:pPr>
          </w:p>
        </w:tc>
        <w:tc>
          <w:tcPr>
            <w:tcW w:w="649" w:type="dxa"/>
            <w:vAlign w:val="center"/>
          </w:tcPr>
          <w:p>
            <w:pPr>
              <w:snapToGrid w:val="0"/>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829"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3</w:t>
            </w:r>
          </w:p>
        </w:tc>
        <w:tc>
          <w:tcPr>
            <w:tcW w:w="2176" w:type="dxa"/>
            <w:gridSpan w:val="2"/>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企业安全生产许可证</w:t>
            </w:r>
          </w:p>
        </w:tc>
        <w:tc>
          <w:tcPr>
            <w:tcW w:w="3773"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是否具备有效的安全生产许可证</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4</w:t>
            </w:r>
          </w:p>
        </w:tc>
        <w:tc>
          <w:tcPr>
            <w:tcW w:w="2176" w:type="dxa"/>
            <w:gridSpan w:val="2"/>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入湘施工登记</w:t>
            </w:r>
          </w:p>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（仅省外企业）</w:t>
            </w:r>
          </w:p>
        </w:tc>
        <w:tc>
          <w:tcPr>
            <w:tcW w:w="3773"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湖南省外企业按照湘建建【2015】190号文件要求办理省外入湘企业基本情况登记（以“湖南省住房和城乡建设网”查询为准</w:t>
            </w:r>
            <w:r>
              <w:rPr>
                <w:rFonts w:hint="eastAsia" w:asciiTheme="minorEastAsia" w:hAnsiTheme="minorEastAsia" w:eastAsiaTheme="minorEastAsia" w:cstheme="minorEastAsia"/>
                <w:color w:val="auto"/>
                <w:sz w:val="18"/>
                <w:szCs w:val="18"/>
              </w:rPr>
              <w:t>，且查询结果与其投标信息一致</w:t>
            </w:r>
            <w:r>
              <w:rPr>
                <w:rFonts w:hint="eastAsia" w:asciiTheme="minorEastAsia" w:hAnsiTheme="minorEastAsia" w:eastAsiaTheme="minorEastAsia" w:cstheme="minorEastAsia"/>
                <w:color w:val="auto"/>
                <w:sz w:val="18"/>
              </w:rPr>
              <w:t>）或具有入湘施工登记证（处于有效期内）。</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5</w:t>
            </w:r>
          </w:p>
        </w:tc>
        <w:tc>
          <w:tcPr>
            <w:tcW w:w="2176" w:type="dxa"/>
            <w:gridSpan w:val="2"/>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信誉</w:t>
            </w:r>
          </w:p>
        </w:tc>
        <w:tc>
          <w:tcPr>
            <w:tcW w:w="3773"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在最近三年内是否有骗取中标或严重违约的情形</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29" w:type="dxa"/>
            <w:vMerge w:val="restart"/>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6</w:t>
            </w:r>
          </w:p>
        </w:tc>
        <w:tc>
          <w:tcPr>
            <w:tcW w:w="980" w:type="dxa"/>
            <w:vMerge w:val="restart"/>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关键岗位人员</w:t>
            </w:r>
          </w:p>
        </w:tc>
        <w:tc>
          <w:tcPr>
            <w:tcW w:w="1196"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项目负责人</w:t>
            </w:r>
          </w:p>
        </w:tc>
        <w:tc>
          <w:tcPr>
            <w:tcW w:w="3773" w:type="dxa"/>
            <w:vAlign w:val="center"/>
          </w:tcPr>
          <w:p>
            <w:pPr>
              <w:snapToGrid w:val="0"/>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项目负责人是否具备</w:t>
            </w:r>
            <w:r>
              <w:rPr>
                <w:rFonts w:hint="eastAsia" w:asciiTheme="minorEastAsia" w:hAnsiTheme="minorEastAsia" w:eastAsiaTheme="minorEastAsia" w:cstheme="minorEastAsia"/>
                <w:color w:val="auto"/>
                <w:sz w:val="18"/>
                <w:lang w:eastAsia="zh-CN"/>
              </w:rPr>
              <w:t>机电工程</w:t>
            </w:r>
            <w:r>
              <w:rPr>
                <w:rFonts w:hint="eastAsia" w:asciiTheme="minorEastAsia" w:hAnsiTheme="minorEastAsia" w:eastAsiaTheme="minorEastAsia" w:cstheme="minorEastAsia"/>
                <w:color w:val="auto"/>
                <w:sz w:val="18"/>
              </w:rPr>
              <w:t>专业</w:t>
            </w:r>
            <w:r>
              <w:rPr>
                <w:rFonts w:hint="eastAsia" w:asciiTheme="minorEastAsia" w:hAnsiTheme="minorEastAsia" w:eastAsiaTheme="minorEastAsia" w:cstheme="minorEastAsia"/>
                <w:color w:val="auto"/>
                <w:sz w:val="18"/>
                <w:lang w:eastAsia="zh-CN"/>
              </w:rPr>
              <w:t>贰级</w:t>
            </w:r>
            <w:r>
              <w:rPr>
                <w:rFonts w:hint="eastAsia" w:asciiTheme="minorEastAsia" w:hAnsiTheme="minorEastAsia" w:eastAsiaTheme="minorEastAsia" w:cstheme="minorEastAsia"/>
                <w:color w:val="auto"/>
                <w:sz w:val="18"/>
              </w:rPr>
              <w:t>及以上注册建造师执业资格，是否具备有效的项目负责人安全生产考核合格证书</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施工员1人</w:t>
            </w:r>
          </w:p>
        </w:tc>
        <w:tc>
          <w:tcPr>
            <w:tcW w:w="3773" w:type="dxa"/>
            <w:vAlign w:val="center"/>
          </w:tcPr>
          <w:p>
            <w:pPr>
              <w:snapToGrid w:val="0"/>
              <w:rPr>
                <w:rFonts w:hint="eastAsia" w:asciiTheme="minorEastAsia" w:hAnsiTheme="minorEastAsia" w:eastAsiaTheme="minorEastAsia" w:cstheme="minorEastAsia"/>
                <w:color w:val="auto"/>
                <w:sz w:val="18"/>
                <w:u w:val="none"/>
              </w:rPr>
            </w:pPr>
            <w:r>
              <w:rPr>
                <w:rFonts w:hint="eastAsia" w:asciiTheme="minorEastAsia" w:hAnsiTheme="minorEastAsia" w:eastAsiaTheme="minorEastAsia" w:cstheme="minorEastAsia"/>
                <w:color w:val="auto"/>
                <w:sz w:val="18"/>
                <w:u w:val="none"/>
              </w:rPr>
              <w:t>是否具有施工员岗位资格证书</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安全员1人</w:t>
            </w:r>
          </w:p>
        </w:tc>
        <w:tc>
          <w:tcPr>
            <w:tcW w:w="3773" w:type="dxa"/>
            <w:vAlign w:val="center"/>
          </w:tcPr>
          <w:p>
            <w:pPr>
              <w:snapToGrid w:val="0"/>
              <w:rPr>
                <w:rFonts w:hint="eastAsia" w:asciiTheme="minorEastAsia" w:hAnsiTheme="minorEastAsia" w:eastAsiaTheme="minorEastAsia" w:cstheme="minorEastAsia"/>
                <w:color w:val="auto"/>
                <w:sz w:val="18"/>
                <w:u w:val="none"/>
                <w:lang w:eastAsia="zh-CN"/>
              </w:rPr>
            </w:pPr>
            <w:r>
              <w:rPr>
                <w:rFonts w:hint="eastAsia" w:asciiTheme="minorEastAsia" w:hAnsiTheme="minorEastAsia" w:eastAsiaTheme="minorEastAsia" w:cstheme="minorEastAsia"/>
                <w:color w:val="auto"/>
                <w:sz w:val="18"/>
                <w:u w:val="none"/>
              </w:rPr>
              <w:t>是否具有安全员岗位资格证书</w:t>
            </w:r>
            <w:r>
              <w:rPr>
                <w:rFonts w:hint="eastAsia" w:asciiTheme="minorEastAsia" w:hAnsiTheme="minorEastAsia" w:eastAsiaTheme="minorEastAsia" w:cstheme="minorEastAsia"/>
                <w:color w:val="auto"/>
                <w:sz w:val="18"/>
                <w:u w:val="none"/>
                <w:lang w:eastAsia="zh-CN"/>
              </w:rPr>
              <w:t>、安全考核合格证书C证</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18"/>
              </w:rPr>
              <w:t>养老保险</w:t>
            </w:r>
            <w:r>
              <w:rPr>
                <w:rFonts w:hint="eastAsia" w:asciiTheme="minorEastAsia" w:hAnsiTheme="minorEastAsia" w:eastAsiaTheme="minorEastAsia" w:cstheme="minorEastAsia"/>
                <w:color w:val="auto"/>
                <w:sz w:val="18"/>
                <w:szCs w:val="21"/>
              </w:rPr>
              <w:t>证明</w:t>
            </w:r>
          </w:p>
        </w:tc>
        <w:tc>
          <w:tcPr>
            <w:tcW w:w="3773" w:type="dxa"/>
            <w:vAlign w:val="center"/>
          </w:tcPr>
          <w:p>
            <w:pPr>
              <w:snapToGrid w:val="0"/>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是否提供2019年</w:t>
            </w:r>
            <w:r>
              <w:rPr>
                <w:rFonts w:hint="eastAsia" w:asciiTheme="minorEastAsia" w:hAnsiTheme="minorEastAsia" w:eastAsiaTheme="minorEastAsia" w:cstheme="minorEastAsia"/>
                <w:color w:val="auto"/>
                <w:sz w:val="18"/>
                <w:lang w:val="en-US" w:eastAsia="zh-CN"/>
              </w:rPr>
              <w:t>6</w:t>
            </w:r>
            <w:r>
              <w:rPr>
                <w:rFonts w:hint="eastAsia" w:asciiTheme="minorEastAsia" w:hAnsiTheme="minorEastAsia" w:eastAsiaTheme="minorEastAsia" w:cstheme="minorEastAsia"/>
                <w:color w:val="auto"/>
                <w:sz w:val="18"/>
              </w:rPr>
              <w:t>月至2019年1</w:t>
            </w:r>
            <w:r>
              <w:rPr>
                <w:rFonts w:hint="eastAsia" w:asciiTheme="minorEastAsia" w:hAnsiTheme="minorEastAsia" w:eastAsiaTheme="minorEastAsia" w:cstheme="minorEastAsia"/>
                <w:color w:val="auto"/>
                <w:sz w:val="18"/>
                <w:lang w:val="en-US" w:eastAsia="zh-CN"/>
              </w:rPr>
              <w:t>1</w:t>
            </w:r>
            <w:r>
              <w:rPr>
                <w:rFonts w:hint="eastAsia" w:asciiTheme="minorEastAsia" w:hAnsiTheme="minorEastAsia" w:eastAsiaTheme="minorEastAsia" w:cstheme="minorEastAsia"/>
                <w:color w:val="auto"/>
                <w:sz w:val="18"/>
              </w:rPr>
              <w:t>月连续6个月的社保证明（相应的查询网站的查询结果）</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Merge w:val="restart"/>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在建项目情况</w:t>
            </w:r>
          </w:p>
        </w:tc>
        <w:tc>
          <w:tcPr>
            <w:tcW w:w="3773" w:type="dxa"/>
            <w:vAlign w:val="center"/>
          </w:tcPr>
          <w:p>
            <w:pPr>
              <w:snapToGrid w:val="0"/>
              <w:jc w:val="left"/>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省内企业关键岗位人员和省外企业关键岗位人员在湖南省内是否有在建项目，以湖南省建筑工程监管信息平台查验为准</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3773" w:type="dxa"/>
            <w:vAlign w:val="center"/>
          </w:tcPr>
          <w:p>
            <w:pP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省外企业关键岗位人员是否提供由企业所在地地（市）级及以上建设行政主管部门出具的施工项目部关键岗位人员无在建工程证明（如不能提供无在建证明的，则在响应函部分规定处是否提供其官方查询网址及结果）。</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人员配备</w:t>
            </w:r>
          </w:p>
        </w:tc>
        <w:tc>
          <w:tcPr>
            <w:tcW w:w="3773" w:type="dxa"/>
            <w:vAlign w:val="center"/>
          </w:tcPr>
          <w:p>
            <w:pPr>
              <w:snapToGrid w:val="0"/>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关键岗位人员配备是否满足交易文件规定的最低配备标准</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单位名称</w:t>
            </w:r>
          </w:p>
        </w:tc>
        <w:tc>
          <w:tcPr>
            <w:tcW w:w="3773" w:type="dxa"/>
            <w:vAlign w:val="center"/>
          </w:tcPr>
          <w:p>
            <w:pPr>
              <w:snapToGrid w:val="0"/>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岗位资格证书注明了单位名称的，是否与交易参与单位一致</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省外企业证书真实性</w:t>
            </w:r>
          </w:p>
        </w:tc>
        <w:tc>
          <w:tcPr>
            <w:tcW w:w="3773" w:type="dxa"/>
            <w:vAlign w:val="center"/>
          </w:tcPr>
          <w:p>
            <w:pPr>
              <w:snapToGrid w:val="0"/>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rPr>
              <w:t>省外企业岗位资格证书（由省外建设主管部门颁发的）是否提供由省级住房和城乡建设主管部门出具的证书真实性证明（如不能提供真实性证明的，则在响应函部分规定处是否提供证书真伪查询官方查询网址及结果）。</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980" w:type="dxa"/>
            <w:vMerge w:val="continue"/>
            <w:vAlign w:val="center"/>
          </w:tcPr>
          <w:p>
            <w:pPr>
              <w:snapToGrid w:val="0"/>
              <w:jc w:val="center"/>
              <w:rPr>
                <w:rFonts w:hint="eastAsia" w:asciiTheme="minorEastAsia" w:hAnsiTheme="minorEastAsia" w:eastAsiaTheme="minorEastAsia" w:cstheme="minorEastAsia"/>
                <w:color w:val="auto"/>
                <w:sz w:val="18"/>
                <w:szCs w:val="21"/>
              </w:rPr>
            </w:pPr>
          </w:p>
        </w:tc>
        <w:tc>
          <w:tcPr>
            <w:tcW w:w="1196"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其他</w:t>
            </w:r>
          </w:p>
        </w:tc>
        <w:tc>
          <w:tcPr>
            <w:tcW w:w="3773" w:type="dxa"/>
            <w:vAlign w:val="center"/>
          </w:tcPr>
          <w:p>
            <w:pPr>
              <w:snapToGrid w:val="0"/>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由</w:t>
            </w:r>
            <w:r>
              <w:rPr>
                <w:rFonts w:hint="eastAsia" w:asciiTheme="minorEastAsia" w:hAnsiTheme="minorEastAsia" w:eastAsiaTheme="minorEastAsia" w:cstheme="minorEastAsia"/>
                <w:color w:val="auto"/>
                <w:sz w:val="18"/>
                <w:lang w:eastAsia="zh-CN"/>
              </w:rPr>
              <w:t>招标人</w:t>
            </w:r>
            <w:r>
              <w:rPr>
                <w:rFonts w:hint="eastAsia" w:asciiTheme="minorEastAsia" w:hAnsiTheme="minorEastAsia" w:eastAsiaTheme="minorEastAsia" w:cstheme="minorEastAsia"/>
                <w:color w:val="auto"/>
                <w:sz w:val="18"/>
              </w:rPr>
              <w:t>根据情况补充</w:t>
            </w:r>
          </w:p>
        </w:tc>
        <w:tc>
          <w:tcPr>
            <w:tcW w:w="782" w:type="dxa"/>
            <w:vAlign w:val="center"/>
          </w:tcPr>
          <w:p>
            <w:pPr>
              <w:snapToGrid w:val="0"/>
              <w:jc w:val="center"/>
              <w:rPr>
                <w:rFonts w:hint="eastAsia" w:asciiTheme="minorEastAsia" w:hAnsiTheme="minorEastAsia" w:eastAsiaTheme="minorEastAsia" w:cstheme="minorEastAsia"/>
                <w:color w:val="auto"/>
                <w:sz w:val="18"/>
                <w:szCs w:val="21"/>
              </w:rPr>
            </w:pPr>
          </w:p>
        </w:tc>
        <w:tc>
          <w:tcPr>
            <w:tcW w:w="699" w:type="dxa"/>
            <w:vAlign w:val="center"/>
          </w:tcPr>
          <w:p>
            <w:pPr>
              <w:jc w:val="center"/>
              <w:rPr>
                <w:rFonts w:hint="eastAsia" w:asciiTheme="minorEastAsia" w:hAnsiTheme="minorEastAsia" w:eastAsiaTheme="minorEastAsia" w:cstheme="minorEastAsia"/>
                <w:color w:val="auto"/>
                <w:sz w:val="18"/>
                <w:szCs w:val="21"/>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7</w:t>
            </w:r>
          </w:p>
        </w:tc>
        <w:tc>
          <w:tcPr>
            <w:tcW w:w="2176" w:type="dxa"/>
            <w:gridSpan w:val="2"/>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交易保证金</w:t>
            </w:r>
          </w:p>
        </w:tc>
        <w:tc>
          <w:tcPr>
            <w:tcW w:w="3773" w:type="dxa"/>
            <w:vAlign w:val="center"/>
          </w:tcPr>
          <w:p>
            <w:pPr>
              <w:pStyle w:val="41"/>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交易保证金金额、提交方式等是否符合第二章“交易参与单位须知”项规定</w:t>
            </w:r>
          </w:p>
        </w:tc>
        <w:tc>
          <w:tcPr>
            <w:tcW w:w="782" w:type="dxa"/>
            <w:vAlign w:val="center"/>
          </w:tcPr>
          <w:p>
            <w:pPr>
              <w:snapToGrid w:val="0"/>
              <w:jc w:val="center"/>
              <w:rPr>
                <w:rFonts w:hint="eastAsia" w:asciiTheme="minorEastAsia" w:hAnsiTheme="minorEastAsia" w:eastAsiaTheme="minorEastAsia" w:cstheme="minorEastAsia"/>
                <w:color w:val="auto"/>
                <w:sz w:val="18"/>
              </w:rPr>
            </w:pPr>
          </w:p>
        </w:tc>
        <w:tc>
          <w:tcPr>
            <w:tcW w:w="699" w:type="dxa"/>
            <w:vAlign w:val="center"/>
          </w:tcPr>
          <w:p>
            <w:pPr>
              <w:pStyle w:val="41"/>
              <w:jc w:val="center"/>
              <w:rPr>
                <w:rFonts w:hint="eastAsia" w:asciiTheme="minorEastAsia" w:hAnsiTheme="minorEastAsia" w:eastAsiaTheme="minorEastAsia" w:cstheme="minorEastAsia"/>
                <w:color w:val="auto"/>
                <w:sz w:val="18"/>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9" w:type="dxa"/>
            <w:vAlign w:val="center"/>
          </w:tcPr>
          <w:p>
            <w:pPr>
              <w:snapToGrid w:val="0"/>
              <w:jc w:val="center"/>
              <w:rPr>
                <w:rFonts w:hint="eastAsia" w:asciiTheme="minorEastAsia" w:hAnsiTheme="minorEastAsia" w:eastAsiaTheme="minorEastAsia" w:cstheme="minorEastAsia"/>
                <w:color w:val="auto"/>
                <w:sz w:val="18"/>
                <w:szCs w:val="21"/>
                <w:lang w:val="en-US" w:eastAsia="zh-CN"/>
              </w:rPr>
            </w:pPr>
            <w:r>
              <w:rPr>
                <w:rFonts w:hint="eastAsia" w:asciiTheme="minorEastAsia" w:hAnsiTheme="minorEastAsia" w:eastAsiaTheme="minorEastAsia" w:cstheme="minorEastAsia"/>
                <w:color w:val="auto"/>
                <w:sz w:val="18"/>
                <w:szCs w:val="21"/>
                <w:lang w:val="en-US" w:eastAsia="zh-CN"/>
              </w:rPr>
              <w:t>8</w:t>
            </w:r>
          </w:p>
        </w:tc>
        <w:tc>
          <w:tcPr>
            <w:tcW w:w="2176" w:type="dxa"/>
            <w:gridSpan w:val="2"/>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szCs w:val="21"/>
                <w:lang w:val="en-US" w:eastAsia="zh-CN"/>
              </w:rPr>
              <w:t>与当地电力部门签订联网调试技术服务协议书原件</w:t>
            </w:r>
          </w:p>
        </w:tc>
        <w:tc>
          <w:tcPr>
            <w:tcW w:w="3773" w:type="dxa"/>
            <w:vAlign w:val="center"/>
          </w:tcPr>
          <w:p>
            <w:pPr>
              <w:pStyle w:val="41"/>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szCs w:val="21"/>
                <w:lang w:eastAsia="zh-CN"/>
              </w:rPr>
              <w:t>是否具备有效的</w:t>
            </w:r>
            <w:r>
              <w:rPr>
                <w:rFonts w:hint="eastAsia" w:asciiTheme="minorEastAsia" w:hAnsiTheme="minorEastAsia" w:eastAsiaTheme="minorEastAsia" w:cstheme="minorEastAsia"/>
                <w:color w:val="auto"/>
                <w:sz w:val="18"/>
                <w:szCs w:val="21"/>
                <w:lang w:val="en-US" w:eastAsia="zh-CN"/>
              </w:rPr>
              <w:t>与当地电力部门签订联网调试技术服务协议书</w:t>
            </w:r>
            <w:r>
              <w:rPr>
                <w:rFonts w:hint="eastAsia" w:asciiTheme="minorEastAsia" w:hAnsiTheme="minorEastAsia" w:eastAsiaTheme="minorEastAsia" w:cstheme="minorEastAsia"/>
                <w:color w:val="auto"/>
                <w:sz w:val="18"/>
                <w:szCs w:val="21"/>
                <w:lang w:eastAsia="zh-CN"/>
              </w:rPr>
              <w:t>原件</w:t>
            </w:r>
          </w:p>
        </w:tc>
        <w:tc>
          <w:tcPr>
            <w:tcW w:w="782" w:type="dxa"/>
            <w:vAlign w:val="center"/>
          </w:tcPr>
          <w:p>
            <w:pPr>
              <w:snapToGrid w:val="0"/>
              <w:jc w:val="center"/>
              <w:rPr>
                <w:rFonts w:hint="eastAsia" w:asciiTheme="minorEastAsia" w:hAnsiTheme="minorEastAsia" w:eastAsiaTheme="minorEastAsia" w:cstheme="minorEastAsia"/>
                <w:color w:val="auto"/>
                <w:sz w:val="18"/>
              </w:rPr>
            </w:pPr>
          </w:p>
        </w:tc>
        <w:tc>
          <w:tcPr>
            <w:tcW w:w="699" w:type="dxa"/>
            <w:vAlign w:val="center"/>
          </w:tcPr>
          <w:p>
            <w:pPr>
              <w:pStyle w:val="41"/>
              <w:jc w:val="center"/>
              <w:rPr>
                <w:rFonts w:hint="eastAsia" w:asciiTheme="minorEastAsia" w:hAnsiTheme="minorEastAsia" w:eastAsiaTheme="minorEastAsia" w:cstheme="minorEastAsia"/>
                <w:color w:val="auto"/>
                <w:sz w:val="18"/>
              </w:rPr>
            </w:pPr>
          </w:p>
        </w:tc>
        <w:tc>
          <w:tcPr>
            <w:tcW w:w="649"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7560" w:type="dxa"/>
            <w:gridSpan w:val="5"/>
            <w:tcBorders>
              <w:bottom w:val="single" w:color="auto" w:sz="12" w:space="0"/>
            </w:tcBorders>
            <w:vAlign w:val="center"/>
          </w:tcPr>
          <w:p>
            <w:pPr>
              <w:snapToGrid w:val="0"/>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rPr>
              <w:t>评审结论（合格或不合格）</w:t>
            </w:r>
          </w:p>
        </w:tc>
        <w:tc>
          <w:tcPr>
            <w:tcW w:w="699"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c>
          <w:tcPr>
            <w:tcW w:w="649"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r>
    </w:tbl>
    <w:p>
      <w:pPr>
        <w:spacing w:afterLines="50" w:line="300" w:lineRule="auto"/>
        <w:ind w:firstLine="210" w:firstLineChars="100"/>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评标委员会全体成员签字/日期：</w:t>
      </w:r>
    </w:p>
    <w:p>
      <w:pPr>
        <w:spacing w:beforeLines="50" w:afterLines="50" w:line="440" w:lineRule="exact"/>
        <w:jc w:val="left"/>
        <w:rPr>
          <w:rFonts w:hint="eastAsia" w:asciiTheme="minorEastAsia" w:hAnsiTheme="minorEastAsia" w:eastAsiaTheme="minorEastAsia" w:cstheme="minorEastAsia"/>
          <w:color w:val="auto"/>
          <w:szCs w:val="21"/>
        </w:rPr>
      </w:pPr>
    </w:p>
    <w:p>
      <w:pPr>
        <w:spacing w:beforeLines="50" w:afterLines="50" w:line="440" w:lineRule="exact"/>
        <w:jc w:val="left"/>
        <w:rPr>
          <w:rFonts w:hint="eastAsia" w:asciiTheme="minorEastAsia" w:hAnsiTheme="minorEastAsia" w:eastAsiaTheme="minorEastAsia" w:cstheme="minorEastAsia"/>
          <w:color w:val="auto"/>
          <w:szCs w:val="21"/>
        </w:rPr>
        <w:sectPr>
          <w:footerReference r:id="rId8" w:type="default"/>
          <w:pgSz w:w="11906" w:h="16838"/>
          <w:pgMar w:top="1304" w:right="1304" w:bottom="1304" w:left="1701" w:header="851" w:footer="992" w:gutter="0"/>
          <w:pgNumType w:fmt="numberInDash"/>
          <w:cols w:space="720" w:num="1"/>
          <w:docGrid w:linePitch="312" w:charSpace="0"/>
        </w:sectPr>
      </w:pPr>
    </w:p>
    <w:p>
      <w:pPr>
        <w:pStyle w:val="6"/>
        <w:spacing w:line="480" w:lineRule="exact"/>
        <w:rPr>
          <w:rFonts w:hint="eastAsia" w:asciiTheme="minorEastAsia" w:hAnsiTheme="minorEastAsia" w:eastAsiaTheme="minorEastAsia" w:cstheme="minorEastAsia"/>
          <w:color w:val="auto"/>
          <w:sz w:val="24"/>
        </w:rPr>
      </w:pPr>
      <w:bookmarkStart w:id="130" w:name="_Toc300678080"/>
      <w:r>
        <w:rPr>
          <w:rFonts w:hint="eastAsia" w:asciiTheme="minorEastAsia" w:hAnsiTheme="minorEastAsia" w:eastAsiaTheme="minorEastAsia" w:cstheme="minorEastAsia"/>
          <w:color w:val="auto"/>
          <w:sz w:val="24"/>
        </w:rPr>
        <w:t>附表3-6：响应性评审记录表</w:t>
      </w:r>
      <w:bookmarkEnd w:id="130"/>
    </w:p>
    <w:p>
      <w:pPr>
        <w:spacing w:beforeLines="50" w:afterLines="50" w:line="48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响应性评审记录表</w:t>
      </w:r>
    </w:p>
    <w:p>
      <w:pPr>
        <w:spacing w:afterLines="30" w:line="48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工程名称：（项目名称）</w:t>
      </w:r>
    </w:p>
    <w:tbl>
      <w:tblPr>
        <w:tblStyle w:val="20"/>
        <w:tblW w:w="131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328"/>
        <w:gridCol w:w="4056"/>
        <w:gridCol w:w="796"/>
        <w:gridCol w:w="900"/>
        <w:gridCol w:w="900"/>
        <w:gridCol w:w="900"/>
        <w:gridCol w:w="900"/>
        <w:gridCol w:w="900"/>
        <w:gridCol w:w="95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00" w:type="dxa"/>
            <w:vMerge w:val="restart"/>
            <w:tcBorders>
              <w:top w:val="single" w:color="auto" w:sz="12" w:space="0"/>
            </w:tcBorders>
            <w:vAlign w:val="center"/>
          </w:tcPr>
          <w:p>
            <w:pPr>
              <w:snapToGrid w:val="0"/>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序号</w:t>
            </w:r>
          </w:p>
        </w:tc>
        <w:tc>
          <w:tcPr>
            <w:tcW w:w="5384" w:type="dxa"/>
            <w:gridSpan w:val="2"/>
            <w:vMerge w:val="restart"/>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评审因素</w:t>
            </w:r>
          </w:p>
        </w:tc>
        <w:tc>
          <w:tcPr>
            <w:tcW w:w="7153" w:type="dxa"/>
            <w:gridSpan w:val="8"/>
            <w:tcBorders>
              <w:top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交易参与单位名称及评审意见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exact"/>
          <w:jc w:val="center"/>
        </w:trPr>
        <w:tc>
          <w:tcPr>
            <w:tcW w:w="600" w:type="dxa"/>
            <w:vMerge w:val="continue"/>
            <w:vAlign w:val="center"/>
          </w:tcPr>
          <w:p>
            <w:pPr>
              <w:spacing w:line="440" w:lineRule="exact"/>
              <w:jc w:val="center"/>
              <w:rPr>
                <w:rFonts w:hint="eastAsia" w:asciiTheme="minorEastAsia" w:hAnsiTheme="minorEastAsia" w:eastAsiaTheme="minorEastAsia" w:cstheme="minorEastAsia"/>
                <w:color w:val="auto"/>
                <w:sz w:val="18"/>
              </w:rPr>
            </w:pPr>
          </w:p>
        </w:tc>
        <w:tc>
          <w:tcPr>
            <w:tcW w:w="5384" w:type="dxa"/>
            <w:gridSpan w:val="2"/>
            <w:vMerge w:val="continue"/>
            <w:vAlign w:val="center"/>
          </w:tcPr>
          <w:p>
            <w:pPr>
              <w:spacing w:line="440" w:lineRule="exact"/>
              <w:jc w:val="center"/>
              <w:rPr>
                <w:rFonts w:hint="eastAsia" w:asciiTheme="minorEastAsia" w:hAnsiTheme="minorEastAsia" w:eastAsiaTheme="minorEastAsia" w:cstheme="minorEastAsia"/>
                <w:color w:val="auto"/>
                <w:sz w:val="18"/>
              </w:rPr>
            </w:pP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600"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1</w:t>
            </w:r>
          </w:p>
        </w:tc>
        <w:tc>
          <w:tcPr>
            <w:tcW w:w="1328"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投标内容</w:t>
            </w:r>
          </w:p>
        </w:tc>
        <w:tc>
          <w:tcPr>
            <w:tcW w:w="4056" w:type="dxa"/>
            <w:vAlign w:val="center"/>
          </w:tcPr>
          <w:p>
            <w:pPr>
              <w:adjustRightInd w:val="0"/>
              <w:snapToGrid w:val="0"/>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交易响应文件载明的投标范围是否小于交易文件规定的招标范围</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600"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2</w:t>
            </w:r>
          </w:p>
        </w:tc>
        <w:tc>
          <w:tcPr>
            <w:tcW w:w="1328"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工期</w:t>
            </w:r>
          </w:p>
        </w:tc>
        <w:tc>
          <w:tcPr>
            <w:tcW w:w="4056" w:type="dxa"/>
            <w:vAlign w:val="center"/>
          </w:tcPr>
          <w:p>
            <w:pPr>
              <w:snapToGrid w:val="0"/>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交易响应文件载明的工期超过交易文件规定是否提供正当理由说明</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600"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3</w:t>
            </w:r>
          </w:p>
        </w:tc>
        <w:tc>
          <w:tcPr>
            <w:tcW w:w="1328"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工程质量</w:t>
            </w:r>
          </w:p>
        </w:tc>
        <w:tc>
          <w:tcPr>
            <w:tcW w:w="4056" w:type="dxa"/>
            <w:vAlign w:val="center"/>
          </w:tcPr>
          <w:p>
            <w:pPr>
              <w:snapToGrid w:val="0"/>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交易响应文件载明的质量标准是否低于交易文件规定</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600"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4</w:t>
            </w:r>
          </w:p>
        </w:tc>
        <w:tc>
          <w:tcPr>
            <w:tcW w:w="1328"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交易有效期</w:t>
            </w:r>
          </w:p>
        </w:tc>
        <w:tc>
          <w:tcPr>
            <w:tcW w:w="4056"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交易有效期是否短于交易文件规定</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600"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5</w:t>
            </w:r>
          </w:p>
        </w:tc>
        <w:tc>
          <w:tcPr>
            <w:tcW w:w="1328"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权利义务</w:t>
            </w:r>
          </w:p>
        </w:tc>
        <w:tc>
          <w:tcPr>
            <w:tcW w:w="4056" w:type="dxa"/>
            <w:vAlign w:val="center"/>
          </w:tcPr>
          <w:p>
            <w:pP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响应函附录中的相关承诺是否符合或优于第四章“合同条款及格式”的相关规定</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600"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6</w:t>
            </w:r>
          </w:p>
        </w:tc>
        <w:tc>
          <w:tcPr>
            <w:tcW w:w="1328"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已标价工程量清单</w:t>
            </w:r>
          </w:p>
        </w:tc>
        <w:tc>
          <w:tcPr>
            <w:tcW w:w="4056" w:type="dxa"/>
            <w:vAlign w:val="center"/>
          </w:tcPr>
          <w:p>
            <w:pP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是否出现本章前附表第2.1.4项“已标价工程量清单”中规定的情形</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2" w:hRule="exact"/>
          <w:jc w:val="center"/>
        </w:trPr>
        <w:tc>
          <w:tcPr>
            <w:tcW w:w="600" w:type="dxa"/>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7</w:t>
            </w:r>
          </w:p>
        </w:tc>
        <w:tc>
          <w:tcPr>
            <w:tcW w:w="1328"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技术标准和</w:t>
            </w:r>
          </w:p>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要求</w:t>
            </w:r>
          </w:p>
        </w:tc>
        <w:tc>
          <w:tcPr>
            <w:tcW w:w="4056" w:type="dxa"/>
            <w:vAlign w:val="center"/>
          </w:tcPr>
          <w:p>
            <w:pP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是否符合第七章“技术标准和要求”规定，交易响应文件载明的保修承诺是否符合交易文件要求</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1328"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w:t>
            </w:r>
          </w:p>
        </w:tc>
        <w:tc>
          <w:tcPr>
            <w:tcW w:w="4056" w:type="dxa"/>
            <w:vAlign w:val="center"/>
          </w:tcPr>
          <w:p>
            <w:pPr>
              <w:spacing w:line="440" w:lineRule="exact"/>
              <w:jc w:val="left"/>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w:t>
            </w:r>
          </w:p>
        </w:tc>
        <w:tc>
          <w:tcPr>
            <w:tcW w:w="796"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vAlign w:val="center"/>
          </w:tcPr>
          <w:p>
            <w:pPr>
              <w:spacing w:line="440" w:lineRule="exact"/>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1328"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评审结论</w:t>
            </w:r>
          </w:p>
        </w:tc>
        <w:tc>
          <w:tcPr>
            <w:tcW w:w="4056"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合格或不合格</w:t>
            </w:r>
          </w:p>
        </w:tc>
        <w:tc>
          <w:tcPr>
            <w:tcW w:w="796"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57"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c>
          <w:tcPr>
            <w:tcW w:w="900" w:type="dxa"/>
            <w:tcBorders>
              <w:bottom w:val="single" w:color="auto" w:sz="12" w:space="0"/>
            </w:tcBorders>
            <w:vAlign w:val="center"/>
          </w:tcPr>
          <w:p>
            <w:pPr>
              <w:spacing w:line="440" w:lineRule="exact"/>
              <w:jc w:val="center"/>
              <w:rPr>
                <w:rFonts w:hint="eastAsia" w:asciiTheme="minorEastAsia" w:hAnsiTheme="minorEastAsia" w:eastAsiaTheme="minorEastAsia" w:cstheme="minorEastAsia"/>
                <w:color w:val="auto"/>
                <w:sz w:val="18"/>
              </w:rPr>
            </w:pPr>
          </w:p>
        </w:tc>
      </w:tr>
    </w:tbl>
    <w:p>
      <w:pPr>
        <w:spacing w:line="440" w:lineRule="exact"/>
        <w:rPr>
          <w:rFonts w:hint="eastAsia" w:asciiTheme="minorEastAsia" w:hAnsiTheme="minorEastAsia" w:eastAsiaTheme="minorEastAsia" w:cstheme="minorEastAsia"/>
          <w:color w:val="auto"/>
        </w:rPr>
        <w:sectPr>
          <w:pgSz w:w="16838" w:h="11906" w:orient="landscape"/>
          <w:pgMar w:top="1304" w:right="1304" w:bottom="1304" w:left="1701" w:header="851" w:footer="992" w:gutter="0"/>
          <w:pgNumType w:fmt="numberInDash"/>
          <w:cols w:space="720" w:num="1"/>
          <w:docGrid w:linePitch="312" w:charSpace="0"/>
        </w:sectPr>
      </w:pPr>
      <w:r>
        <w:rPr>
          <w:rFonts w:hint="eastAsia" w:asciiTheme="minorEastAsia" w:hAnsiTheme="minorEastAsia" w:eastAsiaTheme="minorEastAsia" w:cstheme="minorEastAsia"/>
          <w:color w:val="auto"/>
          <w:szCs w:val="21"/>
        </w:rPr>
        <w:t>评标委员会全体成员签字</w:t>
      </w:r>
      <w:r>
        <w:rPr>
          <w:rFonts w:hint="eastAsia" w:asciiTheme="minorEastAsia" w:hAnsiTheme="minorEastAsia" w:eastAsiaTheme="minorEastAsia" w:cstheme="minorEastAsia"/>
          <w:color w:val="auto"/>
        </w:rPr>
        <w:t>/日期:</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b/>
          <w:color w:val="auto"/>
          <w:sz w:val="24"/>
        </w:rPr>
        <w:t xml:space="preserve">                            </w:t>
      </w:r>
    </w:p>
    <w:p>
      <w:pPr>
        <w:pStyle w:val="6"/>
        <w:spacing w:line="460" w:lineRule="exact"/>
        <w:rPr>
          <w:rFonts w:hint="eastAsia" w:asciiTheme="minorEastAsia" w:hAnsiTheme="minorEastAsia" w:eastAsiaTheme="minorEastAsia" w:cstheme="minorEastAsia"/>
          <w:color w:val="auto"/>
        </w:rPr>
      </w:pPr>
      <w:bookmarkStart w:id="131" w:name="_Toc300678112"/>
      <w:bookmarkStart w:id="132" w:name="_Toc300678082"/>
      <w:r>
        <w:rPr>
          <w:rFonts w:hint="eastAsia" w:asciiTheme="minorEastAsia" w:hAnsiTheme="minorEastAsia" w:eastAsiaTheme="minorEastAsia" w:cstheme="minorEastAsia"/>
          <w:b w:val="0"/>
          <w:bCs w:val="0"/>
          <w:color w:val="auto"/>
        </w:rPr>
        <w:t>附表3-7：技术标和项目管理机构表</w:t>
      </w:r>
      <w:bookmarkEnd w:id="131"/>
      <w:r>
        <w:rPr>
          <w:rFonts w:hint="eastAsia" w:asciiTheme="minorEastAsia" w:hAnsiTheme="minorEastAsia" w:eastAsiaTheme="minorEastAsia" w:cstheme="minorEastAsia"/>
          <w:color w:val="auto"/>
        </w:rPr>
        <w:t>（本项目不作要求）</w:t>
      </w:r>
    </w:p>
    <w:p>
      <w:pPr>
        <w:pStyle w:val="6"/>
        <w:spacing w:line="460" w:lineRule="exact"/>
        <w:rPr>
          <w:rFonts w:hint="eastAsia" w:asciiTheme="minorEastAsia" w:hAnsiTheme="minorEastAsia" w:eastAsiaTheme="minorEastAsia" w:cstheme="minorEastAsia"/>
          <w:color w:val="auto"/>
        </w:rPr>
      </w:pPr>
      <w:bookmarkStart w:id="133" w:name="_Toc300678113"/>
      <w:r>
        <w:rPr>
          <w:rFonts w:hint="eastAsia" w:asciiTheme="minorEastAsia" w:hAnsiTheme="minorEastAsia" w:eastAsiaTheme="minorEastAsia" w:cstheme="minorEastAsia"/>
          <w:b w:val="0"/>
          <w:bCs w:val="0"/>
          <w:color w:val="auto"/>
        </w:rPr>
        <w:t>附表3-8：废标情况说明</w:t>
      </w:r>
      <w:bookmarkEnd w:id="133"/>
    </w:p>
    <w:p>
      <w:pPr>
        <w:snapToGrid w:val="0"/>
        <w:spacing w:line="460" w:lineRule="exact"/>
        <w:jc w:val="center"/>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废标情况说明</w:t>
      </w:r>
    </w:p>
    <w:p>
      <w:pPr>
        <w:snapToGrid w:val="0"/>
        <w:spacing w:line="460" w:lineRule="exact"/>
        <w:jc w:val="center"/>
        <w:rPr>
          <w:rFonts w:hint="eastAsia" w:asciiTheme="minorEastAsia" w:hAnsiTheme="minorEastAsia" w:eastAsiaTheme="minorEastAsia" w:cstheme="minorEastAsia"/>
          <w:b/>
          <w:color w:val="auto"/>
          <w:sz w:val="28"/>
          <w:szCs w:val="28"/>
        </w:rPr>
      </w:pPr>
    </w:p>
    <w:p>
      <w:pPr>
        <w:snapToGrid w:val="0"/>
        <w:spacing w:line="46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工程名称： （项目名称）</w:t>
      </w:r>
    </w:p>
    <w:tbl>
      <w:tblPr>
        <w:tblStyle w:val="20"/>
        <w:tblW w:w="89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8"/>
        <w:gridCol w:w="3055"/>
        <w:gridCol w:w="52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13" w:hRule="atLeast"/>
          <w:jc w:val="center"/>
        </w:trPr>
        <w:tc>
          <w:tcPr>
            <w:tcW w:w="678"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序号</w:t>
            </w:r>
          </w:p>
        </w:tc>
        <w:tc>
          <w:tcPr>
            <w:tcW w:w="3055"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交易单位</w:t>
            </w:r>
          </w:p>
        </w:tc>
        <w:tc>
          <w:tcPr>
            <w:tcW w:w="5216"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不能通过审查的原因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9" w:hRule="atLeast"/>
          <w:jc w:val="center"/>
        </w:trPr>
        <w:tc>
          <w:tcPr>
            <w:tcW w:w="678"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w:t>
            </w:r>
          </w:p>
        </w:tc>
        <w:tc>
          <w:tcPr>
            <w:tcW w:w="3055" w:type="dxa"/>
          </w:tcPr>
          <w:p>
            <w:pPr>
              <w:snapToGrid w:val="0"/>
              <w:rPr>
                <w:rFonts w:hint="eastAsia" w:asciiTheme="minorEastAsia" w:hAnsiTheme="minorEastAsia" w:eastAsiaTheme="minorEastAsia" w:cstheme="minorEastAsia"/>
                <w:color w:val="auto"/>
              </w:rPr>
            </w:pPr>
          </w:p>
        </w:tc>
        <w:tc>
          <w:tcPr>
            <w:tcW w:w="5216" w:type="dxa"/>
          </w:tcPr>
          <w:p>
            <w:pPr>
              <w:snapToGrid w:val="0"/>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9" w:hRule="atLeast"/>
          <w:jc w:val="center"/>
        </w:trPr>
        <w:tc>
          <w:tcPr>
            <w:tcW w:w="678"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w:t>
            </w:r>
          </w:p>
        </w:tc>
        <w:tc>
          <w:tcPr>
            <w:tcW w:w="3055" w:type="dxa"/>
          </w:tcPr>
          <w:p>
            <w:pPr>
              <w:snapToGrid w:val="0"/>
              <w:rPr>
                <w:rFonts w:hint="eastAsia" w:asciiTheme="minorEastAsia" w:hAnsiTheme="minorEastAsia" w:eastAsiaTheme="minorEastAsia" w:cstheme="minorEastAsia"/>
                <w:color w:val="auto"/>
              </w:rPr>
            </w:pPr>
          </w:p>
        </w:tc>
        <w:tc>
          <w:tcPr>
            <w:tcW w:w="5216" w:type="dxa"/>
          </w:tcPr>
          <w:p>
            <w:pPr>
              <w:snapToGrid w:val="0"/>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9" w:hRule="atLeast"/>
          <w:jc w:val="center"/>
        </w:trPr>
        <w:tc>
          <w:tcPr>
            <w:tcW w:w="678"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w:t>
            </w:r>
          </w:p>
        </w:tc>
        <w:tc>
          <w:tcPr>
            <w:tcW w:w="3055" w:type="dxa"/>
          </w:tcPr>
          <w:p>
            <w:pPr>
              <w:snapToGrid w:val="0"/>
              <w:rPr>
                <w:rFonts w:hint="eastAsia" w:asciiTheme="minorEastAsia" w:hAnsiTheme="minorEastAsia" w:eastAsiaTheme="minorEastAsia" w:cstheme="minorEastAsia"/>
                <w:color w:val="auto"/>
              </w:rPr>
            </w:pPr>
          </w:p>
        </w:tc>
        <w:tc>
          <w:tcPr>
            <w:tcW w:w="5216" w:type="dxa"/>
          </w:tcPr>
          <w:p>
            <w:pPr>
              <w:snapToGrid w:val="0"/>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9" w:hRule="atLeast"/>
          <w:jc w:val="center"/>
        </w:trPr>
        <w:tc>
          <w:tcPr>
            <w:tcW w:w="678"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p>
        </w:tc>
        <w:tc>
          <w:tcPr>
            <w:tcW w:w="3055" w:type="dxa"/>
          </w:tcPr>
          <w:p>
            <w:pPr>
              <w:snapToGrid w:val="0"/>
              <w:rPr>
                <w:rFonts w:hint="eastAsia" w:asciiTheme="minorEastAsia" w:hAnsiTheme="minorEastAsia" w:eastAsiaTheme="minorEastAsia" w:cstheme="minorEastAsia"/>
                <w:color w:val="auto"/>
              </w:rPr>
            </w:pPr>
          </w:p>
        </w:tc>
        <w:tc>
          <w:tcPr>
            <w:tcW w:w="5216" w:type="dxa"/>
          </w:tcPr>
          <w:p>
            <w:pPr>
              <w:snapToGrid w:val="0"/>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9" w:hRule="atLeast"/>
          <w:jc w:val="center"/>
        </w:trPr>
        <w:tc>
          <w:tcPr>
            <w:tcW w:w="678"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p>
        </w:tc>
        <w:tc>
          <w:tcPr>
            <w:tcW w:w="3055" w:type="dxa"/>
          </w:tcPr>
          <w:p>
            <w:pPr>
              <w:snapToGrid w:val="0"/>
              <w:rPr>
                <w:rFonts w:hint="eastAsia" w:asciiTheme="minorEastAsia" w:hAnsiTheme="minorEastAsia" w:eastAsiaTheme="minorEastAsia" w:cstheme="minorEastAsia"/>
                <w:color w:val="auto"/>
              </w:rPr>
            </w:pPr>
          </w:p>
        </w:tc>
        <w:tc>
          <w:tcPr>
            <w:tcW w:w="5216" w:type="dxa"/>
          </w:tcPr>
          <w:p>
            <w:pPr>
              <w:snapToGrid w:val="0"/>
              <w:rPr>
                <w:rFonts w:hint="eastAsia" w:asciiTheme="minorEastAsia" w:hAnsiTheme="minorEastAsia" w:eastAsiaTheme="minorEastAsia" w:cstheme="minorEastAsia"/>
                <w:color w:val="auto"/>
              </w:rPr>
            </w:pPr>
          </w:p>
        </w:tc>
      </w:tr>
    </w:tbl>
    <w:p>
      <w:pPr>
        <w:spacing w:line="480" w:lineRule="auto"/>
        <w:ind w:firstLine="360" w:firstLineChars="15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评标委员会全体成员签字/日期：</w:t>
      </w:r>
    </w:p>
    <w:p>
      <w:pPr>
        <w:snapToGrid w:val="0"/>
        <w:rPr>
          <w:rFonts w:hint="eastAsia" w:asciiTheme="minorEastAsia" w:hAnsiTheme="minorEastAsia" w:eastAsiaTheme="minorEastAsia" w:cstheme="minorEastAsia"/>
          <w:color w:val="auto"/>
          <w:szCs w:val="44"/>
        </w:rPr>
      </w:pPr>
      <w:r>
        <w:rPr>
          <w:rFonts w:hint="eastAsia" w:asciiTheme="minorEastAsia" w:hAnsiTheme="minorEastAsia" w:eastAsiaTheme="minorEastAsia" w:cstheme="minorEastAsia"/>
          <w:color w:val="auto"/>
          <w:szCs w:val="44"/>
        </w:rPr>
        <w:br w:type="page"/>
      </w:r>
    </w:p>
    <w:p>
      <w:pPr>
        <w:pStyle w:val="6"/>
        <w:rPr>
          <w:rFonts w:hint="eastAsia" w:asciiTheme="minorEastAsia" w:hAnsiTheme="minorEastAsia" w:eastAsiaTheme="minorEastAsia" w:cstheme="minorEastAsia"/>
          <w:b w:val="0"/>
          <w:bCs w:val="0"/>
          <w:color w:val="auto"/>
        </w:rPr>
      </w:pPr>
      <w:bookmarkStart w:id="134" w:name="_Toc300678114"/>
      <w:r>
        <w:rPr>
          <w:rFonts w:hint="eastAsia" w:asciiTheme="minorEastAsia" w:hAnsiTheme="minorEastAsia" w:eastAsiaTheme="minorEastAsia" w:cstheme="minorEastAsia"/>
          <w:color w:val="auto"/>
        </w:rPr>
        <w:t>附表3-9：符合要求的交易参与单位名单</w:t>
      </w:r>
      <w:bookmarkEnd w:id="134"/>
    </w:p>
    <w:p>
      <w:pPr>
        <w:snapToGrid w:val="0"/>
        <w:jc w:val="center"/>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符合要求的交易参与单位名单</w:t>
      </w:r>
    </w:p>
    <w:p>
      <w:pPr>
        <w:snapToGrid w:val="0"/>
        <w:jc w:val="center"/>
        <w:rPr>
          <w:rFonts w:hint="eastAsia" w:asciiTheme="minorEastAsia" w:hAnsiTheme="minorEastAsia" w:eastAsiaTheme="minorEastAsia" w:cstheme="minorEastAsia"/>
          <w:b/>
          <w:color w:val="auto"/>
          <w:sz w:val="28"/>
          <w:szCs w:val="28"/>
        </w:rPr>
      </w:pPr>
    </w:p>
    <w:p>
      <w:pPr>
        <w:snapToGrid w:val="0"/>
        <w:spacing w:afterLines="50"/>
        <w:ind w:firstLine="720" w:firstLineChars="3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工程名称： （项目名称）</w:t>
      </w:r>
    </w:p>
    <w:tbl>
      <w:tblPr>
        <w:tblStyle w:val="20"/>
        <w:tblW w:w="83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3"/>
        <w:gridCol w:w="5707"/>
        <w:gridCol w:w="1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843" w:type="dxa"/>
            <w:vAlign w:val="center"/>
          </w:tcPr>
          <w:p>
            <w:pPr>
              <w:snapToGrid w:val="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序号</w:t>
            </w: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交易参与单位名称</w:t>
            </w:r>
          </w:p>
        </w:tc>
        <w:tc>
          <w:tcPr>
            <w:tcW w:w="1800" w:type="dxa"/>
            <w:vAlign w:val="center"/>
          </w:tcPr>
          <w:p>
            <w:pPr>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843"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5707"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1800"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bl>
    <w:p>
      <w:pPr>
        <w:spacing w:line="440" w:lineRule="exact"/>
        <w:ind w:firstLine="720" w:firstLineChars="3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评标委员会全体成员签字/日期：</w:t>
      </w:r>
    </w:p>
    <w:p>
      <w:pPr>
        <w:snapToGrid w:val="0"/>
        <w:rPr>
          <w:rFonts w:hint="eastAsia" w:asciiTheme="minorEastAsia" w:hAnsiTheme="minorEastAsia" w:eastAsiaTheme="minorEastAsia" w:cstheme="minorEastAsia"/>
          <w:color w:val="auto"/>
          <w:sz w:val="24"/>
        </w:rPr>
      </w:pPr>
    </w:p>
    <w:p>
      <w:pPr>
        <w:snapToGrid w:val="0"/>
        <w:rPr>
          <w:rFonts w:hint="eastAsia" w:asciiTheme="minorEastAsia" w:hAnsiTheme="minorEastAsia" w:eastAsiaTheme="minorEastAsia" w:cstheme="minorEastAsia"/>
          <w:color w:val="auto"/>
          <w:sz w:val="24"/>
        </w:rPr>
      </w:pPr>
    </w:p>
    <w:p>
      <w:pPr>
        <w:snapToGrid w:val="0"/>
        <w:ind w:firstLine="840" w:firstLineChars="35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备注：本表中交易单位排名不分先后。</w:t>
      </w:r>
    </w:p>
    <w:p>
      <w:pPr>
        <w:rPr>
          <w:rFonts w:hint="eastAsia" w:asciiTheme="minorEastAsia" w:hAnsiTheme="minorEastAsia" w:eastAsiaTheme="minorEastAsia" w:cstheme="minorEastAsia"/>
          <w:color w:val="auto"/>
          <w:sz w:val="24"/>
          <w:szCs w:val="28"/>
        </w:rPr>
      </w:pPr>
    </w:p>
    <w:p>
      <w:pPr>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br w:type="page"/>
      </w:r>
    </w:p>
    <w:p>
      <w:pPr>
        <w:pStyle w:val="6"/>
        <w:spacing w:line="480" w:lineRule="exact"/>
        <w:rPr>
          <w:rFonts w:hint="eastAsia" w:asciiTheme="minorEastAsia" w:hAnsiTheme="minorEastAsia" w:eastAsiaTheme="minorEastAsia" w:cstheme="minorEastAsia"/>
          <w:color w:val="auto"/>
          <w:sz w:val="28"/>
        </w:rPr>
      </w:pPr>
      <w:bookmarkStart w:id="135" w:name="_Toc300678116"/>
      <w:r>
        <w:rPr>
          <w:rFonts w:hint="eastAsia" w:asciiTheme="minorEastAsia" w:hAnsiTheme="minorEastAsia" w:eastAsiaTheme="minorEastAsia" w:cstheme="minorEastAsia"/>
          <w:b w:val="0"/>
          <w:bCs w:val="0"/>
          <w:color w:val="auto"/>
          <w:sz w:val="24"/>
        </w:rPr>
        <w:t>附表3-10：算术错误分析及修正记录表</w:t>
      </w:r>
    </w:p>
    <w:p>
      <w:pPr>
        <w:spacing w:beforeLines="50" w:afterLines="50" w:line="480" w:lineRule="exact"/>
        <w:jc w:val="center"/>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28"/>
          <w:szCs w:val="32"/>
        </w:rPr>
        <w:t>算术错误分析及修正记录表</w:t>
      </w:r>
    </w:p>
    <w:p>
      <w:pPr>
        <w:spacing w:line="48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交易单位名称：                                                          单位：元</w:t>
      </w:r>
    </w:p>
    <w:tbl>
      <w:tblPr>
        <w:tblStyle w:val="20"/>
        <w:tblW w:w="82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60"/>
        <w:gridCol w:w="1305"/>
        <w:gridCol w:w="1432"/>
        <w:gridCol w:w="1431"/>
        <w:gridCol w:w="21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720"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序号</w:t>
            </w:r>
          </w:p>
        </w:tc>
        <w:tc>
          <w:tcPr>
            <w:tcW w:w="1260"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项目名称</w:t>
            </w:r>
          </w:p>
        </w:tc>
        <w:tc>
          <w:tcPr>
            <w:tcW w:w="1305"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投标价格</w:t>
            </w:r>
          </w:p>
        </w:tc>
        <w:tc>
          <w:tcPr>
            <w:tcW w:w="1432"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算术正确</w:t>
            </w:r>
          </w:p>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投标价</w:t>
            </w:r>
          </w:p>
        </w:tc>
        <w:tc>
          <w:tcPr>
            <w:tcW w:w="1431"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差额</w:t>
            </w:r>
          </w:p>
        </w:tc>
        <w:tc>
          <w:tcPr>
            <w:tcW w:w="2132"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有关事项备注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20" w:type="dxa"/>
            <w:vAlign w:val="center"/>
          </w:tcPr>
          <w:p>
            <w:pPr>
              <w:jc w:val="center"/>
              <w:rPr>
                <w:rFonts w:hint="eastAsia" w:asciiTheme="minorEastAsia" w:hAnsiTheme="minorEastAsia" w:eastAsiaTheme="minorEastAsia" w:cstheme="minorEastAsia"/>
                <w:color w:val="auto"/>
              </w:rPr>
            </w:pPr>
          </w:p>
        </w:tc>
        <w:tc>
          <w:tcPr>
            <w:tcW w:w="1260" w:type="dxa"/>
            <w:vAlign w:val="center"/>
          </w:tcPr>
          <w:p>
            <w:pPr>
              <w:jc w:val="center"/>
              <w:rPr>
                <w:rFonts w:hint="eastAsia" w:asciiTheme="minorEastAsia" w:hAnsiTheme="minorEastAsia" w:eastAsiaTheme="minorEastAsia" w:cstheme="minorEastAsia"/>
                <w:color w:val="auto"/>
              </w:rPr>
            </w:pPr>
          </w:p>
        </w:tc>
        <w:tc>
          <w:tcPr>
            <w:tcW w:w="1305" w:type="dxa"/>
            <w:vAlign w:val="center"/>
          </w:tcPr>
          <w:p>
            <w:pPr>
              <w:jc w:val="center"/>
              <w:rPr>
                <w:rFonts w:hint="eastAsia" w:asciiTheme="minorEastAsia" w:hAnsiTheme="minorEastAsia" w:eastAsiaTheme="minorEastAsia" w:cstheme="minorEastAsia"/>
                <w:color w:val="auto"/>
              </w:rPr>
            </w:pPr>
          </w:p>
        </w:tc>
        <w:tc>
          <w:tcPr>
            <w:tcW w:w="1432" w:type="dxa"/>
            <w:vAlign w:val="center"/>
          </w:tcPr>
          <w:p>
            <w:pPr>
              <w:jc w:val="center"/>
              <w:rPr>
                <w:rFonts w:hint="eastAsia" w:asciiTheme="minorEastAsia" w:hAnsiTheme="minorEastAsia" w:eastAsiaTheme="minorEastAsia" w:cstheme="minorEastAsia"/>
                <w:color w:val="auto"/>
              </w:rPr>
            </w:pP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4717" w:type="dxa"/>
            <w:gridSpan w:val="4"/>
            <w:vAlign w:val="center"/>
          </w:tcPr>
          <w:p>
            <w:pPr>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18"/>
              </w:rPr>
              <w:t>修正后的投标总价（投标报价+Σ差额）</w:t>
            </w:r>
          </w:p>
        </w:tc>
        <w:tc>
          <w:tcPr>
            <w:tcW w:w="1431" w:type="dxa"/>
            <w:vAlign w:val="center"/>
          </w:tcPr>
          <w:p>
            <w:pPr>
              <w:jc w:val="center"/>
              <w:rPr>
                <w:rFonts w:hint="eastAsia" w:asciiTheme="minorEastAsia" w:hAnsiTheme="minorEastAsia" w:eastAsiaTheme="minorEastAsia" w:cstheme="minorEastAsia"/>
                <w:color w:val="auto"/>
              </w:rPr>
            </w:pPr>
          </w:p>
        </w:tc>
        <w:tc>
          <w:tcPr>
            <w:tcW w:w="2132" w:type="dxa"/>
            <w:vAlign w:val="center"/>
          </w:tcPr>
          <w:p>
            <w:pPr>
              <w:jc w:val="center"/>
              <w:rPr>
                <w:rFonts w:hint="eastAsia" w:asciiTheme="minorEastAsia" w:hAnsiTheme="minorEastAsia" w:eastAsiaTheme="minorEastAsia" w:cstheme="minorEastAsia"/>
                <w:color w:val="auto"/>
              </w:rPr>
            </w:pPr>
          </w:p>
        </w:tc>
      </w:tr>
    </w:tbl>
    <w:p>
      <w:pPr>
        <w:spacing w:line="480" w:lineRule="auto"/>
        <w:rPr>
          <w:rFonts w:hint="eastAsia" w:asciiTheme="minorEastAsia" w:hAnsiTheme="minorEastAsia" w:eastAsiaTheme="minorEastAsia" w:cstheme="minorEastAsia"/>
          <w:b/>
          <w:color w:val="auto"/>
          <w:sz w:val="28"/>
        </w:rPr>
      </w:pPr>
      <w:r>
        <w:rPr>
          <w:rFonts w:hint="eastAsia" w:asciiTheme="minorEastAsia" w:hAnsiTheme="minorEastAsia" w:eastAsiaTheme="minorEastAsia" w:cstheme="minorEastAsia"/>
          <w:color w:val="auto"/>
        </w:rPr>
        <w:t xml:space="preserve">    评标委员会全体成员签字/日期：</w:t>
      </w:r>
    </w:p>
    <w:p>
      <w:pPr>
        <w:pStyle w:val="6"/>
        <w:spacing w:line="480" w:lineRule="exact"/>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color w:val="auto"/>
          <w:szCs w:val="21"/>
        </w:rPr>
        <w:br w:type="page"/>
      </w:r>
      <w:bookmarkEnd w:id="135"/>
      <w:r>
        <w:rPr>
          <w:rFonts w:hint="eastAsia" w:asciiTheme="minorEastAsia" w:hAnsiTheme="minorEastAsia" w:eastAsiaTheme="minorEastAsia" w:cstheme="minorEastAsia"/>
          <w:b w:val="0"/>
          <w:bCs w:val="0"/>
          <w:color w:val="auto"/>
          <w:sz w:val="24"/>
        </w:rPr>
        <w:t>附表3-11：评标价折算评审记录表</w:t>
      </w:r>
    </w:p>
    <w:p>
      <w:pPr>
        <w:spacing w:afterLines="50" w:line="600" w:lineRule="exact"/>
        <w:jc w:val="center"/>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28"/>
          <w:szCs w:val="32"/>
        </w:rPr>
        <w:t>评标价折算评审记录表</w:t>
      </w:r>
    </w:p>
    <w:p>
      <w:pPr>
        <w:spacing w:afterLines="50" w:line="480" w:lineRule="exact"/>
        <w:rPr>
          <w:rFonts w:hint="eastAsia" w:asciiTheme="minorEastAsia" w:hAnsiTheme="minorEastAsia" w:eastAsiaTheme="minorEastAsia" w:cstheme="minorEastAsia"/>
          <w:color w:val="auto"/>
          <w:szCs w:val="10"/>
        </w:rPr>
      </w:pPr>
      <w:r>
        <w:rPr>
          <w:rFonts w:hint="eastAsia" w:asciiTheme="minorEastAsia" w:hAnsiTheme="minorEastAsia" w:eastAsiaTheme="minorEastAsia" w:cstheme="minorEastAsia"/>
          <w:color w:val="auto"/>
        </w:rPr>
        <w:t xml:space="preserve">   工程名称： （项目名称） 标段</w:t>
      </w:r>
    </w:p>
    <w:tbl>
      <w:tblPr>
        <w:tblStyle w:val="20"/>
        <w:tblW w:w="83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775"/>
        <w:gridCol w:w="691"/>
        <w:gridCol w:w="720"/>
        <w:gridCol w:w="720"/>
        <w:gridCol w:w="720"/>
        <w:gridCol w:w="720"/>
        <w:gridCol w:w="700"/>
        <w:gridCol w:w="720"/>
        <w:gridCol w:w="7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Merge w:val="restart"/>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序号</w:t>
            </w:r>
          </w:p>
        </w:tc>
        <w:tc>
          <w:tcPr>
            <w:tcW w:w="1775" w:type="dxa"/>
            <w:vMerge w:val="restart"/>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量化因素</w:t>
            </w:r>
          </w:p>
        </w:tc>
        <w:tc>
          <w:tcPr>
            <w:tcW w:w="5711" w:type="dxa"/>
            <w:gridSpan w:val="8"/>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交易参与单位名称及折算价格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Merge w:val="continue"/>
            <w:vAlign w:val="center"/>
          </w:tcPr>
          <w:p>
            <w:pPr>
              <w:jc w:val="center"/>
              <w:rPr>
                <w:rFonts w:hint="eastAsia" w:asciiTheme="minorEastAsia" w:hAnsiTheme="minorEastAsia" w:eastAsiaTheme="minorEastAsia" w:cstheme="minorEastAsia"/>
                <w:color w:val="auto"/>
                <w:sz w:val="18"/>
              </w:rPr>
            </w:pPr>
          </w:p>
        </w:tc>
        <w:tc>
          <w:tcPr>
            <w:tcW w:w="1775" w:type="dxa"/>
            <w:vMerge w:val="continue"/>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63" w:type="dxa"/>
            <w:vAlign w:val="center"/>
          </w:tcPr>
          <w:p>
            <w:pPr>
              <w:jc w:val="center"/>
              <w:rPr>
                <w:rFonts w:hint="eastAsia" w:asciiTheme="minorEastAsia" w:hAnsiTheme="minorEastAsia" w:eastAsiaTheme="minorEastAsia" w:cstheme="minorEastAsia"/>
                <w:color w:val="auto"/>
                <w:sz w:val="18"/>
              </w:rPr>
            </w:pPr>
          </w:p>
        </w:tc>
        <w:tc>
          <w:tcPr>
            <w:tcW w:w="1775" w:type="dxa"/>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w:t>
            </w: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638" w:type="dxa"/>
            <w:gridSpan w:val="2"/>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投标报价</w:t>
            </w: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638" w:type="dxa"/>
            <w:gridSpan w:val="2"/>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评标价（投标报价+Σ量化因素折算价格）</w:t>
            </w:r>
          </w:p>
        </w:tc>
        <w:tc>
          <w:tcPr>
            <w:tcW w:w="691"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0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c>
          <w:tcPr>
            <w:tcW w:w="720" w:type="dxa"/>
            <w:vAlign w:val="center"/>
          </w:tcPr>
          <w:p>
            <w:pPr>
              <w:jc w:val="center"/>
              <w:rPr>
                <w:rFonts w:hint="eastAsia" w:asciiTheme="minorEastAsia" w:hAnsiTheme="minorEastAsia" w:eastAsiaTheme="minorEastAsia" w:cstheme="minorEastAsia"/>
                <w:color w:val="auto"/>
                <w:sz w:val="18"/>
              </w:rPr>
            </w:pPr>
          </w:p>
        </w:tc>
      </w:tr>
    </w:tbl>
    <w:p>
      <w:pPr>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color w:val="auto"/>
        </w:rPr>
        <w:t xml:space="preserve">   评标委员会全体成员签字/日期：</w:t>
      </w:r>
    </w:p>
    <w:p>
      <w:pPr>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br w:type="page"/>
      </w:r>
    </w:p>
    <w:p>
      <w:pPr>
        <w:pStyle w:val="6"/>
        <w:spacing w:line="400" w:lineRule="exact"/>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rPr>
        <w:t>附表3-12：成本评审结论记录表</w:t>
      </w:r>
    </w:p>
    <w:p>
      <w:pPr>
        <w:spacing w:beforeLines="100" w:afterLines="100" w:line="400" w:lineRule="exact"/>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color w:val="auto"/>
          <w:sz w:val="28"/>
          <w:szCs w:val="32"/>
        </w:rPr>
        <w:t>成本评审结论记录表</w:t>
      </w:r>
    </w:p>
    <w:p>
      <w:pPr>
        <w:spacing w:line="40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交易单位名称：</w:t>
      </w:r>
    </w:p>
    <w:tbl>
      <w:tblPr>
        <w:tblStyle w:val="20"/>
        <w:tblW w:w="83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49"/>
        <w:gridCol w:w="1320"/>
        <w:gridCol w:w="1293"/>
        <w:gridCol w:w="1423"/>
        <w:gridCol w:w="2294"/>
        <w:gridCol w:w="12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82" w:type="dxa"/>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序号</w:t>
            </w:r>
          </w:p>
        </w:tc>
        <w:tc>
          <w:tcPr>
            <w:tcW w:w="1469" w:type="dxa"/>
            <w:gridSpan w:val="2"/>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招标控制价</w:t>
            </w:r>
          </w:p>
        </w:tc>
        <w:tc>
          <w:tcPr>
            <w:tcW w:w="1293" w:type="dxa"/>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投标报价</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算术平均值</w:t>
            </w:r>
          </w:p>
        </w:tc>
        <w:tc>
          <w:tcPr>
            <w:tcW w:w="1423" w:type="dxa"/>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投标报价</w:t>
            </w:r>
          </w:p>
        </w:tc>
        <w:tc>
          <w:tcPr>
            <w:tcW w:w="2294" w:type="dxa"/>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本项目成本评审警戒线</w:t>
            </w:r>
          </w:p>
        </w:tc>
        <w:tc>
          <w:tcPr>
            <w:tcW w:w="1261" w:type="dxa"/>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比较结果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82" w:type="dxa"/>
            <w:vAlign w:val="center"/>
          </w:tcPr>
          <w:p>
            <w:pPr>
              <w:jc w:val="center"/>
              <w:rPr>
                <w:rFonts w:hint="eastAsia" w:asciiTheme="minorEastAsia" w:hAnsiTheme="minorEastAsia" w:eastAsiaTheme="minorEastAsia" w:cstheme="minorEastAsia"/>
                <w:color w:val="auto"/>
                <w:sz w:val="18"/>
                <w:szCs w:val="18"/>
              </w:rPr>
            </w:pPr>
          </w:p>
        </w:tc>
        <w:tc>
          <w:tcPr>
            <w:tcW w:w="1469" w:type="dxa"/>
            <w:gridSpan w:val="2"/>
            <w:vAlign w:val="center"/>
          </w:tcPr>
          <w:p>
            <w:pPr>
              <w:rPr>
                <w:rFonts w:hint="eastAsia" w:asciiTheme="minorEastAsia" w:hAnsiTheme="minorEastAsia" w:eastAsiaTheme="minorEastAsia" w:cstheme="minorEastAsia"/>
                <w:color w:val="auto"/>
                <w:sz w:val="18"/>
                <w:szCs w:val="18"/>
              </w:rPr>
            </w:pPr>
          </w:p>
        </w:tc>
        <w:tc>
          <w:tcPr>
            <w:tcW w:w="1293" w:type="dxa"/>
            <w:vAlign w:val="center"/>
          </w:tcPr>
          <w:p>
            <w:pPr>
              <w:rPr>
                <w:rFonts w:hint="eastAsia" w:asciiTheme="minorEastAsia" w:hAnsiTheme="minorEastAsia" w:eastAsiaTheme="minorEastAsia" w:cstheme="minorEastAsia"/>
                <w:color w:val="auto"/>
                <w:sz w:val="18"/>
                <w:szCs w:val="18"/>
              </w:rPr>
            </w:pPr>
          </w:p>
        </w:tc>
        <w:tc>
          <w:tcPr>
            <w:tcW w:w="1423" w:type="dxa"/>
            <w:vAlign w:val="center"/>
          </w:tcPr>
          <w:p>
            <w:pPr>
              <w:jc w:val="center"/>
              <w:rPr>
                <w:rFonts w:hint="eastAsia" w:asciiTheme="minorEastAsia" w:hAnsiTheme="minorEastAsia" w:eastAsiaTheme="minorEastAsia" w:cstheme="minorEastAsia"/>
                <w:color w:val="auto"/>
                <w:sz w:val="18"/>
                <w:szCs w:val="18"/>
              </w:rPr>
            </w:pPr>
          </w:p>
        </w:tc>
        <w:tc>
          <w:tcPr>
            <w:tcW w:w="2294" w:type="dxa"/>
            <w:vAlign w:val="center"/>
          </w:tcPr>
          <w:p>
            <w:pPr>
              <w:jc w:val="center"/>
              <w:rPr>
                <w:rFonts w:hint="eastAsia" w:asciiTheme="minorEastAsia" w:hAnsiTheme="minorEastAsia" w:eastAsiaTheme="minorEastAsia" w:cstheme="minorEastAsia"/>
                <w:color w:val="auto"/>
                <w:sz w:val="18"/>
                <w:szCs w:val="18"/>
              </w:rPr>
            </w:pPr>
          </w:p>
        </w:tc>
        <w:tc>
          <w:tcPr>
            <w:tcW w:w="1261" w:type="dxa"/>
            <w:vAlign w:val="center"/>
          </w:tcPr>
          <w:p>
            <w:pPr>
              <w:jc w:val="center"/>
              <w:rPr>
                <w:rFonts w:hint="eastAsia" w:asciiTheme="minorEastAsia" w:hAnsiTheme="minorEastAsia" w:eastAsiaTheme="minorEastAsia" w:cstheme="minorEastAsia"/>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1" w:hRule="atLeast"/>
          <w:jc w:val="center"/>
        </w:trPr>
        <w:tc>
          <w:tcPr>
            <w:tcW w:w="8322" w:type="dxa"/>
            <w:gridSpan w:val="7"/>
          </w:tcPr>
          <w:p>
            <w:pPr>
              <w:spacing w:beforeLines="3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比较后需交易参与单位澄清和说明的主要事项概要：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8322" w:type="dxa"/>
            <w:gridSpan w:val="7"/>
          </w:tcPr>
          <w:p>
            <w:pPr>
              <w:spacing w:beforeLines="3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rPr>
              <w:t>交易单位</w:t>
            </w:r>
            <w:r>
              <w:rPr>
                <w:rFonts w:hint="eastAsia" w:asciiTheme="minorEastAsia" w:hAnsiTheme="minorEastAsia" w:eastAsiaTheme="minorEastAsia" w:cstheme="minorEastAsia"/>
                <w:color w:val="auto"/>
                <w:sz w:val="18"/>
                <w:szCs w:val="18"/>
              </w:rPr>
              <w:t>澄清、说明、补正和提供进一步证明的情况说明：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31" w:type="dxa"/>
            <w:gridSpan w:val="2"/>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评审结论</w:t>
            </w:r>
          </w:p>
        </w:tc>
        <w:tc>
          <w:tcPr>
            <w:tcW w:w="7591" w:type="dxa"/>
            <w:gridSpan w:val="5"/>
            <w:vAlign w:val="center"/>
          </w:tcPr>
          <w:p>
            <w:pPr>
              <w:ind w:firstLine="180" w:firstLineChars="10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 xml:space="preserve"> □低于成本     □不低于成本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03" w:hRule="atLeast"/>
          <w:jc w:val="center"/>
        </w:trPr>
        <w:tc>
          <w:tcPr>
            <w:tcW w:w="731" w:type="dxa"/>
            <w:gridSpan w:val="2"/>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评</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审</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意</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见</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概</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要</w:t>
            </w:r>
          </w:p>
        </w:tc>
        <w:tc>
          <w:tcPr>
            <w:tcW w:w="7591" w:type="dxa"/>
            <w:gridSpan w:val="5"/>
            <w:vAlign w:val="center"/>
          </w:tcPr>
          <w:p>
            <w:pPr>
              <w:jc w:val="center"/>
              <w:rPr>
                <w:rFonts w:hint="eastAsia" w:asciiTheme="minorEastAsia" w:hAnsiTheme="minorEastAsia" w:eastAsiaTheme="minorEastAsia" w:cstheme="minorEastAsia"/>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6" w:hRule="atLeast"/>
          <w:jc w:val="center"/>
        </w:trPr>
        <w:tc>
          <w:tcPr>
            <w:tcW w:w="731" w:type="dxa"/>
            <w:gridSpan w:val="2"/>
            <w:vAlign w:val="center"/>
          </w:tcPr>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评</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标</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委</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员</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会</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全</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体</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成</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员</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签</w:t>
            </w:r>
          </w:p>
          <w:p>
            <w:pPr>
              <w:jc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名</w:t>
            </w:r>
          </w:p>
        </w:tc>
        <w:tc>
          <w:tcPr>
            <w:tcW w:w="7591" w:type="dxa"/>
            <w:gridSpan w:val="5"/>
            <w:vAlign w:val="bottom"/>
          </w:tcPr>
          <w:p>
            <w:pPr>
              <w:wordWrap w:val="0"/>
              <w:spacing w:afterLines="50"/>
              <w:jc w:val="righ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 xml:space="preserve">年   月   日       </w:t>
            </w:r>
          </w:p>
        </w:tc>
      </w:tr>
    </w:tbl>
    <w:p>
      <w:pPr>
        <w:jc w:val="center"/>
        <w:rPr>
          <w:rFonts w:hint="eastAsia" w:asciiTheme="minorEastAsia" w:hAnsiTheme="minorEastAsia" w:eastAsiaTheme="minorEastAsia" w:cstheme="minorEastAsia"/>
          <w:color w:val="auto"/>
          <w:sz w:val="18"/>
          <w:szCs w:val="18"/>
        </w:rPr>
      </w:pPr>
    </w:p>
    <w:p>
      <w:pP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b/>
          <w:bCs/>
          <w:color w:val="auto"/>
        </w:rPr>
        <w:br w:type="page"/>
      </w:r>
    </w:p>
    <w:p>
      <w:pPr>
        <w:pStyle w:val="6"/>
        <w:spacing w:line="660" w:lineRule="exact"/>
        <w:rPr>
          <w:rFonts w:hint="eastAsia" w:asciiTheme="minorEastAsia" w:hAnsiTheme="minorEastAsia" w:eastAsiaTheme="minorEastAsia" w:cstheme="minorEastAsia"/>
          <w:color w:val="auto"/>
          <w:sz w:val="28"/>
        </w:rPr>
      </w:pPr>
      <w:r>
        <w:rPr>
          <w:rFonts w:hint="eastAsia" w:asciiTheme="minorEastAsia" w:hAnsiTheme="minorEastAsia" w:eastAsiaTheme="minorEastAsia" w:cstheme="minorEastAsia"/>
          <w:b w:val="0"/>
          <w:bCs w:val="0"/>
          <w:color w:val="auto"/>
          <w:sz w:val="24"/>
        </w:rPr>
        <w:t>附表3-13：经评审的交易单位价格一览表</w:t>
      </w:r>
    </w:p>
    <w:p>
      <w:pPr>
        <w:spacing w:line="660" w:lineRule="exact"/>
        <w:jc w:val="center"/>
        <w:rPr>
          <w:rFonts w:hint="eastAsia"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color w:val="auto"/>
          <w:sz w:val="28"/>
          <w:szCs w:val="32"/>
        </w:rPr>
        <w:t>经评审的交易单位价格一览表</w:t>
      </w:r>
    </w:p>
    <w:p>
      <w:pPr>
        <w:spacing w:afterLines="50" w:line="40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工程名称： （项目名称） 标段单位：万元</w:t>
      </w:r>
    </w:p>
    <w:tbl>
      <w:tblPr>
        <w:tblStyle w:val="20"/>
        <w:tblW w:w="82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2295"/>
        <w:gridCol w:w="1291"/>
        <w:gridCol w:w="1362"/>
        <w:gridCol w:w="1278"/>
        <w:gridCol w:w="13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720" w:type="dxa"/>
            <w:tcBorders>
              <w:top w:val="single" w:color="auto" w:sz="12" w:space="0"/>
              <w:left w:val="single" w:color="auto" w:sz="1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序号</w:t>
            </w:r>
          </w:p>
        </w:tc>
        <w:tc>
          <w:tcPr>
            <w:tcW w:w="2295" w:type="dxa"/>
            <w:tcBorders>
              <w:top w:val="single" w:color="auto" w:sz="12"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交易单位名称</w:t>
            </w:r>
          </w:p>
        </w:tc>
        <w:tc>
          <w:tcPr>
            <w:tcW w:w="1291" w:type="dxa"/>
            <w:tcBorders>
              <w:top w:val="single" w:color="auto" w:sz="12"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投标报价</w:t>
            </w:r>
          </w:p>
        </w:tc>
        <w:tc>
          <w:tcPr>
            <w:tcW w:w="1362" w:type="dxa"/>
            <w:tcBorders>
              <w:top w:val="single" w:color="auto" w:sz="12"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投标报价</w:t>
            </w:r>
          </w:p>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是否有效</w:t>
            </w:r>
          </w:p>
        </w:tc>
        <w:tc>
          <w:tcPr>
            <w:tcW w:w="1278" w:type="dxa"/>
            <w:tcBorders>
              <w:top w:val="single" w:color="auto" w:sz="12"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评标价</w:t>
            </w:r>
          </w:p>
        </w:tc>
        <w:tc>
          <w:tcPr>
            <w:tcW w:w="1334" w:type="dxa"/>
            <w:tcBorders>
              <w:top w:val="single" w:color="auto" w:sz="12" w:space="0"/>
              <w:left w:val="single" w:color="auto" w:sz="4" w:space="0"/>
              <w:bottom w:val="single" w:color="auto" w:sz="4" w:space="0"/>
              <w:right w:val="single" w:color="auto" w:sz="12"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排序（按评标价由低至高）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720"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1</w:t>
            </w:r>
          </w:p>
        </w:tc>
        <w:tc>
          <w:tcPr>
            <w:tcW w:w="229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18"/>
              </w:rPr>
            </w:pP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36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2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334" w:type="dxa"/>
            <w:tcBorders>
              <w:top w:val="single" w:color="auto" w:sz="4" w:space="0"/>
              <w:left w:val="single" w:color="auto" w:sz="4" w:space="0"/>
              <w:bottom w:val="single" w:color="auto" w:sz="4" w:space="0"/>
              <w:right w:val="single" w:color="auto" w:sz="12" w:space="0"/>
            </w:tcBorders>
            <w:vAlign w:val="center"/>
          </w:tcPr>
          <w:p>
            <w:pPr>
              <w:jc w:val="center"/>
              <w:rPr>
                <w:rFonts w:hint="eastAsia" w:asciiTheme="minorEastAsia" w:hAnsiTheme="minorEastAsia" w:eastAsiaTheme="minorEastAsia" w:cstheme="minorEastAsia"/>
                <w:color w:val="auto"/>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720"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2</w:t>
            </w:r>
          </w:p>
        </w:tc>
        <w:tc>
          <w:tcPr>
            <w:tcW w:w="229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18"/>
              </w:rPr>
            </w:pP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36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2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334" w:type="dxa"/>
            <w:tcBorders>
              <w:top w:val="single" w:color="auto" w:sz="4" w:space="0"/>
              <w:left w:val="single" w:color="auto" w:sz="4" w:space="0"/>
              <w:bottom w:val="single" w:color="auto" w:sz="4" w:space="0"/>
              <w:right w:val="single" w:color="auto" w:sz="12" w:space="0"/>
            </w:tcBorders>
            <w:vAlign w:val="center"/>
          </w:tcPr>
          <w:p>
            <w:pPr>
              <w:jc w:val="center"/>
              <w:rPr>
                <w:rFonts w:hint="eastAsia" w:asciiTheme="minorEastAsia" w:hAnsiTheme="minorEastAsia" w:eastAsiaTheme="minorEastAsia" w:cstheme="minorEastAsia"/>
                <w:color w:val="auto"/>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720"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3</w:t>
            </w:r>
          </w:p>
        </w:tc>
        <w:tc>
          <w:tcPr>
            <w:tcW w:w="229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18"/>
              </w:rPr>
            </w:pP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36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2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334" w:type="dxa"/>
            <w:tcBorders>
              <w:top w:val="single" w:color="auto" w:sz="4" w:space="0"/>
              <w:left w:val="single" w:color="auto" w:sz="4" w:space="0"/>
              <w:bottom w:val="single" w:color="auto" w:sz="4" w:space="0"/>
              <w:right w:val="single" w:color="auto" w:sz="12" w:space="0"/>
            </w:tcBorders>
            <w:vAlign w:val="center"/>
          </w:tcPr>
          <w:p>
            <w:pPr>
              <w:jc w:val="center"/>
              <w:rPr>
                <w:rFonts w:hint="eastAsia" w:asciiTheme="minorEastAsia" w:hAnsiTheme="minorEastAsia" w:eastAsiaTheme="minorEastAsia" w:cstheme="minorEastAsia"/>
                <w:color w:val="auto"/>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720" w:type="dxa"/>
            <w:tcBorders>
              <w:top w:val="single" w:color="auto" w:sz="4" w:space="0"/>
              <w:left w:val="single" w:color="auto" w:sz="12"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4</w:t>
            </w:r>
          </w:p>
        </w:tc>
        <w:tc>
          <w:tcPr>
            <w:tcW w:w="229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18"/>
              </w:rPr>
            </w:pP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36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2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color w:val="auto"/>
                <w:sz w:val="18"/>
              </w:rPr>
            </w:pPr>
          </w:p>
        </w:tc>
        <w:tc>
          <w:tcPr>
            <w:tcW w:w="1334" w:type="dxa"/>
            <w:tcBorders>
              <w:top w:val="single" w:color="auto" w:sz="4" w:space="0"/>
              <w:left w:val="single" w:color="auto" w:sz="4" w:space="0"/>
              <w:bottom w:val="single" w:color="auto" w:sz="4" w:space="0"/>
              <w:right w:val="single" w:color="auto" w:sz="12" w:space="0"/>
            </w:tcBorders>
            <w:vAlign w:val="center"/>
          </w:tcPr>
          <w:p>
            <w:pPr>
              <w:jc w:val="center"/>
              <w:rPr>
                <w:rFonts w:hint="eastAsia" w:asciiTheme="minorEastAsia" w:hAnsiTheme="minorEastAsia" w:eastAsiaTheme="minorEastAsia" w:cstheme="minorEastAsia"/>
                <w:color w:val="auto"/>
                <w:sz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2" w:hRule="atLeast"/>
          <w:jc w:val="center"/>
        </w:trPr>
        <w:tc>
          <w:tcPr>
            <w:tcW w:w="8280" w:type="dxa"/>
            <w:gridSpan w:val="6"/>
            <w:tcBorders>
              <w:top w:val="single" w:color="auto" w:sz="4" w:space="0"/>
              <w:left w:val="single" w:color="auto" w:sz="12" w:space="0"/>
              <w:bottom w:val="single" w:color="auto" w:sz="12" w:space="0"/>
              <w:right w:val="single" w:color="auto" w:sz="12" w:space="0"/>
            </w:tcBorders>
          </w:tcPr>
          <w:p>
            <w:pPr>
              <w:rPr>
                <w:rFonts w:hint="eastAsia" w:asciiTheme="minorEastAsia" w:hAnsiTheme="minorEastAsia" w:eastAsiaTheme="minorEastAsia" w:cstheme="minorEastAsia"/>
                <w:color w:val="auto"/>
                <w:sz w:val="18"/>
              </w:rPr>
            </w:pPr>
            <w:r>
              <w:rPr>
                <w:rFonts w:hint="eastAsia" w:asciiTheme="minorEastAsia" w:hAnsiTheme="minorEastAsia" w:eastAsiaTheme="minorEastAsia" w:cstheme="minorEastAsia"/>
                <w:color w:val="auto"/>
                <w:sz w:val="18"/>
              </w:rPr>
              <w:t>对投标报价的调整记录：</w:t>
            </w:r>
          </w:p>
        </w:tc>
      </w:tr>
    </w:tbl>
    <w:p>
      <w:pPr>
        <w:spacing w:line="480" w:lineRule="auto"/>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color w:val="auto"/>
        </w:rPr>
        <w:t xml:space="preserve">    评标委员会全体成员签字/日期：</w:t>
      </w:r>
    </w:p>
    <w:p>
      <w:pPr>
        <w:jc w:val="left"/>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b/>
          <w:color w:val="auto"/>
          <w:sz w:val="28"/>
        </w:rPr>
        <w:br w:type="page"/>
      </w:r>
      <w:bookmarkStart w:id="136" w:name="_Toc300678124"/>
    </w:p>
    <w:p>
      <w:pPr>
        <w:pStyle w:val="25"/>
        <w:ind w:firstLine="0" w:firstLineChars="0"/>
        <w:rPr>
          <w:rFonts w:hint="eastAsia" w:asciiTheme="minorEastAsia" w:hAnsiTheme="minorEastAsia" w:eastAsiaTheme="minorEastAsia" w:cstheme="minorEastAsia"/>
          <w:color w:val="auto"/>
          <w:sz w:val="24"/>
        </w:rPr>
      </w:pPr>
    </w:p>
    <w:bookmarkEnd w:id="132"/>
    <w:bookmarkEnd w:id="136"/>
    <w:p>
      <w:pPr>
        <w:pStyle w:val="6"/>
        <w:spacing w:line="660" w:lineRule="exact"/>
        <w:rPr>
          <w:rFonts w:hint="eastAsia" w:asciiTheme="minorEastAsia" w:hAnsiTheme="minorEastAsia" w:eastAsiaTheme="minorEastAsia" w:cstheme="minorEastAsia"/>
          <w:color w:val="auto"/>
          <w:sz w:val="24"/>
        </w:rPr>
      </w:pPr>
      <w:bookmarkStart w:id="137" w:name="_Toc300678088"/>
      <w:r>
        <w:rPr>
          <w:rFonts w:hint="eastAsia" w:asciiTheme="minorEastAsia" w:hAnsiTheme="minorEastAsia" w:eastAsiaTheme="minorEastAsia" w:cstheme="minorEastAsia"/>
          <w:color w:val="auto"/>
          <w:sz w:val="24"/>
        </w:rPr>
        <w:t>附表3-14：经评审的交易参与单位排序表</w:t>
      </w:r>
      <w:bookmarkEnd w:id="137"/>
    </w:p>
    <w:p>
      <w:pPr>
        <w:spacing w:line="660" w:lineRule="exact"/>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28"/>
          <w:szCs w:val="32"/>
        </w:rPr>
        <w:t>经评审的交易参与单位排序表</w:t>
      </w:r>
    </w:p>
    <w:p>
      <w:pPr>
        <w:spacing w:afterLines="50" w:line="40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工程名称： （项目名称） </w:t>
      </w:r>
    </w:p>
    <w:tbl>
      <w:tblPr>
        <w:tblStyle w:val="20"/>
        <w:tblW w:w="8314" w:type="dxa"/>
        <w:jc w:val="center"/>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4366"/>
        <w:gridCol w:w="2688"/>
      </w:tblGrid>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60" w:type="dxa"/>
            <w:tcBorders>
              <w:top w:val="single" w:color="000000"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排序</w:t>
            </w:r>
          </w:p>
        </w:tc>
        <w:tc>
          <w:tcPr>
            <w:tcW w:w="4366" w:type="dxa"/>
            <w:tcBorders>
              <w:top w:val="single" w:color="000000"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交易参与单位名称</w:t>
            </w:r>
          </w:p>
        </w:tc>
        <w:tc>
          <w:tcPr>
            <w:tcW w:w="2688" w:type="dxa"/>
            <w:tcBorders>
              <w:top w:val="single" w:color="000000"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投标报价（元）</w:t>
            </w: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260" w:type="dxa"/>
            <w:vAlign w:val="center"/>
          </w:tcPr>
          <w:p>
            <w:pPr>
              <w:jc w:val="center"/>
              <w:rPr>
                <w:rFonts w:hint="eastAsia" w:asciiTheme="minorEastAsia" w:hAnsiTheme="minorEastAsia" w:eastAsiaTheme="minorEastAsia" w:cstheme="minorEastAsia"/>
                <w:color w:val="auto"/>
                <w:szCs w:val="21"/>
              </w:rPr>
            </w:pPr>
          </w:p>
        </w:tc>
        <w:tc>
          <w:tcPr>
            <w:tcW w:w="4366" w:type="dxa"/>
            <w:vAlign w:val="center"/>
          </w:tcPr>
          <w:p>
            <w:pPr>
              <w:jc w:val="center"/>
              <w:rPr>
                <w:rFonts w:hint="eastAsia" w:asciiTheme="minorEastAsia" w:hAnsiTheme="minorEastAsia" w:eastAsiaTheme="minorEastAsia" w:cstheme="minorEastAsia"/>
                <w:color w:val="auto"/>
                <w:szCs w:val="21"/>
              </w:rPr>
            </w:pPr>
          </w:p>
        </w:tc>
        <w:tc>
          <w:tcPr>
            <w:tcW w:w="268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60" w:type="dxa"/>
            <w:vAlign w:val="center"/>
          </w:tcPr>
          <w:p>
            <w:pPr>
              <w:jc w:val="center"/>
              <w:rPr>
                <w:rFonts w:hint="eastAsia" w:asciiTheme="minorEastAsia" w:hAnsiTheme="minorEastAsia" w:eastAsiaTheme="minorEastAsia" w:cstheme="minorEastAsia"/>
                <w:color w:val="auto"/>
                <w:szCs w:val="21"/>
              </w:rPr>
            </w:pPr>
          </w:p>
        </w:tc>
        <w:tc>
          <w:tcPr>
            <w:tcW w:w="4366" w:type="dxa"/>
            <w:vAlign w:val="center"/>
          </w:tcPr>
          <w:p>
            <w:pPr>
              <w:jc w:val="center"/>
              <w:rPr>
                <w:rFonts w:hint="eastAsia" w:asciiTheme="minorEastAsia" w:hAnsiTheme="minorEastAsia" w:eastAsiaTheme="minorEastAsia" w:cstheme="minorEastAsia"/>
                <w:color w:val="auto"/>
                <w:szCs w:val="21"/>
              </w:rPr>
            </w:pPr>
          </w:p>
        </w:tc>
        <w:tc>
          <w:tcPr>
            <w:tcW w:w="268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260" w:type="dxa"/>
            <w:tcBorders>
              <w:bottom w:val="single" w:color="000000" w:sz="12" w:space="0"/>
            </w:tcBorders>
            <w:vAlign w:val="center"/>
          </w:tcPr>
          <w:p>
            <w:pPr>
              <w:jc w:val="center"/>
              <w:rPr>
                <w:rFonts w:hint="eastAsia" w:asciiTheme="minorEastAsia" w:hAnsiTheme="minorEastAsia" w:eastAsiaTheme="minorEastAsia" w:cstheme="minorEastAsia"/>
                <w:color w:val="auto"/>
                <w:szCs w:val="21"/>
              </w:rPr>
            </w:pPr>
          </w:p>
        </w:tc>
        <w:tc>
          <w:tcPr>
            <w:tcW w:w="4366" w:type="dxa"/>
            <w:tcBorders>
              <w:bottom w:val="single" w:color="000000" w:sz="12" w:space="0"/>
            </w:tcBorders>
            <w:vAlign w:val="center"/>
          </w:tcPr>
          <w:p>
            <w:pPr>
              <w:jc w:val="center"/>
              <w:rPr>
                <w:rFonts w:hint="eastAsia" w:asciiTheme="minorEastAsia" w:hAnsiTheme="minorEastAsia" w:eastAsiaTheme="minorEastAsia" w:cstheme="minorEastAsia"/>
                <w:color w:val="auto"/>
                <w:szCs w:val="21"/>
              </w:rPr>
            </w:pPr>
          </w:p>
        </w:tc>
        <w:tc>
          <w:tcPr>
            <w:tcW w:w="2688" w:type="dxa"/>
            <w:tcBorders>
              <w:bottom w:val="single" w:color="000000" w:sz="12" w:space="0"/>
            </w:tcBorders>
            <w:vAlign w:val="center"/>
          </w:tcPr>
          <w:p>
            <w:pPr>
              <w:jc w:val="center"/>
              <w:rPr>
                <w:rFonts w:hint="eastAsia" w:asciiTheme="minorEastAsia" w:hAnsiTheme="minorEastAsia" w:eastAsiaTheme="minorEastAsia" w:cstheme="minorEastAsia"/>
                <w:color w:val="auto"/>
                <w:szCs w:val="21"/>
              </w:rPr>
            </w:pPr>
          </w:p>
        </w:tc>
      </w:tr>
    </w:tbl>
    <w:p>
      <w:pPr>
        <w:spacing w:line="480" w:lineRule="auto"/>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评标委员会全体成员签字/日期：</w:t>
      </w:r>
    </w:p>
    <w:p>
      <w:pPr>
        <w:jc w:val="left"/>
        <w:rPr>
          <w:rFonts w:hint="eastAsia" w:asciiTheme="minorEastAsia" w:hAnsiTheme="minorEastAsia" w:eastAsiaTheme="minorEastAsia" w:cstheme="minorEastAsia"/>
          <w:color w:val="auto"/>
          <w:sz w:val="28"/>
          <w:szCs w:val="28"/>
        </w:rPr>
      </w:pPr>
    </w:p>
    <w:p>
      <w:pPr>
        <w:pStyle w:val="6"/>
        <w:spacing w:line="660" w:lineRule="exact"/>
        <w:rPr>
          <w:rFonts w:hint="eastAsia" w:asciiTheme="minorEastAsia" w:hAnsiTheme="minorEastAsia" w:eastAsiaTheme="minorEastAsia" w:cstheme="minorEastAsia"/>
          <w:color w:val="auto"/>
          <w:sz w:val="24"/>
        </w:rPr>
      </w:pPr>
      <w:bookmarkStart w:id="138" w:name="_Toc300678089"/>
      <w:r>
        <w:rPr>
          <w:rFonts w:hint="eastAsia" w:asciiTheme="minorEastAsia" w:hAnsiTheme="minorEastAsia" w:eastAsiaTheme="minorEastAsia" w:cstheme="minorEastAsia"/>
          <w:color w:val="auto"/>
          <w:sz w:val="24"/>
        </w:rPr>
        <w:t>附表3-15：成交候选人表</w:t>
      </w:r>
      <w:bookmarkEnd w:id="138"/>
    </w:p>
    <w:p>
      <w:pPr>
        <w:spacing w:line="660" w:lineRule="exact"/>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28"/>
          <w:szCs w:val="32"/>
        </w:rPr>
        <w:t>成交候选人表</w:t>
      </w:r>
    </w:p>
    <w:p>
      <w:pPr>
        <w:spacing w:line="66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工程名称： （项目名称） 标段</w:t>
      </w:r>
    </w:p>
    <w:tbl>
      <w:tblPr>
        <w:tblStyle w:val="20"/>
        <w:tblW w:w="8373" w:type="dxa"/>
        <w:jc w:val="center"/>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4366"/>
        <w:gridCol w:w="2747"/>
      </w:tblGrid>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60" w:type="dxa"/>
            <w:tcBorders>
              <w:top w:val="single" w:color="000000"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排序</w:t>
            </w:r>
          </w:p>
        </w:tc>
        <w:tc>
          <w:tcPr>
            <w:tcW w:w="4366" w:type="dxa"/>
            <w:tcBorders>
              <w:top w:val="single" w:color="000000"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成交候选人</w:t>
            </w:r>
          </w:p>
        </w:tc>
        <w:tc>
          <w:tcPr>
            <w:tcW w:w="2747" w:type="dxa"/>
            <w:tcBorders>
              <w:top w:val="single" w:color="000000"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投标报价（元）</w:t>
            </w: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260"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第一名</w:t>
            </w:r>
          </w:p>
        </w:tc>
        <w:tc>
          <w:tcPr>
            <w:tcW w:w="4366" w:type="dxa"/>
            <w:vAlign w:val="center"/>
          </w:tcPr>
          <w:p>
            <w:pPr>
              <w:jc w:val="center"/>
              <w:rPr>
                <w:rFonts w:hint="eastAsia" w:asciiTheme="minorEastAsia" w:hAnsiTheme="minorEastAsia" w:eastAsiaTheme="minorEastAsia" w:cstheme="minorEastAsia"/>
                <w:color w:val="auto"/>
                <w:sz w:val="18"/>
                <w:szCs w:val="21"/>
              </w:rPr>
            </w:pPr>
          </w:p>
        </w:tc>
        <w:tc>
          <w:tcPr>
            <w:tcW w:w="2747"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60"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第二名</w:t>
            </w:r>
          </w:p>
        </w:tc>
        <w:tc>
          <w:tcPr>
            <w:tcW w:w="4366" w:type="dxa"/>
            <w:vAlign w:val="center"/>
          </w:tcPr>
          <w:p>
            <w:pPr>
              <w:jc w:val="center"/>
              <w:rPr>
                <w:rFonts w:hint="eastAsia" w:asciiTheme="minorEastAsia" w:hAnsiTheme="minorEastAsia" w:eastAsiaTheme="minorEastAsia" w:cstheme="minorEastAsia"/>
                <w:color w:val="auto"/>
                <w:sz w:val="18"/>
                <w:szCs w:val="21"/>
              </w:rPr>
            </w:pPr>
          </w:p>
        </w:tc>
        <w:tc>
          <w:tcPr>
            <w:tcW w:w="2747"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260" w:type="dxa"/>
            <w:tcBorders>
              <w:bottom w:val="single" w:color="000000"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第三名</w:t>
            </w:r>
          </w:p>
        </w:tc>
        <w:tc>
          <w:tcPr>
            <w:tcW w:w="4366" w:type="dxa"/>
            <w:tcBorders>
              <w:bottom w:val="single" w:color="000000" w:sz="12" w:space="0"/>
            </w:tcBorders>
            <w:vAlign w:val="center"/>
          </w:tcPr>
          <w:p>
            <w:pPr>
              <w:jc w:val="center"/>
              <w:rPr>
                <w:rFonts w:hint="eastAsia" w:asciiTheme="minorEastAsia" w:hAnsiTheme="minorEastAsia" w:eastAsiaTheme="minorEastAsia" w:cstheme="minorEastAsia"/>
                <w:color w:val="auto"/>
                <w:sz w:val="18"/>
                <w:szCs w:val="21"/>
              </w:rPr>
            </w:pPr>
          </w:p>
        </w:tc>
        <w:tc>
          <w:tcPr>
            <w:tcW w:w="2747" w:type="dxa"/>
            <w:tcBorders>
              <w:bottom w:val="single" w:color="000000" w:sz="12" w:space="0"/>
            </w:tcBorders>
            <w:vAlign w:val="center"/>
          </w:tcPr>
          <w:p>
            <w:pPr>
              <w:jc w:val="center"/>
              <w:rPr>
                <w:rFonts w:hint="eastAsia" w:asciiTheme="minorEastAsia" w:hAnsiTheme="minorEastAsia" w:eastAsiaTheme="minorEastAsia" w:cstheme="minorEastAsia"/>
                <w:color w:val="auto"/>
                <w:sz w:val="18"/>
                <w:szCs w:val="21"/>
              </w:rPr>
            </w:pPr>
          </w:p>
        </w:tc>
      </w:tr>
    </w:tbl>
    <w:p>
      <w:pPr>
        <w:jc w:val="left"/>
        <w:rPr>
          <w:rFonts w:hint="eastAsia" w:asciiTheme="minorEastAsia" w:hAnsiTheme="minorEastAsia" w:eastAsiaTheme="minorEastAsia" w:cstheme="minorEastAsia"/>
          <w:color w:val="auto"/>
          <w:szCs w:val="21"/>
        </w:rPr>
      </w:pPr>
    </w:p>
    <w:p>
      <w:pPr>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签订合同前要处理的事宜：</w:t>
      </w:r>
    </w:p>
    <w:p>
      <w:pPr>
        <w:jc w:val="left"/>
        <w:rPr>
          <w:rFonts w:hint="eastAsia" w:asciiTheme="minorEastAsia" w:hAnsiTheme="minorEastAsia" w:eastAsiaTheme="minorEastAsia" w:cstheme="minorEastAsia"/>
          <w:color w:val="auto"/>
          <w:szCs w:val="21"/>
        </w:rPr>
      </w:pPr>
    </w:p>
    <w:p>
      <w:pPr>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评标委员会全体成员签字：</w:t>
      </w:r>
    </w:p>
    <w:p>
      <w:pPr>
        <w:jc w:val="left"/>
        <w:rPr>
          <w:rFonts w:hint="eastAsia" w:asciiTheme="minorEastAsia" w:hAnsiTheme="minorEastAsia" w:eastAsiaTheme="minorEastAsia" w:cstheme="minorEastAsia"/>
          <w:color w:val="auto"/>
          <w:szCs w:val="21"/>
        </w:rPr>
      </w:pPr>
    </w:p>
    <w:p>
      <w:pPr>
        <w:pStyle w:val="19"/>
        <w:rPr>
          <w:rFonts w:hint="eastAsia" w:asciiTheme="minorEastAsia" w:hAnsiTheme="minorEastAsia" w:eastAsiaTheme="minorEastAsia" w:cstheme="minorEastAsia"/>
          <w:color w:val="auto"/>
          <w:szCs w:val="21"/>
        </w:rPr>
      </w:pPr>
    </w:p>
    <w:p>
      <w:pPr>
        <w:pStyle w:val="19"/>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eastAsia="zh-CN"/>
        </w:rPr>
        <w:t>招标人</w:t>
      </w:r>
      <w:r>
        <w:rPr>
          <w:rFonts w:hint="eastAsia" w:asciiTheme="minorEastAsia" w:hAnsiTheme="minorEastAsia" w:eastAsiaTheme="minorEastAsia" w:cstheme="minorEastAsia"/>
          <w:color w:val="auto"/>
          <w:szCs w:val="21"/>
        </w:rPr>
        <w:t>签字：</w:t>
      </w:r>
    </w:p>
    <w:p>
      <w:pPr>
        <w:jc w:val="left"/>
        <w:rPr>
          <w:rFonts w:hint="eastAsia" w:asciiTheme="minorEastAsia" w:hAnsiTheme="minorEastAsia" w:eastAsiaTheme="minorEastAsia" w:cstheme="minorEastAsia"/>
          <w:color w:val="auto"/>
          <w:szCs w:val="21"/>
        </w:rPr>
      </w:pPr>
    </w:p>
    <w:p>
      <w:pPr>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监督人员签字：</w:t>
      </w:r>
    </w:p>
    <w:p>
      <w:pPr>
        <w:jc w:val="left"/>
        <w:rPr>
          <w:rFonts w:hint="eastAsia" w:asciiTheme="minorEastAsia" w:hAnsiTheme="minorEastAsia" w:eastAsiaTheme="minorEastAsia" w:cstheme="minorEastAsia"/>
          <w:color w:val="auto"/>
          <w:szCs w:val="28"/>
        </w:rPr>
      </w:pPr>
    </w:p>
    <w:p>
      <w:pPr>
        <w:pStyle w:val="3"/>
        <w:keepNext w:val="0"/>
        <w:spacing w:before="0" w:after="0"/>
        <w:jc w:val="center"/>
        <w:rPr>
          <w:rFonts w:hint="eastAsia" w:asciiTheme="minorEastAsia" w:hAnsiTheme="minorEastAsia" w:eastAsiaTheme="minorEastAsia" w:cstheme="minorEastAsia"/>
          <w:b w:val="0"/>
          <w:color w:val="auto"/>
          <w:sz w:val="36"/>
          <w:szCs w:val="36"/>
        </w:rPr>
      </w:pPr>
      <w:r>
        <w:rPr>
          <w:rFonts w:hint="eastAsia" w:asciiTheme="minorEastAsia" w:hAnsiTheme="minorEastAsia" w:eastAsiaTheme="minorEastAsia" w:cstheme="minorEastAsia"/>
          <w:b w:val="0"/>
          <w:bCs w:val="0"/>
          <w:color w:val="auto"/>
          <w:kern w:val="2"/>
          <w:sz w:val="21"/>
          <w:szCs w:val="21"/>
        </w:rPr>
        <w:t xml:space="preserve">  </w:t>
      </w:r>
      <w:bookmarkStart w:id="139" w:name="_Toc27420_WPSOffice_Level1"/>
      <w:r>
        <w:rPr>
          <w:rFonts w:hint="eastAsia" w:asciiTheme="minorEastAsia" w:hAnsiTheme="minorEastAsia" w:eastAsiaTheme="minorEastAsia" w:cstheme="minorEastAsia"/>
          <w:b w:val="0"/>
          <w:bCs w:val="0"/>
          <w:color w:val="auto"/>
          <w:kern w:val="2"/>
          <w:sz w:val="21"/>
          <w:szCs w:val="21"/>
        </w:rPr>
        <w:t>日期：年   月    日</w:t>
      </w:r>
      <w:r>
        <w:rPr>
          <w:rFonts w:hint="eastAsia" w:asciiTheme="minorEastAsia" w:hAnsiTheme="minorEastAsia" w:eastAsiaTheme="minorEastAsia" w:cstheme="minorEastAsia"/>
          <w:b w:val="0"/>
          <w:bCs w:val="0"/>
          <w:color w:val="auto"/>
          <w:kern w:val="2"/>
          <w:sz w:val="21"/>
          <w:szCs w:val="21"/>
        </w:rPr>
        <w:br w:type="page"/>
      </w:r>
      <w:bookmarkStart w:id="140" w:name="_Toc300678220"/>
      <w:bookmarkStart w:id="141" w:name="_Toc303864895"/>
      <w:r>
        <w:rPr>
          <w:rFonts w:hint="eastAsia" w:asciiTheme="minorEastAsia" w:hAnsiTheme="minorEastAsia" w:eastAsiaTheme="minorEastAsia" w:cstheme="minorEastAsia"/>
          <w:bCs w:val="0"/>
          <w:color w:val="auto"/>
          <w:sz w:val="36"/>
          <w:szCs w:val="36"/>
        </w:rPr>
        <w:t>第四章  合同条款及格式</w:t>
      </w:r>
      <w:bookmarkEnd w:id="139"/>
      <w:bookmarkEnd w:id="140"/>
      <w:bookmarkEnd w:id="141"/>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b/>
          <w:color w:val="auto"/>
          <w:sz w:val="28"/>
          <w:szCs w:val="28"/>
          <w:u w:val="single"/>
        </w:rPr>
      </w:pPr>
    </w:p>
    <w:p>
      <w:pPr>
        <w:widowControl/>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Cs/>
          <w:color w:val="auto"/>
          <w:sz w:val="24"/>
        </w:rPr>
        <w:t>（HNJS-2014）</w:t>
      </w:r>
    </w:p>
    <w:p>
      <w:pPr>
        <w:rPr>
          <w:rFonts w:hint="eastAsia" w:asciiTheme="minorEastAsia" w:hAnsiTheme="minorEastAsia" w:eastAsiaTheme="minorEastAsia" w:cstheme="minorEastAsia"/>
          <w:b/>
          <w:color w:val="auto"/>
          <w:sz w:val="28"/>
          <w:szCs w:val="28"/>
          <w:u w:val="single"/>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52"/>
          <w:szCs w:val="52"/>
        </w:rPr>
      </w:pPr>
      <w:bookmarkStart w:id="142" w:name="_Toc29588_WPSOffice_Level1"/>
      <w:r>
        <w:rPr>
          <w:rFonts w:hint="eastAsia" w:asciiTheme="minorEastAsia" w:hAnsiTheme="minorEastAsia" w:eastAsiaTheme="minorEastAsia" w:cstheme="minorEastAsia"/>
          <w:b/>
          <w:color w:val="auto"/>
          <w:sz w:val="52"/>
          <w:szCs w:val="52"/>
        </w:rPr>
        <w:t>湖南省建设工程施工合同</w:t>
      </w:r>
      <w:bookmarkEnd w:id="142"/>
    </w:p>
    <w:p>
      <w:pPr>
        <w:jc w:val="center"/>
        <w:rPr>
          <w:rFonts w:hint="eastAsia" w:asciiTheme="minorEastAsia" w:hAnsiTheme="minorEastAsia" w:eastAsiaTheme="minorEastAsia" w:cstheme="minorEastAsia"/>
          <w:b/>
          <w:color w:val="auto"/>
          <w:sz w:val="52"/>
          <w:szCs w:val="52"/>
        </w:rPr>
      </w:pPr>
    </w:p>
    <w:p>
      <w:pPr>
        <w:jc w:val="center"/>
        <w:rPr>
          <w:rFonts w:hint="eastAsia" w:asciiTheme="minorEastAsia" w:hAnsiTheme="minorEastAsia" w:eastAsiaTheme="minorEastAsia" w:cstheme="minorEastAsia"/>
          <w:b/>
          <w:color w:val="auto"/>
          <w:sz w:val="52"/>
          <w:szCs w:val="52"/>
        </w:rPr>
      </w:pPr>
      <w:bookmarkStart w:id="143" w:name="_Toc23087_WPSOffice_Level1"/>
      <w:r>
        <w:rPr>
          <w:rFonts w:hint="eastAsia" w:asciiTheme="minorEastAsia" w:hAnsiTheme="minorEastAsia" w:eastAsiaTheme="minorEastAsia" w:cstheme="minorEastAsia"/>
          <w:b/>
          <w:color w:val="auto"/>
          <w:sz w:val="52"/>
          <w:szCs w:val="52"/>
        </w:rPr>
        <w:t>(示范文本)</w:t>
      </w:r>
      <w:bookmarkEnd w:id="143"/>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jc w:val="center"/>
        <w:rPr>
          <w:rFonts w:hint="eastAsia" w:asciiTheme="minorEastAsia" w:hAnsiTheme="minorEastAsia" w:eastAsiaTheme="minorEastAsia" w:cstheme="minorEastAsia"/>
          <w:b/>
          <w:color w:val="auto"/>
          <w:sz w:val="32"/>
          <w:szCs w:val="32"/>
        </w:rPr>
      </w:pPr>
    </w:p>
    <w:p>
      <w:pPr>
        <w:ind w:firstLine="1799" w:firstLineChars="640"/>
        <w:rPr>
          <w:rFonts w:hint="eastAsia" w:asciiTheme="minorEastAsia" w:hAnsiTheme="minorEastAsia" w:eastAsiaTheme="minorEastAsia" w:cstheme="minorEastAsia"/>
          <w:b/>
          <w:color w:val="auto"/>
          <w:sz w:val="28"/>
          <w:szCs w:val="28"/>
        </w:rPr>
      </w:pPr>
      <w:bookmarkStart w:id="144" w:name="_Toc15881_WPSOffice_Level1"/>
      <w:r>
        <w:rPr>
          <w:rFonts w:hint="eastAsia" w:asciiTheme="minorEastAsia" w:hAnsiTheme="minorEastAsia" w:eastAsiaTheme="minorEastAsia" w:cstheme="minorEastAsia"/>
          <w:b/>
          <w:color w:val="auto"/>
          <w:sz w:val="28"/>
          <w:szCs w:val="28"/>
        </w:rPr>
        <w:t>湖南省住房和城乡建设厅</w:t>
      </w:r>
      <w:bookmarkEnd w:id="144"/>
    </w:p>
    <w:p>
      <w:pPr>
        <w:rPr>
          <w:rFonts w:hint="eastAsia" w:asciiTheme="minorEastAsia" w:hAnsiTheme="minorEastAsia" w:eastAsiaTheme="minorEastAsia" w:cstheme="minorEastAsia"/>
          <w:b/>
          <w:color w:val="auto"/>
          <w:sz w:val="30"/>
          <w:szCs w:val="30"/>
        </w:rPr>
      </w:pPr>
      <w:r>
        <w:rPr>
          <w:rFonts w:hint="eastAsia" w:asciiTheme="minorEastAsia" w:hAnsiTheme="minorEastAsia" w:eastAsiaTheme="minorEastAsia" w:cstheme="minorEastAsia"/>
          <w:b/>
          <w:color w:val="auto"/>
          <w:sz w:val="28"/>
          <w:szCs w:val="28"/>
        </w:rPr>
        <w:t xml:space="preserve">                                        </w:t>
      </w:r>
      <w:r>
        <w:rPr>
          <w:rFonts w:hint="eastAsia" w:asciiTheme="minorEastAsia" w:hAnsiTheme="minorEastAsia" w:eastAsiaTheme="minorEastAsia" w:cstheme="minorEastAsia"/>
          <w:b/>
          <w:color w:val="auto"/>
          <w:sz w:val="30"/>
          <w:szCs w:val="30"/>
        </w:rPr>
        <w:t>制定</w:t>
      </w:r>
    </w:p>
    <w:p>
      <w:pPr>
        <w:ind w:firstLine="2221" w:firstLineChars="790"/>
        <w:rPr>
          <w:rFonts w:hint="eastAsia" w:asciiTheme="minorEastAsia" w:hAnsiTheme="minorEastAsia" w:eastAsiaTheme="minorEastAsia" w:cstheme="minorEastAsia"/>
          <w:b/>
          <w:color w:val="auto"/>
          <w:sz w:val="28"/>
          <w:szCs w:val="28"/>
        </w:rPr>
      </w:pPr>
      <w:bookmarkStart w:id="145" w:name="_Toc17518_WPSOffice_Level1"/>
      <w:r>
        <w:rPr>
          <w:rFonts w:hint="eastAsia" w:asciiTheme="minorEastAsia" w:hAnsiTheme="minorEastAsia" w:eastAsiaTheme="minorEastAsia" w:cstheme="minorEastAsia"/>
          <w:b/>
          <w:color w:val="auto"/>
          <w:sz w:val="28"/>
          <w:szCs w:val="28"/>
        </w:rPr>
        <w:t>湖省工商行政理局</w:t>
      </w:r>
      <w:bookmarkEnd w:id="145"/>
    </w:p>
    <w:p>
      <w:pPr>
        <w:jc w:val="center"/>
        <w:rPr>
          <w:rFonts w:hint="eastAsia" w:asciiTheme="minorEastAsia" w:hAnsiTheme="minorEastAsia" w:eastAsiaTheme="minorEastAsia" w:cstheme="minorEastAsia"/>
          <w:color w:val="auto"/>
          <w:sz w:val="28"/>
          <w:szCs w:val="28"/>
        </w:rPr>
      </w:pPr>
    </w:p>
    <w:p>
      <w:pPr>
        <w:jc w:val="center"/>
        <w:rPr>
          <w:rFonts w:hint="eastAsia" w:asciiTheme="minorEastAsia" w:hAnsiTheme="minorEastAsia" w:eastAsiaTheme="minorEastAsia" w:cstheme="minorEastAsia"/>
          <w:color w:val="auto"/>
          <w:sz w:val="28"/>
          <w:szCs w:val="28"/>
        </w:rPr>
      </w:pPr>
    </w:p>
    <w:p>
      <w:pPr>
        <w:jc w:val="center"/>
        <w:rPr>
          <w:rFonts w:hint="eastAsia" w:asciiTheme="minorEastAsia" w:hAnsiTheme="minorEastAsia" w:eastAsiaTheme="minorEastAsia" w:cstheme="minorEastAsia"/>
          <w:color w:val="auto"/>
          <w:sz w:val="28"/>
          <w:szCs w:val="28"/>
        </w:rPr>
      </w:pPr>
    </w:p>
    <w:p>
      <w:pPr>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br w:type="page"/>
      </w:r>
    </w:p>
    <w:p>
      <w:pPr>
        <w:pStyle w:val="3"/>
        <w:jc w:val="center"/>
        <w:rPr>
          <w:rFonts w:hint="eastAsia" w:asciiTheme="minorEastAsia" w:hAnsiTheme="minorEastAsia" w:eastAsiaTheme="minorEastAsia" w:cstheme="minorEastAsia"/>
          <w:b w:val="0"/>
          <w:color w:val="auto"/>
        </w:rPr>
      </w:pPr>
      <w:bookmarkStart w:id="146" w:name="_Toc487714772"/>
      <w:bookmarkStart w:id="147" w:name="_Toc11371"/>
      <w:bookmarkStart w:id="148" w:name="_Toc24885_WPSOffice_Level1"/>
      <w:r>
        <w:rPr>
          <w:rFonts w:hint="eastAsia" w:asciiTheme="minorEastAsia" w:hAnsiTheme="minorEastAsia" w:eastAsiaTheme="minorEastAsia" w:cstheme="minorEastAsia"/>
          <w:b w:val="0"/>
          <w:color w:val="auto"/>
        </w:rPr>
        <w:t>第一部分  合同协议书</w:t>
      </w:r>
      <w:bookmarkEnd w:id="146"/>
      <w:bookmarkEnd w:id="147"/>
      <w:bookmarkEnd w:id="148"/>
    </w:p>
    <w:p>
      <w:pPr>
        <w:rPr>
          <w:rFonts w:hint="eastAsia" w:asciiTheme="minorEastAsia" w:hAnsiTheme="minorEastAsia" w:eastAsiaTheme="minorEastAsia" w:cstheme="minorEastAsia"/>
          <w:color w:val="auto"/>
          <w:sz w:val="24"/>
        </w:rPr>
      </w:pPr>
    </w:p>
    <w:p>
      <w:pPr>
        <w:spacing w:line="480" w:lineRule="auto"/>
        <w:rPr>
          <w:rFonts w:hint="eastAsia" w:asciiTheme="minorEastAsia" w:hAnsiTheme="minorEastAsia" w:eastAsiaTheme="minorEastAsia" w:cstheme="minorEastAsia"/>
          <w:color w:val="auto"/>
          <w:szCs w:val="21"/>
          <w:u w:val="single"/>
          <w:lang w:eastAsia="zh-CN"/>
        </w:rPr>
      </w:pPr>
      <w:r>
        <w:rPr>
          <w:rFonts w:hint="eastAsia" w:asciiTheme="minorEastAsia" w:hAnsiTheme="minorEastAsia" w:eastAsiaTheme="minorEastAsia" w:cstheme="minorEastAsia"/>
          <w:color w:val="auto"/>
          <w:szCs w:val="21"/>
        </w:rPr>
        <w:t>发包人（全称）：</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u w:val="single"/>
          <w:lang w:eastAsia="zh-CN"/>
        </w:rPr>
        <w:t>双牌县房产局</w:t>
      </w:r>
      <w:r>
        <w:rPr>
          <w:rFonts w:hint="eastAsia" w:asciiTheme="minorEastAsia" w:hAnsiTheme="minorEastAsia" w:eastAsiaTheme="minorEastAsia" w:cstheme="minorEastAsia"/>
          <w:color w:val="auto"/>
          <w:szCs w:val="21"/>
          <w:u w:val="single"/>
        </w:rPr>
        <w:t xml:space="preserve">         </w:t>
      </w:r>
    </w:p>
    <w:p>
      <w:pPr>
        <w:spacing w:line="480" w:lineRule="auto"/>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承包人（全称）：</w:t>
      </w:r>
      <w:r>
        <w:rPr>
          <w:rFonts w:hint="eastAsia" w:asciiTheme="minorEastAsia" w:hAnsiTheme="minorEastAsia" w:eastAsiaTheme="minorEastAsia" w:cstheme="minorEastAsia"/>
          <w:color w:val="auto"/>
          <w:szCs w:val="21"/>
          <w:u w:val="single"/>
        </w:rPr>
        <w:t xml:space="preserve">                          </w:t>
      </w:r>
    </w:p>
    <w:p>
      <w:pPr>
        <w:rPr>
          <w:rFonts w:hint="eastAsia" w:asciiTheme="minorEastAsia" w:hAnsiTheme="minorEastAsia" w:eastAsiaTheme="minorEastAsia" w:cstheme="minorEastAsia"/>
          <w:color w:val="auto"/>
          <w:szCs w:val="21"/>
        </w:rPr>
      </w:pP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本合同的建设施工单位，经招标投标程序由本合同的承包人中标负责承建。根据《中华人民共和国合同法》、《中华人民共和国建筑法》及有关法律规定，遵循平等、自愿、公平和诚实信用的原则，双方就</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u w:val="single"/>
          <w:lang w:val="en-US" w:eastAsia="zh-CN"/>
        </w:rPr>
        <w:t xml:space="preserve">  双牌县泷泊镇紫金北路棚户区下地供电工程（潇水一号）供电  </w:t>
      </w:r>
      <w:r>
        <w:rPr>
          <w:rFonts w:hint="eastAsia" w:asciiTheme="minorEastAsia" w:hAnsiTheme="minorEastAsia" w:eastAsiaTheme="minorEastAsia" w:cstheme="minorEastAsia"/>
          <w:b/>
          <w:color w:val="auto"/>
          <w:szCs w:val="21"/>
          <w:u w:val="single"/>
        </w:rPr>
        <w:t xml:space="preserve"> </w:t>
      </w:r>
      <w:r>
        <w:rPr>
          <w:rFonts w:hint="eastAsia" w:asciiTheme="minorEastAsia" w:hAnsiTheme="minorEastAsia" w:eastAsiaTheme="minorEastAsia" w:cstheme="minorEastAsia"/>
          <w:color w:val="auto"/>
          <w:szCs w:val="21"/>
        </w:rPr>
        <w:t>施工及有关事项协商一致，共同达成如下协议：</w:t>
      </w:r>
    </w:p>
    <w:p>
      <w:pPr>
        <w:pStyle w:val="5"/>
        <w:rPr>
          <w:rFonts w:hint="eastAsia" w:asciiTheme="minorEastAsia" w:hAnsiTheme="minorEastAsia" w:eastAsiaTheme="minorEastAsia" w:cstheme="minorEastAsia"/>
          <w:b w:val="0"/>
          <w:color w:val="auto"/>
          <w:sz w:val="21"/>
          <w:szCs w:val="21"/>
        </w:rPr>
      </w:pPr>
      <w:bookmarkStart w:id="149" w:name="_Toc487714773"/>
      <w:bookmarkStart w:id="150" w:name="_Toc19835"/>
      <w:r>
        <w:rPr>
          <w:rFonts w:hint="eastAsia" w:asciiTheme="minorEastAsia" w:hAnsiTheme="minorEastAsia" w:eastAsiaTheme="minorEastAsia" w:cstheme="minorEastAsia"/>
          <w:b w:val="0"/>
          <w:bCs w:val="0"/>
          <w:color w:val="auto"/>
          <w:sz w:val="21"/>
          <w:szCs w:val="21"/>
        </w:rPr>
        <w:t>一、工程概况</w:t>
      </w:r>
      <w:bookmarkEnd w:id="149"/>
      <w:bookmarkEnd w:id="150"/>
    </w:p>
    <w:p>
      <w:pPr>
        <w:spacing w:line="400" w:lineRule="exact"/>
        <w:ind w:firstLine="411" w:firstLineChars="196"/>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1.工程名称：</w:t>
      </w:r>
      <w:r>
        <w:rPr>
          <w:rFonts w:hint="eastAsia" w:asciiTheme="minorEastAsia" w:hAnsiTheme="minorEastAsia" w:eastAsiaTheme="minorEastAsia" w:cstheme="minorEastAsia"/>
          <w:color w:val="auto"/>
          <w:kern w:val="0"/>
          <w:sz w:val="21"/>
          <w:szCs w:val="21"/>
          <w:u w:val="single"/>
          <w:lang w:eastAsia="zh-CN"/>
        </w:rPr>
        <w:t>双牌县泷泊镇紫金北路棚户区下地供电工程（潇水一号）供电</w:t>
      </w:r>
      <w:r>
        <w:rPr>
          <w:rFonts w:hint="eastAsia" w:asciiTheme="minorEastAsia" w:hAnsiTheme="minorEastAsia" w:eastAsiaTheme="minorEastAsia" w:cstheme="minorEastAsia"/>
          <w:color w:val="auto"/>
          <w:szCs w:val="21"/>
        </w:rPr>
        <w:t>。</w:t>
      </w:r>
    </w:p>
    <w:p>
      <w:pPr>
        <w:spacing w:line="400" w:lineRule="exact"/>
        <w:ind w:firstLine="411" w:firstLineChars="196"/>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2.工程地点：</w:t>
      </w:r>
      <w:r>
        <w:rPr>
          <w:rFonts w:hint="eastAsia" w:asciiTheme="minorEastAsia" w:hAnsiTheme="minorEastAsia" w:eastAsiaTheme="minorEastAsia" w:cstheme="minorEastAsia"/>
          <w:color w:val="auto"/>
          <w:kern w:val="0"/>
          <w:sz w:val="21"/>
          <w:szCs w:val="21"/>
          <w:u w:val="single"/>
          <w:lang w:eastAsia="zh-CN"/>
        </w:rPr>
        <w:t>双牌县泷泊镇</w:t>
      </w:r>
      <w:r>
        <w:rPr>
          <w:rFonts w:hint="eastAsia" w:asciiTheme="minorEastAsia" w:hAnsiTheme="minorEastAsia" w:eastAsiaTheme="minorEastAsia" w:cstheme="minorEastAsia"/>
          <w:color w:val="auto"/>
          <w:szCs w:val="21"/>
        </w:rPr>
        <w:t>。</w:t>
      </w:r>
    </w:p>
    <w:p>
      <w:pPr>
        <w:spacing w:line="400" w:lineRule="exact"/>
        <w:ind w:firstLine="411" w:firstLineChars="196"/>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3.工程立项批准文号：</w:t>
      </w:r>
      <w:r>
        <w:rPr>
          <w:rFonts w:hint="eastAsia" w:asciiTheme="minorEastAsia" w:hAnsiTheme="minorEastAsia" w:eastAsiaTheme="minorEastAsia" w:cstheme="minorEastAsia"/>
          <w:color w:val="auto"/>
          <w:szCs w:val="21"/>
          <w:u w:val="single"/>
          <w:lang w:eastAsia="zh-CN"/>
        </w:rPr>
        <w:t>双发改【</w:t>
      </w:r>
      <w:r>
        <w:rPr>
          <w:rFonts w:hint="eastAsia" w:asciiTheme="minorEastAsia" w:hAnsiTheme="minorEastAsia" w:eastAsiaTheme="minorEastAsia" w:cstheme="minorEastAsia"/>
          <w:color w:val="auto"/>
          <w:szCs w:val="21"/>
          <w:u w:val="single"/>
          <w:lang w:val="en-US" w:eastAsia="zh-CN"/>
        </w:rPr>
        <w:t>2015</w:t>
      </w:r>
      <w:r>
        <w:rPr>
          <w:rFonts w:hint="eastAsia" w:asciiTheme="minorEastAsia" w:hAnsiTheme="minorEastAsia" w:eastAsiaTheme="minorEastAsia" w:cstheme="minorEastAsia"/>
          <w:color w:val="auto"/>
          <w:szCs w:val="21"/>
          <w:u w:val="single"/>
          <w:lang w:eastAsia="zh-CN"/>
        </w:rPr>
        <w:t>】</w:t>
      </w:r>
      <w:r>
        <w:rPr>
          <w:rFonts w:hint="eastAsia" w:asciiTheme="minorEastAsia" w:hAnsiTheme="minorEastAsia" w:eastAsiaTheme="minorEastAsia" w:cstheme="minorEastAsia"/>
          <w:color w:val="auto"/>
          <w:szCs w:val="21"/>
          <w:u w:val="single"/>
          <w:lang w:val="en-US" w:eastAsia="zh-CN"/>
        </w:rPr>
        <w:t>107号</w:t>
      </w:r>
      <w:r>
        <w:rPr>
          <w:rFonts w:hint="eastAsia" w:asciiTheme="minorEastAsia" w:hAnsiTheme="minorEastAsia" w:eastAsiaTheme="minorEastAsia" w:cstheme="minorEastAsia"/>
          <w:color w:val="auto"/>
          <w:szCs w:val="21"/>
        </w:rPr>
        <w:t>。</w:t>
      </w:r>
    </w:p>
    <w:p>
      <w:pPr>
        <w:spacing w:line="400" w:lineRule="exact"/>
        <w:ind w:firstLine="411" w:firstLineChars="196"/>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4.资金来源：</w:t>
      </w:r>
      <w:r>
        <w:rPr>
          <w:rFonts w:hint="eastAsia" w:asciiTheme="minorEastAsia" w:hAnsiTheme="minorEastAsia" w:eastAsiaTheme="minorEastAsia" w:cstheme="minorEastAsia"/>
          <w:b w:val="0"/>
          <w:bCs w:val="0"/>
          <w:color w:val="auto"/>
          <w:szCs w:val="21"/>
          <w:u w:val="single"/>
          <w:lang w:eastAsia="zh-CN"/>
        </w:rPr>
        <w:t>专项资金及融资贷款</w:t>
      </w:r>
      <w:r>
        <w:rPr>
          <w:rFonts w:hint="eastAsia" w:asciiTheme="minorEastAsia" w:hAnsiTheme="minorEastAsia" w:eastAsiaTheme="minorEastAsia" w:cstheme="minorEastAsia"/>
          <w:color w:val="auto"/>
          <w:szCs w:val="21"/>
        </w:rPr>
        <w:t>。</w:t>
      </w:r>
    </w:p>
    <w:p>
      <w:pPr>
        <w:widowControl/>
        <w:spacing w:line="360" w:lineRule="exact"/>
        <w:ind w:firstLine="420" w:firstLineChars="200"/>
        <w:rPr>
          <w:rFonts w:hint="eastAsia" w:asciiTheme="minorEastAsia" w:hAnsiTheme="minorEastAsia" w:eastAsiaTheme="minorEastAsia" w:cstheme="minorEastAsia"/>
          <w:color w:val="auto"/>
          <w:szCs w:val="21"/>
        </w:rPr>
      </w:pPr>
      <w:bookmarkStart w:id="151" w:name="_Toc14452"/>
      <w:r>
        <w:rPr>
          <w:rFonts w:hint="eastAsia" w:asciiTheme="minorEastAsia" w:hAnsiTheme="minorEastAsia" w:eastAsiaTheme="minorEastAsia" w:cstheme="minorEastAsia"/>
          <w:color w:val="auto"/>
          <w:szCs w:val="21"/>
        </w:rPr>
        <w:t>5.工程规模：具体详见发包人提供的施工图及工程量清单。</w:t>
      </w:r>
    </w:p>
    <w:p>
      <w:pPr>
        <w:widowControl/>
        <w:spacing w:line="36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6.工程承包范围：具体详见发包人提供的施工图及工程量清单。</w:t>
      </w:r>
    </w:p>
    <w:bookmarkEnd w:id="151"/>
    <w:p>
      <w:pPr>
        <w:pStyle w:val="7"/>
        <w:spacing w:line="360" w:lineRule="exact"/>
        <w:rPr>
          <w:rFonts w:hint="eastAsia" w:asciiTheme="minorEastAsia" w:hAnsiTheme="minorEastAsia" w:eastAsiaTheme="minorEastAsia" w:cstheme="minorEastAsia"/>
          <w:b w:val="0"/>
          <w:bCs/>
          <w:color w:val="auto"/>
          <w:sz w:val="21"/>
          <w:szCs w:val="21"/>
        </w:rPr>
      </w:pPr>
      <w:bookmarkStart w:id="152" w:name="_Toc401788562"/>
      <w:bookmarkStart w:id="153" w:name="_Toc401777825"/>
      <w:bookmarkStart w:id="154" w:name="_Toc401780096"/>
      <w:bookmarkStart w:id="155" w:name="_Toc401779774"/>
      <w:bookmarkStart w:id="156" w:name="_Toc24419"/>
      <w:r>
        <w:rPr>
          <w:rStyle w:val="39"/>
          <w:rFonts w:hint="eastAsia" w:asciiTheme="minorEastAsia" w:hAnsiTheme="minorEastAsia" w:eastAsiaTheme="minorEastAsia" w:cstheme="minorEastAsia"/>
          <w:b w:val="0"/>
          <w:bCs/>
          <w:color w:val="auto"/>
          <w:sz w:val="21"/>
          <w:szCs w:val="21"/>
        </w:rPr>
        <w:t>二、合同工期</w:t>
      </w:r>
      <w:bookmarkEnd w:id="152"/>
      <w:bookmarkEnd w:id="153"/>
      <w:bookmarkEnd w:id="154"/>
      <w:bookmarkEnd w:id="155"/>
      <w:r>
        <w:rPr>
          <w:rStyle w:val="39"/>
          <w:rFonts w:hint="eastAsia" w:asciiTheme="minorEastAsia" w:hAnsiTheme="minorEastAsia" w:eastAsiaTheme="minorEastAsia" w:cstheme="minorEastAsia"/>
          <w:b w:val="0"/>
          <w:bCs/>
          <w:color w:val="auto"/>
          <w:sz w:val="21"/>
          <w:szCs w:val="21"/>
        </w:rPr>
        <w:t xml:space="preserve">  </w:t>
      </w:r>
    </w:p>
    <w:p>
      <w:pPr>
        <w:widowControl/>
        <w:spacing w:line="360" w:lineRule="exact"/>
        <w:ind w:firstLine="420" w:firstLineChars="200"/>
        <w:rPr>
          <w:rFonts w:hint="eastAsia"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kern w:val="0"/>
          <w:szCs w:val="21"/>
        </w:rPr>
        <w:t xml:space="preserve"> 工期要求：计划</w:t>
      </w:r>
      <w:r>
        <w:rPr>
          <w:rFonts w:hint="eastAsia" w:asciiTheme="minorEastAsia" w:hAnsiTheme="minorEastAsia" w:eastAsiaTheme="minorEastAsia" w:cstheme="minorEastAsia"/>
          <w:bCs/>
          <w:color w:val="auto"/>
          <w:szCs w:val="21"/>
        </w:rPr>
        <w:t xml:space="preserve">开工日期： </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 xml:space="preserve"> 年</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日（具体开工日期以开工令载明的时间为准。） 计划竣工日期：</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年</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日。</w:t>
      </w:r>
    </w:p>
    <w:p>
      <w:pPr>
        <w:widowControl/>
        <w:spacing w:line="400" w:lineRule="exact"/>
        <w:ind w:firstLine="420" w:firstLineChars="200"/>
        <w:rPr>
          <w:rFonts w:hint="eastAsia" w:asciiTheme="minorEastAsia" w:hAnsiTheme="minorEastAsia" w:eastAsiaTheme="minorEastAsia" w:cstheme="minorEastAsia"/>
          <w:bCs/>
          <w:color w:val="auto"/>
          <w:kern w:val="0"/>
          <w:szCs w:val="21"/>
        </w:rPr>
      </w:pPr>
      <w:r>
        <w:rPr>
          <w:rFonts w:hint="eastAsia" w:asciiTheme="minorEastAsia" w:hAnsiTheme="minorEastAsia" w:eastAsiaTheme="minorEastAsia" w:cstheme="minorEastAsia"/>
          <w:bCs/>
          <w:color w:val="auto"/>
          <w:szCs w:val="21"/>
        </w:rPr>
        <w:t>工期总日历天数：</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u w:val="single"/>
          <w:lang w:val="en-US" w:eastAsia="zh-CN"/>
        </w:rPr>
        <w:t>30</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天。工期总日历天数与根据前述计划开竣工日期计算的工期天数不一致的，以工期总日历天数为准。</w:t>
      </w:r>
    </w:p>
    <w:p>
      <w:pPr>
        <w:pStyle w:val="7"/>
        <w:spacing w:line="360" w:lineRule="exact"/>
        <w:rPr>
          <w:rStyle w:val="39"/>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 xml:space="preserve"> </w:t>
      </w:r>
      <w:bookmarkStart w:id="157" w:name="_Toc401779775"/>
      <w:bookmarkStart w:id="158" w:name="_Toc401780097"/>
      <w:bookmarkStart w:id="159" w:name="_Toc401777826"/>
      <w:bookmarkStart w:id="160" w:name="_Toc401788563"/>
      <w:r>
        <w:rPr>
          <w:rStyle w:val="39"/>
          <w:rFonts w:hint="eastAsia" w:asciiTheme="minorEastAsia" w:hAnsiTheme="minorEastAsia" w:eastAsiaTheme="minorEastAsia" w:cstheme="minorEastAsia"/>
          <w:b w:val="0"/>
          <w:bCs/>
          <w:color w:val="auto"/>
          <w:sz w:val="21"/>
          <w:szCs w:val="21"/>
        </w:rPr>
        <w:t>三、质量标准</w:t>
      </w:r>
      <w:bookmarkEnd w:id="157"/>
      <w:bookmarkEnd w:id="158"/>
      <w:bookmarkEnd w:id="159"/>
      <w:bookmarkEnd w:id="160"/>
    </w:p>
    <w:p>
      <w:pPr>
        <w:spacing w:line="360" w:lineRule="exact"/>
        <w:rPr>
          <w:rFonts w:hint="eastAsia" w:asciiTheme="minorEastAsia" w:hAnsiTheme="minorEastAsia" w:eastAsiaTheme="minorEastAsia" w:cstheme="minorEastAsia"/>
          <w:bCs/>
          <w:color w:val="auto"/>
          <w:kern w:val="0"/>
          <w:szCs w:val="21"/>
        </w:rPr>
      </w:pPr>
      <w:r>
        <w:rPr>
          <w:rFonts w:hint="eastAsia" w:asciiTheme="minorEastAsia" w:hAnsiTheme="minorEastAsia" w:eastAsiaTheme="minorEastAsia" w:cstheme="minorEastAsia"/>
          <w:bCs/>
          <w:color w:val="auto"/>
          <w:kern w:val="0"/>
          <w:szCs w:val="21"/>
        </w:rPr>
        <w:t xml:space="preserve">    工程质量</w:t>
      </w:r>
      <w:r>
        <w:rPr>
          <w:rFonts w:hint="eastAsia" w:asciiTheme="minorEastAsia" w:hAnsiTheme="minorEastAsia" w:eastAsiaTheme="minorEastAsia" w:cstheme="minorEastAsia"/>
          <w:bCs/>
          <w:color w:val="auto"/>
          <w:kern w:val="0"/>
          <w:szCs w:val="21"/>
          <w:lang w:eastAsia="zh-CN"/>
        </w:rPr>
        <w:t>：</w:t>
      </w:r>
      <w:r>
        <w:rPr>
          <w:rFonts w:hint="eastAsia" w:asciiTheme="minorEastAsia" w:hAnsiTheme="minorEastAsia" w:eastAsiaTheme="minorEastAsia" w:cstheme="minorEastAsia"/>
          <w:color w:val="auto"/>
          <w:szCs w:val="21"/>
          <w:u w:val="single"/>
        </w:rPr>
        <w:t>达到国家合格工程验收标准</w:t>
      </w:r>
      <w:r>
        <w:rPr>
          <w:rFonts w:hint="eastAsia" w:asciiTheme="minorEastAsia" w:hAnsiTheme="minorEastAsia" w:eastAsiaTheme="minorEastAsia" w:cstheme="minorEastAsia"/>
          <w:bCs/>
          <w:color w:val="auto"/>
          <w:kern w:val="0"/>
          <w:szCs w:val="21"/>
          <w:u w:val="single"/>
        </w:rPr>
        <w:t>。</w:t>
      </w:r>
    </w:p>
    <w:p>
      <w:pPr>
        <w:pStyle w:val="7"/>
        <w:spacing w:line="360" w:lineRule="exact"/>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 xml:space="preserve"> </w:t>
      </w:r>
      <w:bookmarkStart w:id="161" w:name="_Toc401780098"/>
      <w:bookmarkStart w:id="162" w:name="_Toc401779776"/>
      <w:bookmarkStart w:id="163" w:name="_Toc401777827"/>
      <w:bookmarkStart w:id="164" w:name="_Toc401788564"/>
      <w:r>
        <w:rPr>
          <w:rStyle w:val="39"/>
          <w:rFonts w:hint="eastAsia" w:asciiTheme="minorEastAsia" w:hAnsiTheme="minorEastAsia" w:eastAsiaTheme="minorEastAsia" w:cstheme="minorEastAsia"/>
          <w:b w:val="0"/>
          <w:bCs w:val="0"/>
          <w:color w:val="auto"/>
          <w:sz w:val="21"/>
          <w:szCs w:val="21"/>
        </w:rPr>
        <w:t>四、签约合同价与合同价格形式</w:t>
      </w:r>
      <w:bookmarkEnd w:id="161"/>
      <w:bookmarkEnd w:id="162"/>
      <w:bookmarkEnd w:id="163"/>
      <w:bookmarkEnd w:id="164"/>
    </w:p>
    <w:p>
      <w:pPr>
        <w:widowControl/>
        <w:spacing w:line="360" w:lineRule="exact"/>
        <w:ind w:firstLine="340" w:firstLineChars="200"/>
        <w:rPr>
          <w:rFonts w:hint="eastAsia" w:asciiTheme="minorEastAsia" w:hAnsiTheme="minorEastAsia" w:eastAsiaTheme="minorEastAsia" w:cstheme="minorEastAsia"/>
          <w:color w:val="auto"/>
          <w:spacing w:val="-20"/>
          <w:kern w:val="0"/>
          <w:szCs w:val="21"/>
        </w:rPr>
      </w:pPr>
      <w:r>
        <w:rPr>
          <w:rFonts w:hint="eastAsia" w:asciiTheme="minorEastAsia" w:hAnsiTheme="minorEastAsia" w:eastAsiaTheme="minorEastAsia" w:cstheme="minorEastAsia"/>
          <w:color w:val="auto"/>
          <w:spacing w:val="-20"/>
          <w:kern w:val="0"/>
          <w:szCs w:val="21"/>
        </w:rPr>
        <w:t>1.签约合同价为：</w:t>
      </w:r>
    </w:p>
    <w:p>
      <w:pPr>
        <w:widowControl/>
        <w:spacing w:line="360" w:lineRule="exact"/>
        <w:ind w:firstLine="340" w:firstLineChars="200"/>
        <w:rPr>
          <w:rFonts w:hint="eastAsia" w:asciiTheme="minorEastAsia" w:hAnsiTheme="minorEastAsia" w:eastAsiaTheme="minorEastAsia" w:cstheme="minorEastAsia"/>
          <w:color w:val="auto"/>
          <w:spacing w:val="-20"/>
          <w:kern w:val="0"/>
          <w:szCs w:val="21"/>
        </w:rPr>
      </w:pPr>
      <w:r>
        <w:rPr>
          <w:rFonts w:hint="eastAsia" w:asciiTheme="minorEastAsia" w:hAnsiTheme="minorEastAsia" w:eastAsiaTheme="minorEastAsia" w:cstheme="minorEastAsia"/>
          <w:color w:val="auto"/>
          <w:spacing w:val="-20"/>
          <w:kern w:val="0"/>
          <w:szCs w:val="21"/>
        </w:rPr>
        <w:t>人民币（大写）</w:t>
      </w:r>
      <w:r>
        <w:rPr>
          <w:rFonts w:hint="eastAsia" w:asciiTheme="minorEastAsia" w:hAnsiTheme="minorEastAsia" w:eastAsiaTheme="minorEastAsia" w:cstheme="minorEastAsia"/>
          <w:color w:val="auto"/>
          <w:spacing w:val="-20"/>
          <w:kern w:val="0"/>
          <w:szCs w:val="21"/>
          <w:u w:val="single"/>
        </w:rPr>
        <w:t xml:space="preserve">                                 </w:t>
      </w:r>
      <w:r>
        <w:rPr>
          <w:rFonts w:hint="eastAsia" w:asciiTheme="minorEastAsia" w:hAnsiTheme="minorEastAsia" w:eastAsiaTheme="minorEastAsia" w:cstheme="minorEastAsia"/>
          <w:color w:val="auto"/>
          <w:spacing w:val="-20"/>
          <w:kern w:val="0"/>
          <w:szCs w:val="21"/>
        </w:rPr>
        <w:t xml:space="preserve">（￥ </w:t>
      </w:r>
      <w:r>
        <w:rPr>
          <w:rFonts w:hint="eastAsia" w:asciiTheme="minorEastAsia" w:hAnsiTheme="minorEastAsia" w:eastAsiaTheme="minorEastAsia" w:cstheme="minorEastAsia"/>
          <w:color w:val="auto"/>
          <w:spacing w:val="-20"/>
          <w:kern w:val="0"/>
          <w:szCs w:val="21"/>
          <w:u w:val="single"/>
        </w:rPr>
        <w:t xml:space="preserve">                  </w:t>
      </w:r>
      <w:r>
        <w:rPr>
          <w:rFonts w:hint="eastAsia" w:asciiTheme="minorEastAsia" w:hAnsiTheme="minorEastAsia" w:eastAsiaTheme="minorEastAsia" w:cstheme="minorEastAsia"/>
          <w:color w:val="auto"/>
          <w:spacing w:val="-20"/>
          <w:kern w:val="0"/>
          <w:szCs w:val="21"/>
        </w:rPr>
        <w:t>元）;</w:t>
      </w:r>
    </w:p>
    <w:p>
      <w:pPr>
        <w:widowControl/>
        <w:spacing w:line="360" w:lineRule="exact"/>
        <w:ind w:firstLine="340" w:firstLineChars="200"/>
        <w:rPr>
          <w:rFonts w:hint="eastAsia" w:asciiTheme="minorEastAsia" w:hAnsiTheme="minorEastAsia" w:eastAsiaTheme="minorEastAsia" w:cstheme="minorEastAsia"/>
          <w:color w:val="auto"/>
          <w:spacing w:val="-20"/>
          <w:kern w:val="0"/>
          <w:szCs w:val="21"/>
        </w:rPr>
      </w:pPr>
      <w:r>
        <w:rPr>
          <w:rFonts w:hint="eastAsia" w:asciiTheme="minorEastAsia" w:hAnsiTheme="minorEastAsia" w:eastAsiaTheme="minorEastAsia" w:cstheme="minorEastAsia"/>
          <w:color w:val="auto"/>
          <w:spacing w:val="-20"/>
          <w:kern w:val="0"/>
          <w:szCs w:val="21"/>
        </w:rPr>
        <w:t>其中：</w:t>
      </w:r>
    </w:p>
    <w:p>
      <w:pPr>
        <w:numPr>
          <w:ilvl w:val="0"/>
          <w:numId w:val="3"/>
        </w:numPr>
        <w:pBdr>
          <w:top w:val="none" w:color="auto" w:sz="0" w:space="1"/>
          <w:left w:val="none" w:color="auto" w:sz="0" w:space="4"/>
          <w:bottom w:val="none" w:color="auto" w:sz="0" w:space="1"/>
          <w:right w:val="none" w:color="auto" w:sz="0" w:space="4"/>
        </w:pBdr>
        <w:spacing w:line="440" w:lineRule="exact"/>
        <w:ind w:firstLine="255" w:firstLineChars="150"/>
        <w:rPr>
          <w:rFonts w:hint="eastAsia" w:asciiTheme="minorEastAsia" w:hAnsiTheme="minorEastAsia" w:eastAsiaTheme="minorEastAsia" w:cstheme="minorEastAsia"/>
          <w:color w:val="auto"/>
          <w:spacing w:val="-2"/>
          <w:szCs w:val="21"/>
        </w:rPr>
      </w:pPr>
      <w:r>
        <w:rPr>
          <w:rFonts w:hint="eastAsia" w:asciiTheme="minorEastAsia" w:hAnsiTheme="minorEastAsia" w:eastAsiaTheme="minorEastAsia" w:cstheme="minorEastAsia"/>
          <w:color w:val="auto"/>
          <w:spacing w:val="-20"/>
          <w:szCs w:val="21"/>
        </w:rPr>
        <w:t>安全防护文明施工措施费：</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元</w:t>
      </w:r>
    </w:p>
    <w:p>
      <w:pPr>
        <w:pBdr>
          <w:top w:val="none" w:color="auto" w:sz="0" w:space="1"/>
          <w:left w:val="none" w:color="auto" w:sz="0" w:space="4"/>
          <w:bottom w:val="none" w:color="auto" w:sz="0" w:space="1"/>
          <w:right w:val="none" w:color="auto" w:sz="0" w:space="4"/>
        </w:pBdr>
        <w:spacing w:line="380" w:lineRule="exact"/>
        <w:rPr>
          <w:rFonts w:hint="eastAsia" w:asciiTheme="minorEastAsia" w:hAnsiTheme="minorEastAsia" w:eastAsiaTheme="minorEastAsia" w:cstheme="minorEastAsia"/>
          <w:color w:val="auto"/>
          <w:spacing w:val="-3"/>
          <w:szCs w:val="21"/>
        </w:rPr>
      </w:pP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pacing w:val="-2"/>
          <w:szCs w:val="21"/>
        </w:rPr>
        <w:t>（2）</w:t>
      </w:r>
      <w:r>
        <w:rPr>
          <w:rFonts w:hint="eastAsia" w:asciiTheme="minorEastAsia" w:hAnsiTheme="minorEastAsia" w:eastAsiaTheme="minorEastAsia" w:cstheme="minorEastAsia"/>
          <w:color w:val="auto"/>
          <w:spacing w:val="-1"/>
          <w:szCs w:val="21"/>
        </w:rPr>
        <w:t>规费：</w:t>
      </w:r>
      <w:r>
        <w:rPr>
          <w:rFonts w:hint="eastAsia" w:asciiTheme="minorEastAsia" w:hAnsiTheme="minorEastAsia" w:eastAsiaTheme="minorEastAsia" w:cstheme="minorEastAsia"/>
          <w:color w:val="auto"/>
          <w:spacing w:val="-3"/>
          <w:szCs w:val="21"/>
          <w:u w:val="single"/>
        </w:rPr>
        <w:t xml:space="preserve">              </w:t>
      </w:r>
      <w:r>
        <w:rPr>
          <w:rFonts w:hint="eastAsia" w:asciiTheme="minorEastAsia" w:hAnsiTheme="minorEastAsia" w:eastAsiaTheme="minorEastAsia" w:cstheme="minorEastAsia"/>
          <w:color w:val="auto"/>
          <w:spacing w:val="-3"/>
          <w:szCs w:val="21"/>
        </w:rPr>
        <w:t>元</w:t>
      </w:r>
    </w:p>
    <w:p>
      <w:pPr>
        <w:pBdr>
          <w:top w:val="none" w:color="auto" w:sz="0" w:space="1"/>
          <w:left w:val="none" w:color="auto" w:sz="0" w:space="4"/>
          <w:bottom w:val="none" w:color="auto" w:sz="0" w:space="1"/>
          <w:right w:val="none" w:color="auto" w:sz="0" w:space="4"/>
        </w:pBdr>
        <w:spacing w:line="380" w:lineRule="exact"/>
        <w:rPr>
          <w:rFonts w:hint="eastAsia" w:asciiTheme="minorEastAsia" w:hAnsiTheme="minorEastAsia" w:eastAsiaTheme="minorEastAsia" w:cstheme="minorEastAsia"/>
          <w:color w:val="auto"/>
          <w:spacing w:val="-2"/>
          <w:szCs w:val="21"/>
        </w:rPr>
      </w:pPr>
      <w:r>
        <w:rPr>
          <w:rFonts w:hint="eastAsia" w:asciiTheme="minorEastAsia" w:hAnsiTheme="minorEastAsia" w:eastAsiaTheme="minorEastAsia" w:cstheme="minorEastAsia"/>
          <w:color w:val="auto"/>
          <w:spacing w:val="-2"/>
          <w:szCs w:val="21"/>
        </w:rPr>
        <w:t xml:space="preserve">   （3）养老保险：</w:t>
      </w:r>
      <w:r>
        <w:rPr>
          <w:rFonts w:hint="eastAsia" w:asciiTheme="minorEastAsia" w:hAnsiTheme="minorEastAsia" w:eastAsiaTheme="minorEastAsia" w:cstheme="minorEastAsia"/>
          <w:color w:val="auto"/>
          <w:spacing w:val="-2"/>
          <w:szCs w:val="21"/>
          <w:u w:val="single"/>
        </w:rPr>
        <w:t xml:space="preserve">          </w:t>
      </w:r>
      <w:r>
        <w:rPr>
          <w:rFonts w:hint="eastAsia" w:asciiTheme="minorEastAsia" w:hAnsiTheme="minorEastAsia" w:eastAsiaTheme="minorEastAsia" w:cstheme="minorEastAsia"/>
          <w:color w:val="auto"/>
          <w:spacing w:val="-2"/>
          <w:szCs w:val="21"/>
        </w:rPr>
        <w:t>元</w:t>
      </w:r>
    </w:p>
    <w:p>
      <w:pPr>
        <w:pBdr>
          <w:top w:val="none" w:color="auto" w:sz="0" w:space="1"/>
          <w:left w:val="none" w:color="auto" w:sz="0" w:space="4"/>
          <w:bottom w:val="none" w:color="auto" w:sz="0" w:space="1"/>
          <w:right w:val="none" w:color="auto" w:sz="0" w:space="4"/>
        </w:pBdr>
        <w:spacing w:line="38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pacing w:val="-2"/>
          <w:szCs w:val="21"/>
        </w:rPr>
        <w:t xml:space="preserve">    2.合同价格形式：</w:t>
      </w:r>
      <w:r>
        <w:rPr>
          <w:rFonts w:hint="eastAsia" w:asciiTheme="minorEastAsia" w:hAnsiTheme="minorEastAsia" w:eastAsiaTheme="minorEastAsia" w:cstheme="minorEastAsia"/>
          <w:color w:val="auto"/>
          <w:spacing w:val="-2"/>
          <w:szCs w:val="21"/>
          <w:u w:val="single" w:color="000000"/>
        </w:rPr>
        <w:tab/>
      </w:r>
      <w:r>
        <w:rPr>
          <w:rFonts w:hint="eastAsia" w:asciiTheme="minorEastAsia" w:hAnsiTheme="minorEastAsia" w:eastAsiaTheme="minorEastAsia" w:cstheme="minorEastAsia"/>
          <w:color w:val="auto"/>
          <w:spacing w:val="-2"/>
          <w:szCs w:val="21"/>
          <w:u w:val="single" w:color="000000"/>
        </w:rPr>
        <w:t xml:space="preserve"> </w:t>
      </w:r>
      <w:r>
        <w:rPr>
          <w:rFonts w:hint="eastAsia" w:asciiTheme="minorEastAsia" w:hAnsiTheme="minorEastAsia" w:eastAsiaTheme="minorEastAsia" w:cstheme="minorEastAsia"/>
          <w:color w:val="auto"/>
          <w:spacing w:val="-2"/>
          <w:szCs w:val="21"/>
          <w:u w:val="single" w:color="000000"/>
          <w:lang w:eastAsia="zh-CN"/>
        </w:rPr>
        <w:t>总价</w:t>
      </w:r>
      <w:r>
        <w:rPr>
          <w:rFonts w:hint="eastAsia" w:asciiTheme="minorEastAsia" w:hAnsiTheme="minorEastAsia" w:eastAsiaTheme="minorEastAsia" w:cstheme="minorEastAsia"/>
          <w:color w:val="auto"/>
          <w:spacing w:val="-2"/>
          <w:szCs w:val="21"/>
          <w:u w:val="single" w:color="000000"/>
        </w:rPr>
        <w:t xml:space="preserve">合同   </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pacing w:val="-2"/>
          <w:szCs w:val="21"/>
          <w:u w:val="single" w:color="000000"/>
        </w:rPr>
        <w:t xml:space="preserve">    </w:t>
      </w:r>
      <w:r>
        <w:rPr>
          <w:rFonts w:hint="eastAsia" w:asciiTheme="minorEastAsia" w:hAnsiTheme="minorEastAsia" w:eastAsiaTheme="minorEastAsia" w:cstheme="minorEastAsia"/>
          <w:color w:val="auto"/>
          <w:szCs w:val="21"/>
        </w:rPr>
        <w:t>。</w:t>
      </w:r>
    </w:p>
    <w:p>
      <w:pPr>
        <w:pStyle w:val="7"/>
        <w:spacing w:line="360" w:lineRule="exact"/>
        <w:rPr>
          <w:rFonts w:hint="eastAsia" w:asciiTheme="minorEastAsia" w:hAnsiTheme="minorEastAsia" w:eastAsiaTheme="minorEastAsia" w:cstheme="minorEastAsia"/>
          <w:b/>
          <w:bCs/>
          <w:color w:val="auto"/>
          <w:sz w:val="21"/>
          <w:szCs w:val="21"/>
        </w:rPr>
      </w:pPr>
      <w:r>
        <w:rPr>
          <w:rStyle w:val="39"/>
          <w:rFonts w:hint="eastAsia" w:asciiTheme="minorEastAsia" w:hAnsiTheme="minorEastAsia" w:eastAsiaTheme="minorEastAsia" w:cstheme="minorEastAsia"/>
          <w:b/>
          <w:bCs/>
          <w:color w:val="auto"/>
          <w:sz w:val="21"/>
          <w:szCs w:val="21"/>
        </w:rPr>
        <w:t>五、项目经理</w:t>
      </w:r>
    </w:p>
    <w:p>
      <w:pPr>
        <w:widowControl/>
        <w:spacing w:line="360" w:lineRule="exact"/>
        <w:ind w:firstLine="525" w:firstLineChars="25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承包人项目经理：</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w:t>
      </w:r>
    </w:p>
    <w:p>
      <w:pPr>
        <w:pStyle w:val="7"/>
        <w:spacing w:line="360" w:lineRule="exact"/>
        <w:rPr>
          <w:rStyle w:val="39"/>
          <w:rFonts w:hint="eastAsia" w:asciiTheme="minorEastAsia" w:hAnsiTheme="minorEastAsia" w:eastAsiaTheme="minorEastAsia" w:cstheme="minorEastAsia"/>
          <w:color w:val="auto"/>
          <w:sz w:val="21"/>
          <w:szCs w:val="21"/>
        </w:rPr>
      </w:pPr>
      <w:bookmarkStart w:id="165" w:name="_Toc401780100"/>
      <w:bookmarkStart w:id="166" w:name="_Toc401788566"/>
      <w:bookmarkStart w:id="167" w:name="_Toc401777829"/>
      <w:bookmarkStart w:id="168" w:name="_Toc401779778"/>
      <w:r>
        <w:rPr>
          <w:rStyle w:val="39"/>
          <w:rFonts w:hint="eastAsia" w:asciiTheme="minorEastAsia" w:hAnsiTheme="minorEastAsia" w:eastAsiaTheme="minorEastAsia" w:cstheme="minorEastAsia"/>
          <w:color w:val="auto"/>
          <w:sz w:val="21"/>
          <w:szCs w:val="21"/>
        </w:rPr>
        <w:t>六、合同文件构成</w:t>
      </w:r>
      <w:bookmarkEnd w:id="165"/>
      <w:bookmarkEnd w:id="166"/>
      <w:bookmarkEnd w:id="167"/>
      <w:bookmarkEnd w:id="168"/>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本协议书与下列文件一起构成合同文件：</w:t>
      </w:r>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（1）中标通知书（如果有）；</w:t>
      </w:r>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（2）响应函及其附录（如果有）；</w:t>
      </w:r>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（3）专用合同条款及其附件；</w:t>
      </w:r>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（4）通用合同条款；</w:t>
      </w:r>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（5）技术标准和要求；</w:t>
      </w:r>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（6）图纸；</w:t>
      </w:r>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（7）已标价工程量清单或预算书；</w:t>
      </w:r>
    </w:p>
    <w:p>
      <w:pPr>
        <w:widowControl/>
        <w:spacing w:line="360" w:lineRule="exact"/>
        <w:ind w:left="420" w:left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（8）其他合同文件。</w:t>
      </w:r>
    </w:p>
    <w:p>
      <w:pPr>
        <w:widowControl/>
        <w:spacing w:line="360" w:lineRule="exact"/>
        <w:ind w:firstLine="420" w:firstLine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在合同订立及履行过程中形成的与合同有关的文件均构成合同文件组成部分。上述各项合同文件包括合同当事人就该项合同文件所作出的补充和修改，属于同一类内容的文件，应以最新签署的为准。专用合同条款及其附件须经合同当事人签字或盖章。</w:t>
      </w:r>
    </w:p>
    <w:p>
      <w:pPr>
        <w:pStyle w:val="7"/>
        <w:spacing w:line="3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w:t>
      </w:r>
      <w:bookmarkStart w:id="169" w:name="_Toc401788567"/>
      <w:bookmarkStart w:id="170" w:name="_Toc401779779"/>
      <w:bookmarkStart w:id="171" w:name="_Toc401777830"/>
      <w:bookmarkStart w:id="172" w:name="_Toc401780101"/>
      <w:r>
        <w:rPr>
          <w:rStyle w:val="39"/>
          <w:rFonts w:hint="eastAsia" w:asciiTheme="minorEastAsia" w:hAnsiTheme="minorEastAsia" w:eastAsiaTheme="minorEastAsia" w:cstheme="minorEastAsia"/>
          <w:color w:val="auto"/>
          <w:sz w:val="21"/>
          <w:szCs w:val="21"/>
        </w:rPr>
        <w:t>七、承诺</w:t>
      </w:r>
      <w:bookmarkEnd w:id="169"/>
      <w:bookmarkEnd w:id="170"/>
      <w:bookmarkEnd w:id="171"/>
      <w:bookmarkEnd w:id="172"/>
      <w:r>
        <w:rPr>
          <w:rStyle w:val="39"/>
          <w:rFonts w:hint="eastAsia" w:asciiTheme="minorEastAsia" w:hAnsiTheme="minorEastAsia" w:eastAsiaTheme="minorEastAsia" w:cstheme="minorEastAsia"/>
          <w:color w:val="auto"/>
          <w:sz w:val="21"/>
          <w:szCs w:val="21"/>
        </w:rPr>
        <w:t xml:space="preserve"> </w:t>
      </w:r>
    </w:p>
    <w:p>
      <w:pPr>
        <w:widowControl/>
        <w:spacing w:line="360" w:lineRule="exact"/>
        <w:ind w:firstLine="412" w:firstLineChars="200"/>
        <w:rPr>
          <w:rFonts w:hint="eastAsia" w:asciiTheme="minorEastAsia" w:hAnsiTheme="minorEastAsia" w:eastAsiaTheme="minorEastAsia" w:cstheme="minorEastAsia"/>
          <w:color w:val="auto"/>
          <w:spacing w:val="-2"/>
          <w:kern w:val="0"/>
          <w:szCs w:val="21"/>
        </w:rPr>
      </w:pPr>
      <w:r>
        <w:rPr>
          <w:rFonts w:hint="eastAsia" w:asciiTheme="minorEastAsia" w:hAnsiTheme="minorEastAsia" w:eastAsiaTheme="minorEastAsia" w:cstheme="minorEastAsia"/>
          <w:color w:val="auto"/>
          <w:spacing w:val="-2"/>
          <w:kern w:val="0"/>
          <w:szCs w:val="21"/>
        </w:rPr>
        <w:t xml:space="preserve"> 1.发包人承诺按照法律规定履行项目审批手续、筹集工程建设资金并按照合同约定的期限和方式支付合同价款。 </w:t>
      </w:r>
    </w:p>
    <w:p>
      <w:pPr>
        <w:widowControl/>
        <w:spacing w:line="360" w:lineRule="exact"/>
        <w:ind w:firstLine="420" w:firstLine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2.承包人承诺按照法律规定及合同约定组织完成工程施工，确保工程质量和安全，不进行转包及违法分包，并在缺陷责任期及保修期内承担相应的工程维修责任。 </w:t>
      </w:r>
    </w:p>
    <w:p>
      <w:pPr>
        <w:widowControl/>
        <w:spacing w:line="360" w:lineRule="exact"/>
        <w:ind w:firstLine="420" w:firstLine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3.发包人和承包人通过招投标形式签订合同的，双方理解并承诺不再就同一工程另行签订与合同实质性内容相背离的协议。</w:t>
      </w:r>
    </w:p>
    <w:p>
      <w:pPr>
        <w:pStyle w:val="7"/>
        <w:spacing w:line="360" w:lineRule="exact"/>
        <w:rPr>
          <w:rFonts w:hint="eastAsia" w:asciiTheme="minorEastAsia" w:hAnsiTheme="minorEastAsia" w:eastAsiaTheme="minorEastAsia" w:cstheme="minorEastAsia"/>
          <w:color w:val="auto"/>
          <w:sz w:val="21"/>
          <w:szCs w:val="21"/>
        </w:rPr>
      </w:pPr>
      <w:bookmarkStart w:id="173" w:name="_Toc401779780"/>
      <w:bookmarkStart w:id="174" w:name="_Toc401780102"/>
      <w:bookmarkStart w:id="175" w:name="_Toc401777831"/>
      <w:bookmarkStart w:id="176" w:name="_Toc401788568"/>
      <w:r>
        <w:rPr>
          <w:rStyle w:val="39"/>
          <w:rFonts w:hint="eastAsia" w:asciiTheme="minorEastAsia" w:hAnsiTheme="minorEastAsia" w:eastAsiaTheme="minorEastAsia" w:cstheme="minorEastAsia"/>
          <w:color w:val="auto"/>
          <w:sz w:val="21"/>
          <w:szCs w:val="21"/>
        </w:rPr>
        <w:t>八、词语含义</w:t>
      </w:r>
      <w:bookmarkEnd w:id="173"/>
      <w:bookmarkEnd w:id="174"/>
      <w:bookmarkEnd w:id="175"/>
      <w:bookmarkEnd w:id="176"/>
    </w:p>
    <w:p>
      <w:pPr>
        <w:widowControl/>
        <w:spacing w:line="360" w:lineRule="exact"/>
        <w:rPr>
          <w:rStyle w:val="39"/>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Cs w:val="21"/>
        </w:rPr>
        <w:t xml:space="preserve">    本协议书中词语含义与第二部分通用合同条款中赋予的含义相同。</w:t>
      </w:r>
      <w:bookmarkStart w:id="177" w:name="_Toc401780103"/>
      <w:bookmarkStart w:id="178" w:name="_Toc401788569"/>
      <w:bookmarkStart w:id="179" w:name="_Toc401779781"/>
      <w:bookmarkStart w:id="180" w:name="_Toc401777832"/>
    </w:p>
    <w:p>
      <w:pPr>
        <w:pStyle w:val="7"/>
        <w:spacing w:line="360" w:lineRule="exact"/>
        <w:rPr>
          <w:rFonts w:hint="eastAsia" w:asciiTheme="minorEastAsia" w:hAnsiTheme="minorEastAsia" w:eastAsiaTheme="minorEastAsia" w:cstheme="minorEastAsia"/>
          <w:color w:val="auto"/>
          <w:sz w:val="21"/>
          <w:szCs w:val="21"/>
        </w:rPr>
      </w:pPr>
      <w:r>
        <w:rPr>
          <w:rStyle w:val="39"/>
          <w:rFonts w:hint="eastAsia" w:asciiTheme="minorEastAsia" w:hAnsiTheme="minorEastAsia" w:eastAsiaTheme="minorEastAsia" w:cstheme="minorEastAsia"/>
          <w:color w:val="auto"/>
          <w:sz w:val="21"/>
          <w:szCs w:val="21"/>
        </w:rPr>
        <w:t>九、签订时间</w:t>
      </w:r>
      <w:bookmarkEnd w:id="177"/>
      <w:bookmarkEnd w:id="178"/>
      <w:bookmarkEnd w:id="179"/>
      <w:bookmarkEnd w:id="180"/>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本合同于</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u w:val="single"/>
          <w:lang w:val="en-US" w:eastAsia="zh-CN"/>
        </w:rPr>
        <w:t xml:space="preserve"> </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年</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月</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日签订。</w:t>
      </w:r>
    </w:p>
    <w:p>
      <w:pPr>
        <w:pStyle w:val="7"/>
        <w:spacing w:line="360" w:lineRule="exact"/>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 xml:space="preserve"> </w:t>
      </w:r>
      <w:bookmarkStart w:id="181" w:name="_Toc401777833"/>
      <w:bookmarkStart w:id="182" w:name="_Toc401780104"/>
      <w:bookmarkStart w:id="183" w:name="_Toc401779782"/>
      <w:r>
        <w:rPr>
          <w:rStyle w:val="39"/>
          <w:rFonts w:hint="eastAsia" w:asciiTheme="minorEastAsia" w:hAnsiTheme="minorEastAsia" w:eastAsiaTheme="minorEastAsia" w:cstheme="minorEastAsia"/>
          <w:color w:val="auto"/>
          <w:sz w:val="21"/>
          <w:szCs w:val="21"/>
        </w:rPr>
        <w:t>十、签订地点</w:t>
      </w:r>
      <w:bookmarkEnd w:id="181"/>
      <w:bookmarkEnd w:id="182"/>
      <w:bookmarkEnd w:id="183"/>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本合同在</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签订。</w:t>
      </w:r>
    </w:p>
    <w:p>
      <w:pPr>
        <w:pStyle w:val="7"/>
        <w:spacing w:line="3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w:t>
      </w:r>
      <w:bookmarkStart w:id="184" w:name="_Toc401780105"/>
      <w:bookmarkStart w:id="185" w:name="_Toc401777834"/>
      <w:bookmarkStart w:id="186" w:name="_Toc401779783"/>
      <w:r>
        <w:rPr>
          <w:rStyle w:val="39"/>
          <w:rFonts w:hint="eastAsia" w:asciiTheme="minorEastAsia" w:hAnsiTheme="minorEastAsia" w:eastAsiaTheme="minorEastAsia" w:cstheme="minorEastAsia"/>
          <w:color w:val="auto"/>
          <w:sz w:val="21"/>
          <w:szCs w:val="21"/>
        </w:rPr>
        <w:t>十一、补充协议</w:t>
      </w:r>
      <w:bookmarkEnd w:id="184"/>
      <w:bookmarkEnd w:id="185"/>
      <w:bookmarkEnd w:id="186"/>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合同未尽事宜，合同当事人另行签订补充协议，补充协议是合同的组成部分。</w:t>
      </w:r>
    </w:p>
    <w:p>
      <w:pPr>
        <w:pStyle w:val="7"/>
        <w:spacing w:line="3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w:t>
      </w:r>
      <w:bookmarkStart w:id="187" w:name="_Toc401777835"/>
      <w:bookmarkStart w:id="188" w:name="_Toc401780106"/>
      <w:bookmarkStart w:id="189" w:name="_Toc401779784"/>
      <w:r>
        <w:rPr>
          <w:rStyle w:val="39"/>
          <w:rFonts w:hint="eastAsia" w:asciiTheme="minorEastAsia" w:hAnsiTheme="minorEastAsia" w:eastAsiaTheme="minorEastAsia" w:cstheme="minorEastAsia"/>
          <w:color w:val="auto"/>
          <w:sz w:val="21"/>
          <w:szCs w:val="21"/>
        </w:rPr>
        <w:t>十二、合同生效</w:t>
      </w:r>
      <w:bookmarkEnd w:id="187"/>
      <w:bookmarkEnd w:id="188"/>
      <w:bookmarkEnd w:id="189"/>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本合同自</w:t>
      </w:r>
      <w:r>
        <w:rPr>
          <w:rFonts w:hint="eastAsia" w:asciiTheme="minorEastAsia" w:hAnsiTheme="minorEastAsia" w:eastAsiaTheme="minorEastAsia" w:cstheme="minorEastAsia"/>
          <w:color w:val="auto"/>
          <w:kern w:val="0"/>
          <w:szCs w:val="21"/>
          <w:u w:val="single"/>
        </w:rPr>
        <w:t>签字盖章之日起</w:t>
      </w:r>
      <w:r>
        <w:rPr>
          <w:rFonts w:hint="eastAsia" w:asciiTheme="minorEastAsia" w:hAnsiTheme="minorEastAsia" w:eastAsiaTheme="minorEastAsia" w:cstheme="minorEastAsia"/>
          <w:color w:val="auto"/>
          <w:kern w:val="0"/>
          <w:szCs w:val="21"/>
        </w:rPr>
        <w:t>生效。</w:t>
      </w:r>
    </w:p>
    <w:p>
      <w:pPr>
        <w:pStyle w:val="7"/>
        <w:spacing w:line="3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w:t>
      </w:r>
      <w:bookmarkStart w:id="190" w:name="_Toc401780107"/>
      <w:bookmarkStart w:id="191" w:name="_Toc401779785"/>
      <w:bookmarkStart w:id="192" w:name="_Toc401777836"/>
      <w:r>
        <w:rPr>
          <w:rStyle w:val="39"/>
          <w:rFonts w:hint="eastAsia" w:asciiTheme="minorEastAsia" w:hAnsiTheme="minorEastAsia" w:eastAsiaTheme="minorEastAsia" w:cstheme="minorEastAsia"/>
          <w:color w:val="auto"/>
          <w:sz w:val="21"/>
          <w:szCs w:val="21"/>
        </w:rPr>
        <w:t>十三、合同份数</w:t>
      </w:r>
      <w:bookmarkEnd w:id="190"/>
      <w:bookmarkEnd w:id="191"/>
      <w:bookmarkEnd w:id="192"/>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合同一式</w:t>
      </w:r>
      <w:r>
        <w:rPr>
          <w:rFonts w:hint="eastAsia" w:asciiTheme="minorEastAsia" w:hAnsiTheme="minorEastAsia" w:eastAsiaTheme="minorEastAsia" w:cstheme="minorEastAsia"/>
          <w:color w:val="auto"/>
          <w:kern w:val="0"/>
          <w:szCs w:val="21"/>
          <w:u w:val="single"/>
        </w:rPr>
        <w:t xml:space="preserve"> 捌 </w:t>
      </w:r>
      <w:r>
        <w:rPr>
          <w:rFonts w:hint="eastAsia" w:asciiTheme="minorEastAsia" w:hAnsiTheme="minorEastAsia" w:eastAsiaTheme="minorEastAsia" w:cstheme="minorEastAsia"/>
          <w:color w:val="auto"/>
          <w:kern w:val="0"/>
          <w:szCs w:val="21"/>
        </w:rPr>
        <w:t>份，均具有同等法律效力，发包人执</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u w:val="single"/>
          <w:lang w:val="en-US" w:eastAsia="zh-CN"/>
        </w:rPr>
        <w:t>肆</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份，承包人执</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u w:val="single"/>
          <w:lang w:eastAsia="zh-CN"/>
        </w:rPr>
        <w:t>肆</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份。</w:t>
      </w:r>
    </w:p>
    <w:p>
      <w:pPr>
        <w:widowControl/>
        <w:spacing w:line="360" w:lineRule="exact"/>
        <w:rPr>
          <w:rFonts w:hint="eastAsia" w:asciiTheme="minorEastAsia" w:hAnsiTheme="minorEastAsia" w:eastAsiaTheme="minorEastAsia" w:cstheme="minorEastAsia"/>
          <w:color w:val="auto"/>
          <w:kern w:val="0"/>
          <w:szCs w:val="21"/>
        </w:rPr>
      </w:pPr>
    </w:p>
    <w:p>
      <w:pPr>
        <w:widowControl/>
        <w:spacing w:line="360" w:lineRule="exact"/>
        <w:rPr>
          <w:rFonts w:hint="eastAsia" w:asciiTheme="minorEastAsia" w:hAnsiTheme="minorEastAsia" w:eastAsiaTheme="minorEastAsia" w:cstheme="minorEastAsia"/>
          <w:color w:val="auto"/>
          <w:kern w:val="0"/>
          <w:szCs w:val="21"/>
        </w:rPr>
      </w:pPr>
    </w:p>
    <w:p>
      <w:pPr>
        <w:widowControl/>
        <w:spacing w:line="360" w:lineRule="exact"/>
        <w:rPr>
          <w:rFonts w:hint="eastAsia" w:asciiTheme="minorEastAsia" w:hAnsiTheme="minorEastAsia" w:eastAsiaTheme="minorEastAsia" w:cstheme="minorEastAsia"/>
          <w:color w:val="auto"/>
          <w:kern w:val="0"/>
          <w:szCs w:val="21"/>
        </w:rPr>
      </w:pPr>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发包人：（盖章）                     承包人：（盖章）</w:t>
      </w:r>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w:t>
      </w:r>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法定代表人或其委托代理人：           法定代表人或其委托代理人：</w:t>
      </w:r>
    </w:p>
    <w:p>
      <w:pPr>
        <w:widowControl/>
        <w:spacing w:line="360" w:lineRule="exac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（签字）                             （签字）</w:t>
      </w:r>
    </w:p>
    <w:p>
      <w:pPr>
        <w:widowControl/>
        <w:spacing w:line="360" w:lineRule="exact"/>
        <w:rPr>
          <w:rFonts w:hint="eastAsia" w:asciiTheme="minorEastAsia" w:hAnsiTheme="minorEastAsia" w:eastAsiaTheme="minorEastAsia" w:cstheme="minorEastAsia"/>
          <w:color w:val="auto"/>
          <w:kern w:val="0"/>
          <w:szCs w:val="21"/>
        </w:rPr>
      </w:pPr>
    </w:p>
    <w:p>
      <w:pPr>
        <w:widowControl/>
        <w:spacing w:line="360" w:lineRule="exact"/>
        <w:jc w:val="center"/>
        <w:rPr>
          <w:rFonts w:hint="eastAsia" w:asciiTheme="minorEastAsia" w:hAnsiTheme="minorEastAsia" w:eastAsiaTheme="minorEastAsia" w:cstheme="minorEastAsia"/>
          <w:color w:val="auto"/>
          <w:kern w:val="0"/>
          <w:szCs w:val="21"/>
        </w:rPr>
      </w:pPr>
    </w:p>
    <w:p>
      <w:pPr>
        <w:widowControl/>
        <w:spacing w:line="360" w:lineRule="exact"/>
        <w:jc w:val="center"/>
        <w:rPr>
          <w:rFonts w:hint="eastAsia" w:asciiTheme="minorEastAsia" w:hAnsiTheme="minorEastAsia" w:eastAsiaTheme="minorEastAsia" w:cstheme="minorEastAsia"/>
          <w:color w:val="auto"/>
          <w:kern w:val="0"/>
          <w:szCs w:val="21"/>
        </w:rPr>
      </w:pPr>
    </w:p>
    <w:p>
      <w:pPr>
        <w:pBdr>
          <w:top w:val="none" w:color="auto" w:sz="0" w:space="1"/>
          <w:left w:val="none" w:color="auto" w:sz="0" w:space="4"/>
          <w:bottom w:val="none" w:color="auto" w:sz="0" w:space="1"/>
          <w:right w:val="none" w:color="auto" w:sz="0" w:space="4"/>
        </w:pBdr>
        <w:tabs>
          <w:tab w:val="left" w:pos="3885"/>
        </w:tabs>
        <w:wordWrap w:val="0"/>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地址：                                 地址：                                                           </w:t>
      </w:r>
    </w:p>
    <w:p>
      <w:pPr>
        <w:pBdr>
          <w:top w:val="none" w:color="auto" w:sz="0" w:space="1"/>
          <w:left w:val="none" w:color="auto" w:sz="0" w:space="4"/>
          <w:bottom w:val="none" w:color="auto" w:sz="0" w:space="1"/>
          <w:right w:val="none" w:color="auto" w:sz="0" w:space="4"/>
        </w:pBdr>
        <w:tabs>
          <w:tab w:val="left" w:pos="3885"/>
        </w:tabs>
        <w:spacing w:line="440" w:lineRule="exact"/>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邮政编码：</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u w:val="single"/>
          <w:lang w:val="en-US" w:eastAsia="zh-CN"/>
        </w:rPr>
        <w:t xml:space="preserve">    </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 xml:space="preserve">   邮政编码：</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p>
    <w:p>
      <w:pPr>
        <w:pStyle w:val="5"/>
        <w:jc w:val="center"/>
        <w:rPr>
          <w:rFonts w:hint="eastAsia" w:asciiTheme="minorEastAsia" w:hAnsiTheme="minorEastAsia" w:eastAsiaTheme="minorEastAsia" w:cstheme="minorEastAsia"/>
          <w:color w:val="auto"/>
          <w:sz w:val="36"/>
          <w:szCs w:val="36"/>
        </w:rPr>
      </w:pPr>
      <w:bookmarkStart w:id="193" w:name="_Toc401788570"/>
      <w:bookmarkStart w:id="194" w:name="_Toc428727970"/>
      <w:bookmarkStart w:id="195" w:name="_Toc434313938"/>
    </w:p>
    <w:p>
      <w:pPr>
        <w:pStyle w:val="5"/>
        <w:jc w:val="center"/>
        <w:rPr>
          <w:rFonts w:hint="eastAsia" w:asciiTheme="minorEastAsia" w:hAnsiTheme="minorEastAsia" w:eastAsiaTheme="minorEastAsia" w:cstheme="minorEastAsia"/>
          <w:color w:val="auto"/>
          <w:sz w:val="36"/>
          <w:szCs w:val="36"/>
        </w:rPr>
      </w:pPr>
    </w:p>
    <w:p>
      <w:pPr>
        <w:rPr>
          <w:rFonts w:hint="eastAsia" w:asciiTheme="minorEastAsia" w:hAnsiTheme="minorEastAsia" w:eastAsiaTheme="minorEastAsia" w:cstheme="minorEastAsia"/>
          <w:color w:val="auto"/>
        </w:rPr>
      </w:pPr>
    </w:p>
    <w:p>
      <w:pPr>
        <w:pStyle w:val="5"/>
        <w:jc w:val="center"/>
        <w:rPr>
          <w:rFonts w:hint="eastAsia" w:asciiTheme="minorEastAsia" w:hAnsiTheme="minorEastAsia" w:eastAsiaTheme="minorEastAsia" w:cstheme="minorEastAsia"/>
          <w:color w:val="auto"/>
          <w:sz w:val="36"/>
          <w:szCs w:val="36"/>
        </w:rPr>
      </w:pPr>
      <w:bookmarkStart w:id="196" w:name="_Toc487714774"/>
      <w:bookmarkStart w:id="197" w:name="_Toc21614_WPSOffice_Level1"/>
      <w:r>
        <w:rPr>
          <w:rFonts w:hint="eastAsia" w:asciiTheme="minorEastAsia" w:hAnsiTheme="minorEastAsia" w:eastAsiaTheme="minorEastAsia" w:cstheme="minorEastAsia"/>
          <w:color w:val="auto"/>
          <w:sz w:val="36"/>
          <w:szCs w:val="36"/>
        </w:rPr>
        <w:t>第二部分  通用合同条款</w:t>
      </w:r>
      <w:bookmarkEnd w:id="193"/>
      <w:r>
        <w:rPr>
          <w:rFonts w:hint="eastAsia" w:asciiTheme="minorEastAsia" w:hAnsiTheme="minorEastAsia" w:eastAsiaTheme="minorEastAsia" w:cstheme="minorEastAsia"/>
          <w:color w:val="auto"/>
          <w:sz w:val="36"/>
          <w:szCs w:val="36"/>
        </w:rPr>
        <w:t>（略）</w:t>
      </w:r>
      <w:bookmarkEnd w:id="194"/>
      <w:bookmarkEnd w:id="195"/>
      <w:bookmarkEnd w:id="196"/>
      <w:bookmarkEnd w:id="197"/>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详见湖南省建设施工合同范本（HNJS-2014）合同通用条款部分。</w:t>
      </w:r>
    </w:p>
    <w:p>
      <w:pPr>
        <w:rPr>
          <w:rFonts w:hint="eastAsia" w:asciiTheme="minorEastAsia" w:hAnsiTheme="minorEastAsia" w:eastAsiaTheme="minorEastAsia" w:cstheme="minorEastAsia"/>
          <w:color w:val="auto"/>
          <w:sz w:val="28"/>
          <w:szCs w:val="28"/>
        </w:rPr>
      </w:pPr>
    </w:p>
    <w:p>
      <w:pPr>
        <w:rPr>
          <w:rFonts w:hint="eastAsia" w:asciiTheme="minorEastAsia" w:hAnsiTheme="minorEastAsia" w:eastAsiaTheme="minorEastAsia" w:cstheme="minorEastAsia"/>
          <w:color w:val="auto"/>
          <w:sz w:val="28"/>
          <w:szCs w:val="28"/>
        </w:rPr>
      </w:pPr>
    </w:p>
    <w:p>
      <w:pPr>
        <w:rPr>
          <w:rFonts w:hint="eastAsia" w:asciiTheme="minorEastAsia" w:hAnsiTheme="minorEastAsia" w:eastAsiaTheme="minorEastAsia" w:cstheme="minorEastAsia"/>
          <w:color w:val="auto"/>
          <w:sz w:val="28"/>
          <w:szCs w:val="28"/>
        </w:rPr>
      </w:pPr>
    </w:p>
    <w:p>
      <w:pPr>
        <w:spacing w:line="360" w:lineRule="auto"/>
        <w:jc w:val="center"/>
        <w:rPr>
          <w:rStyle w:val="26"/>
          <w:rFonts w:hint="eastAsia" w:asciiTheme="minorEastAsia" w:hAnsiTheme="minorEastAsia" w:eastAsiaTheme="minorEastAsia" w:cstheme="minorEastAsia"/>
          <w:color w:val="auto"/>
        </w:rPr>
      </w:pPr>
      <w:bookmarkStart w:id="198" w:name="_Toc22950_WPSOffice_Level1"/>
      <w:bookmarkStart w:id="199" w:name="_Toc487714775"/>
    </w:p>
    <w:p>
      <w:pPr>
        <w:spacing w:line="360" w:lineRule="auto"/>
        <w:jc w:val="center"/>
        <w:rPr>
          <w:rStyle w:val="26"/>
          <w:rFonts w:hint="eastAsia" w:asciiTheme="minorEastAsia" w:hAnsiTheme="minorEastAsia" w:eastAsiaTheme="minorEastAsia" w:cstheme="minorEastAsia"/>
          <w:color w:val="auto"/>
        </w:rPr>
      </w:pPr>
    </w:p>
    <w:p>
      <w:pPr>
        <w:spacing w:line="360" w:lineRule="auto"/>
        <w:jc w:val="center"/>
        <w:rPr>
          <w:rStyle w:val="26"/>
          <w:rFonts w:hint="eastAsia" w:asciiTheme="minorEastAsia" w:hAnsiTheme="minorEastAsia" w:eastAsiaTheme="minorEastAsia" w:cstheme="minorEastAsia"/>
          <w:color w:val="auto"/>
        </w:rPr>
      </w:pPr>
    </w:p>
    <w:p>
      <w:pPr>
        <w:spacing w:line="360" w:lineRule="auto"/>
        <w:jc w:val="center"/>
        <w:rPr>
          <w:rStyle w:val="26"/>
          <w:rFonts w:hint="eastAsia" w:asciiTheme="minorEastAsia" w:hAnsiTheme="minorEastAsia" w:eastAsiaTheme="minorEastAsia" w:cstheme="minorEastAsia"/>
          <w:color w:val="auto"/>
        </w:rPr>
      </w:pPr>
    </w:p>
    <w:p>
      <w:pPr>
        <w:spacing w:line="360" w:lineRule="auto"/>
        <w:jc w:val="center"/>
        <w:rPr>
          <w:rStyle w:val="26"/>
          <w:rFonts w:hint="eastAsia" w:asciiTheme="minorEastAsia" w:hAnsiTheme="minorEastAsia" w:eastAsiaTheme="minorEastAsia" w:cstheme="minorEastAsia"/>
          <w:color w:val="auto"/>
        </w:rPr>
      </w:pPr>
    </w:p>
    <w:p>
      <w:pPr>
        <w:spacing w:line="360" w:lineRule="auto"/>
        <w:jc w:val="center"/>
        <w:rPr>
          <w:rStyle w:val="26"/>
          <w:rFonts w:hint="eastAsia" w:asciiTheme="minorEastAsia" w:hAnsiTheme="minorEastAsia" w:eastAsiaTheme="minorEastAsia" w:cstheme="minorEastAsia"/>
          <w:color w:val="auto"/>
        </w:rPr>
      </w:pPr>
    </w:p>
    <w:p>
      <w:pPr>
        <w:spacing w:line="360" w:lineRule="auto"/>
        <w:jc w:val="center"/>
        <w:rPr>
          <w:rStyle w:val="26"/>
          <w:rFonts w:hint="eastAsia" w:asciiTheme="minorEastAsia" w:hAnsiTheme="minorEastAsia" w:eastAsiaTheme="minorEastAsia" w:cstheme="minorEastAsia"/>
          <w:color w:val="auto"/>
        </w:rPr>
      </w:pPr>
    </w:p>
    <w:p>
      <w:pPr>
        <w:spacing w:line="360" w:lineRule="auto"/>
        <w:jc w:val="center"/>
        <w:rPr>
          <w:rStyle w:val="26"/>
          <w:rFonts w:hint="eastAsia" w:asciiTheme="minorEastAsia" w:hAnsiTheme="minorEastAsia" w:eastAsiaTheme="minorEastAsia" w:cstheme="minorEastAsia"/>
          <w:color w:val="auto"/>
        </w:rPr>
      </w:pPr>
    </w:p>
    <w:p>
      <w:pPr>
        <w:spacing w:line="360" w:lineRule="auto"/>
        <w:jc w:val="center"/>
        <w:rPr>
          <w:rStyle w:val="26"/>
          <w:rFonts w:hint="eastAsia" w:asciiTheme="minorEastAsia" w:hAnsiTheme="minorEastAsia" w:eastAsiaTheme="minorEastAsia" w:cstheme="minorEastAsia"/>
          <w:color w:val="auto"/>
        </w:rPr>
      </w:pPr>
    </w:p>
    <w:p>
      <w:pPr>
        <w:spacing w:line="360" w:lineRule="auto"/>
        <w:jc w:val="center"/>
        <w:rPr>
          <w:rFonts w:hint="eastAsia" w:asciiTheme="minorEastAsia" w:hAnsiTheme="minorEastAsia" w:eastAsiaTheme="minorEastAsia" w:cstheme="minorEastAsia"/>
          <w:color w:val="auto"/>
        </w:rPr>
      </w:pPr>
      <w:r>
        <w:rPr>
          <w:rStyle w:val="26"/>
          <w:rFonts w:hint="eastAsia" w:asciiTheme="minorEastAsia" w:hAnsiTheme="minorEastAsia" w:eastAsiaTheme="minorEastAsia" w:cstheme="minorEastAsia"/>
          <w:color w:val="auto"/>
        </w:rPr>
        <w:t>第三部分  专用合同条款</w:t>
      </w:r>
      <w:bookmarkEnd w:id="156"/>
      <w:bookmarkEnd w:id="198"/>
      <w:bookmarkEnd w:id="199"/>
    </w:p>
    <w:p>
      <w:pPr>
        <w:pStyle w:val="3"/>
        <w:spacing w:line="380" w:lineRule="exact"/>
        <w:jc w:val="left"/>
        <w:rPr>
          <w:rFonts w:hint="eastAsia" w:asciiTheme="minorEastAsia" w:hAnsiTheme="minorEastAsia" w:eastAsiaTheme="minorEastAsia" w:cstheme="minorEastAsia"/>
          <w:color w:val="auto"/>
          <w:sz w:val="21"/>
          <w:szCs w:val="21"/>
        </w:rPr>
      </w:pPr>
      <w:bookmarkStart w:id="200" w:name="_Toc12525"/>
      <w:bookmarkStart w:id="201" w:name="_Toc5074"/>
      <w:bookmarkStart w:id="202" w:name="_Toc429827589"/>
      <w:r>
        <w:rPr>
          <w:rFonts w:hint="eastAsia" w:asciiTheme="minorEastAsia" w:hAnsiTheme="minorEastAsia" w:eastAsiaTheme="minorEastAsia" w:cstheme="minorEastAsia"/>
          <w:color w:val="auto"/>
          <w:kern w:val="2"/>
          <w:sz w:val="21"/>
          <w:szCs w:val="21"/>
        </w:rPr>
        <w:t>1.一般约定</w:t>
      </w:r>
      <w:bookmarkEnd w:id="200"/>
      <w:bookmarkEnd w:id="201"/>
      <w:bookmarkEnd w:id="202"/>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1.1 词语定义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1.1.1 合同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1.1.1.1 其他合同文件包括：</w:t>
      </w:r>
      <w:r>
        <w:rPr>
          <w:rFonts w:hint="eastAsia" w:asciiTheme="minorEastAsia" w:hAnsiTheme="minorEastAsia" w:eastAsiaTheme="minorEastAsia" w:cstheme="minorEastAsia"/>
          <w:color w:val="auto"/>
          <w:kern w:val="0"/>
          <w:sz w:val="21"/>
          <w:szCs w:val="21"/>
          <w:u w:val="single"/>
        </w:rPr>
        <w:t>经发包人、承包人签署与工程施工有关的具有合同约束力的文件或书面协议，如补充协议等</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1.1.2 合同当事人及其他相关方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1.1.2.4 监理人：</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名称：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资质类别和等级：</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1.1.2.5 设计人： </w:t>
      </w:r>
    </w:p>
    <w:p>
      <w:pPr>
        <w:spacing w:line="380" w:lineRule="exact"/>
        <w:ind w:firstLine="105" w:firstLineChars="5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名称：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资质类别和等级：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1.1.3 工程和设备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1.1.3.7 作为施工现场组成部分的其他场所包括：</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1.1.3.2 永久占地包括：</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1.1.3.3 临时占地包括：</w:t>
      </w:r>
      <w:r>
        <w:rPr>
          <w:rFonts w:hint="eastAsia" w:asciiTheme="minorEastAsia" w:hAnsiTheme="minorEastAsia" w:eastAsiaTheme="minorEastAsia" w:cstheme="minorEastAsia"/>
          <w:color w:val="auto"/>
          <w:kern w:val="0"/>
          <w:sz w:val="21"/>
          <w:szCs w:val="21"/>
          <w:u w:val="single"/>
        </w:rPr>
        <w:t>工程开工后由发包人和承包人根据工程需要现场确定</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 法律</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适用于合同的其他规范性文件：</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1.4 标准和规范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1.4.1 适用于工程的标准规范包括：</w:t>
      </w:r>
      <w:r>
        <w:rPr>
          <w:rFonts w:hint="eastAsia" w:asciiTheme="minorEastAsia" w:hAnsiTheme="minorEastAsia" w:eastAsiaTheme="minorEastAsia" w:cstheme="minorEastAsia"/>
          <w:color w:val="auto"/>
          <w:kern w:val="0"/>
          <w:sz w:val="21"/>
          <w:szCs w:val="21"/>
          <w:u w:val="single"/>
        </w:rPr>
        <w:t>按通用条款执行</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1.4.2 发包人提供国外标准、规范的名称：</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ind w:firstLine="630" w:firstLineChars="3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发包人提供国外标准、规范的份数：</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发包人提供国外标准、规范的名称：</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1.4.3 发包人对工程的技术标准和功能要求的特殊要求：</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1.5 合同文件的优先顺序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合同文件组成及优先顺序为：</w:t>
      </w:r>
    </w:p>
    <w:p>
      <w:pPr>
        <w:spacing w:line="38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⑴本合同协议书</w:t>
      </w:r>
    </w:p>
    <w:p>
      <w:pPr>
        <w:spacing w:line="38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⑵中标通知书</w:t>
      </w:r>
    </w:p>
    <w:p>
      <w:pPr>
        <w:spacing w:line="38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⑶投标书及其附件</w:t>
      </w:r>
    </w:p>
    <w:p>
      <w:pPr>
        <w:spacing w:line="38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⑷本合同专用条款</w:t>
      </w:r>
    </w:p>
    <w:p>
      <w:pPr>
        <w:spacing w:line="38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⑸本合同通用条款</w:t>
      </w:r>
    </w:p>
    <w:p>
      <w:pPr>
        <w:spacing w:line="38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⑹标准、规范及有关技术文件</w:t>
      </w:r>
    </w:p>
    <w:p>
      <w:pPr>
        <w:spacing w:line="38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已标价工程量清单或预算书</w:t>
      </w:r>
    </w:p>
    <w:p>
      <w:pPr>
        <w:spacing w:line="38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双方有关工程的洽商、变更等书面协议或文件视为本合同的组成部分。</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1.6.4 承包人文件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需要由承包人提供的文件，包括：</w:t>
      </w:r>
      <w:r>
        <w:rPr>
          <w:rFonts w:hint="eastAsia" w:asciiTheme="minorEastAsia" w:hAnsiTheme="minorEastAsia" w:eastAsiaTheme="minorEastAsia" w:cstheme="minorEastAsia"/>
          <w:color w:val="auto"/>
          <w:sz w:val="21"/>
          <w:szCs w:val="21"/>
          <w:u w:val="single"/>
        </w:rPr>
        <w:t>施工组织设计、工程进度计划、专项安全施工方案、过程控制资料等</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承包人提供的文件的期限为：</w:t>
      </w:r>
      <w:r>
        <w:rPr>
          <w:rFonts w:hint="eastAsia" w:asciiTheme="minorEastAsia" w:hAnsiTheme="minorEastAsia" w:eastAsiaTheme="minorEastAsia" w:cstheme="minorEastAsia"/>
          <w:color w:val="auto"/>
          <w:sz w:val="21"/>
          <w:szCs w:val="21"/>
          <w:u w:val="single"/>
        </w:rPr>
        <w:t>按相关建筑法律法规、规范性文件及监理人要求</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承包人提供的文件的数量为：</w:t>
      </w:r>
      <w:r>
        <w:rPr>
          <w:rFonts w:hint="eastAsia" w:asciiTheme="minorEastAsia" w:hAnsiTheme="minorEastAsia" w:eastAsiaTheme="minorEastAsia" w:cstheme="minorEastAsia"/>
          <w:color w:val="auto"/>
          <w:sz w:val="21"/>
          <w:szCs w:val="21"/>
          <w:u w:val="single"/>
        </w:rPr>
        <w:t>按相关建筑法律法规、规范性文件及监理人要求</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承包人提供的文件的形式为：</w:t>
      </w:r>
      <w:r>
        <w:rPr>
          <w:rFonts w:hint="eastAsia" w:asciiTheme="minorEastAsia" w:hAnsiTheme="minorEastAsia" w:eastAsiaTheme="minorEastAsia" w:cstheme="minorEastAsia"/>
          <w:color w:val="auto"/>
          <w:sz w:val="21"/>
          <w:szCs w:val="21"/>
          <w:u w:val="single"/>
        </w:rPr>
        <w:t>按相关建筑法律法规、规范性文件及监理人要求</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发包人审批承包人文件的期限：</w:t>
      </w:r>
      <w:r>
        <w:rPr>
          <w:rFonts w:hint="eastAsia" w:asciiTheme="minorEastAsia" w:hAnsiTheme="minorEastAsia" w:eastAsiaTheme="minorEastAsia" w:cstheme="minorEastAsia"/>
          <w:color w:val="auto"/>
          <w:sz w:val="21"/>
          <w:szCs w:val="21"/>
          <w:u w:val="single"/>
        </w:rPr>
        <w:t>按相关建筑法律法规、规范性文件及监理人要求</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 xml:space="preserve"> 联络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 xml:space="preserve">.1 发包人和承包人应当在天内将与合同有关的通知、批准、证明、证书、指示、指令、要求、请求、同意、意见、确定和决定等书面函件送达对方当事人。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.2 发包人接收文件的地点：；</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发包人指定的接收人为：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承包人接收文件的地点：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承包人指定的接收人为：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监理人接收文件的地点：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监理人指定的接收人为：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1.10 交通运输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1.10.1 出入现场的权利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关于出入现场的权利的约定：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1.10.3 场内交通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关于场外交通和场内交通的边界的约定：</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关于发包人向承包人免费提供满足工程施工需要的场内道路和交通设施的约定：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1.10.4 超大件和超重件的运输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运输超大件或超重件所需的道路和桥梁临时加固改造费用和其他有关费用由承担。</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1.11 知识产权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1.11.1 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关于发包人提供的上述文件的使用限制的要求：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1.11.2 关于承包人为实施工程所编制文件的著作权的归属：</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关于承包人提供的上述文件的使用限制的要求：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1.11.4 承包人在施工过程中所采用的专利、专有技术、技术秘密的使用费的承担方式：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1.13 工程量清单错误的修正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出现工程量清单错误时，是否调整合同价格：</w:t>
      </w:r>
      <w:r>
        <w:rPr>
          <w:rFonts w:hint="eastAsia" w:asciiTheme="minorEastAsia" w:hAnsiTheme="minorEastAsia" w:eastAsiaTheme="minorEastAsia" w:cstheme="minorEastAsia"/>
          <w:color w:val="auto"/>
          <w:kern w:val="0"/>
          <w:sz w:val="21"/>
          <w:szCs w:val="21"/>
          <w:u w:val="single"/>
        </w:rPr>
        <w:t>按通用条款执行调整</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允许调整合同价格的工程量偏差范围：。</w:t>
      </w:r>
    </w:p>
    <w:p>
      <w:pPr>
        <w:pStyle w:val="5"/>
        <w:spacing w:line="380" w:lineRule="exact"/>
        <w:rPr>
          <w:rFonts w:hint="eastAsia" w:asciiTheme="minorEastAsia" w:hAnsiTheme="minorEastAsia" w:eastAsiaTheme="minorEastAsia" w:cstheme="minorEastAsia"/>
          <w:color w:val="auto"/>
          <w:sz w:val="21"/>
          <w:szCs w:val="21"/>
        </w:rPr>
      </w:pPr>
      <w:bookmarkStart w:id="203" w:name="_Toc429827590"/>
      <w:bookmarkStart w:id="204" w:name="_Toc21549"/>
      <w:r>
        <w:rPr>
          <w:rFonts w:hint="eastAsia" w:asciiTheme="minorEastAsia" w:hAnsiTheme="minorEastAsia" w:eastAsiaTheme="minorEastAsia" w:cstheme="minorEastAsia"/>
          <w:b w:val="0"/>
          <w:bCs w:val="0"/>
          <w:color w:val="auto"/>
          <w:sz w:val="21"/>
          <w:szCs w:val="21"/>
        </w:rPr>
        <w:t>2.发包人</w:t>
      </w:r>
      <w:bookmarkEnd w:id="203"/>
      <w:bookmarkEnd w:id="204"/>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2.2 发包人代表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发包人代表：</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姓名：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身份证号：</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职务：</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发包人对发包人代表的授权范围如下:</w:t>
      </w:r>
      <w:r>
        <w:rPr>
          <w:rFonts w:hint="eastAsia" w:asciiTheme="minorEastAsia" w:hAnsiTheme="minorEastAsia" w:eastAsiaTheme="minorEastAsia" w:cstheme="minorEastAsia"/>
          <w:color w:val="auto"/>
          <w:kern w:val="0"/>
          <w:sz w:val="21"/>
          <w:szCs w:val="21"/>
          <w:u w:val="single"/>
        </w:rPr>
        <w:t>由其代表发包人签署本工程各项技术经济文件</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2.4 施工现场、施工条件和基础资料的提供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2.4.1 提供施工现场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关于发包人移交施工现场的期限要求：</w:t>
      </w:r>
      <w:r>
        <w:rPr>
          <w:rFonts w:hint="eastAsia" w:asciiTheme="minorEastAsia" w:hAnsiTheme="minorEastAsia" w:eastAsiaTheme="minorEastAsia" w:cstheme="minorEastAsia"/>
          <w:color w:val="auto"/>
          <w:kern w:val="0"/>
          <w:sz w:val="21"/>
          <w:szCs w:val="21"/>
          <w:u w:val="single"/>
        </w:rPr>
        <w:t>开工日期7天前</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2.4.2 提供施工条件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关于发包人应负责提供施工所需要的条件，包括：</w:t>
      </w:r>
      <w:r>
        <w:rPr>
          <w:rFonts w:hint="eastAsia" w:asciiTheme="minorEastAsia" w:hAnsiTheme="minorEastAsia" w:eastAsiaTheme="minorEastAsia" w:cstheme="minorEastAsia"/>
          <w:color w:val="auto"/>
          <w:kern w:val="0"/>
          <w:sz w:val="21"/>
          <w:szCs w:val="21"/>
          <w:u w:val="single"/>
        </w:rPr>
        <w:t>按通用条款执行</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2.5 资金来源证明及支付担保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发包人提供资金来源证明的期限要求：</w:t>
      </w:r>
      <w:r>
        <w:rPr>
          <w:rFonts w:hint="eastAsia" w:asciiTheme="minorEastAsia" w:hAnsiTheme="minorEastAsia" w:eastAsiaTheme="minorEastAsia" w:cstheme="minorEastAsia"/>
          <w:color w:val="auto"/>
          <w:kern w:val="0"/>
          <w:sz w:val="21"/>
          <w:szCs w:val="21"/>
          <w:u w:val="single"/>
        </w:rPr>
        <w:t>按通用条款执行</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发包人是否提供支付担保：</w:t>
      </w:r>
      <w:r>
        <w:rPr>
          <w:rFonts w:hint="eastAsia" w:asciiTheme="minorEastAsia" w:hAnsiTheme="minorEastAsia" w:eastAsiaTheme="minorEastAsia" w:cstheme="minorEastAsia"/>
          <w:color w:val="auto"/>
          <w:sz w:val="21"/>
          <w:szCs w:val="21"/>
          <w:u w:val="single"/>
        </w:rPr>
        <w:t xml:space="preserve">   不提供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发包人提供支付担保的形式：</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pStyle w:val="5"/>
        <w:spacing w:line="380" w:lineRule="exact"/>
        <w:rPr>
          <w:rFonts w:hint="eastAsia" w:asciiTheme="minorEastAsia" w:hAnsiTheme="minorEastAsia" w:eastAsiaTheme="minorEastAsia" w:cstheme="minorEastAsia"/>
          <w:color w:val="auto"/>
          <w:sz w:val="21"/>
          <w:szCs w:val="21"/>
        </w:rPr>
      </w:pPr>
      <w:bookmarkStart w:id="205" w:name="_Toc20884"/>
      <w:bookmarkStart w:id="206" w:name="_Toc429827591"/>
      <w:r>
        <w:rPr>
          <w:rFonts w:hint="eastAsia" w:asciiTheme="minorEastAsia" w:hAnsiTheme="minorEastAsia" w:eastAsiaTheme="minorEastAsia" w:cstheme="minorEastAsia"/>
          <w:color w:val="auto"/>
          <w:sz w:val="21"/>
          <w:szCs w:val="21"/>
        </w:rPr>
        <w:t>3.承包人</w:t>
      </w:r>
      <w:bookmarkEnd w:id="205"/>
      <w:bookmarkEnd w:id="206"/>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3.1 承包人的一般义务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（9）承包人提交的竣工资料的内容：</w:t>
      </w:r>
      <w:r>
        <w:rPr>
          <w:rFonts w:hint="eastAsia" w:asciiTheme="minorEastAsia" w:hAnsiTheme="minorEastAsia" w:eastAsiaTheme="minorEastAsia" w:cstheme="minorEastAsia"/>
          <w:color w:val="auto"/>
          <w:kern w:val="0"/>
          <w:sz w:val="21"/>
          <w:szCs w:val="21"/>
          <w:u w:val="single"/>
        </w:rPr>
        <w:t>按法律及行业规定的内容提供</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承包人需要提交的竣工资料套数：</w:t>
      </w:r>
      <w:r>
        <w:rPr>
          <w:rFonts w:hint="eastAsia" w:asciiTheme="minorEastAsia" w:hAnsiTheme="minorEastAsia" w:eastAsiaTheme="minorEastAsia" w:cstheme="minorEastAsia"/>
          <w:color w:val="auto"/>
          <w:kern w:val="0"/>
          <w:sz w:val="21"/>
          <w:szCs w:val="21"/>
          <w:u w:val="single"/>
          <w:lang w:eastAsia="zh-CN"/>
        </w:rPr>
        <w:t>肆</w:t>
      </w:r>
      <w:r>
        <w:rPr>
          <w:rFonts w:hint="eastAsia" w:asciiTheme="minorEastAsia" w:hAnsiTheme="minorEastAsia" w:eastAsiaTheme="minorEastAsia" w:cstheme="minorEastAsia"/>
          <w:color w:val="auto"/>
          <w:kern w:val="0"/>
          <w:sz w:val="21"/>
          <w:szCs w:val="21"/>
          <w:u w:val="single"/>
        </w:rPr>
        <w:t>套</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承包人提交的竣工资料的费用承担：</w:t>
      </w:r>
      <w:r>
        <w:rPr>
          <w:rFonts w:hint="eastAsia" w:asciiTheme="minorEastAsia" w:hAnsiTheme="minorEastAsia" w:eastAsiaTheme="minorEastAsia" w:cstheme="minorEastAsia"/>
          <w:color w:val="auto"/>
          <w:kern w:val="0"/>
          <w:sz w:val="21"/>
          <w:szCs w:val="21"/>
          <w:u w:val="single"/>
        </w:rPr>
        <w:t>包含在投标总价内</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承包人提交的竣工资料移交时间：</w:t>
      </w:r>
      <w:r>
        <w:rPr>
          <w:rFonts w:hint="eastAsia" w:asciiTheme="minorEastAsia" w:hAnsiTheme="minorEastAsia" w:eastAsiaTheme="minorEastAsia" w:cstheme="minorEastAsia"/>
          <w:color w:val="auto"/>
          <w:kern w:val="0"/>
          <w:sz w:val="21"/>
          <w:szCs w:val="21"/>
          <w:u w:val="single"/>
        </w:rPr>
        <w:t>工程竣工验收后</w:t>
      </w:r>
      <w:r>
        <w:rPr>
          <w:rFonts w:hint="eastAsia" w:asciiTheme="minorEastAsia" w:hAnsiTheme="minorEastAsia" w:eastAsiaTheme="minorEastAsia" w:cstheme="minorEastAsia"/>
          <w:color w:val="auto"/>
          <w:kern w:val="0"/>
          <w:sz w:val="21"/>
          <w:szCs w:val="21"/>
          <w:u w:val="single"/>
          <w:lang w:val="en-US" w:eastAsia="zh-CN"/>
        </w:rPr>
        <w:t>30</w:t>
      </w:r>
      <w:r>
        <w:rPr>
          <w:rFonts w:hint="eastAsia" w:asciiTheme="minorEastAsia" w:hAnsiTheme="minorEastAsia" w:eastAsiaTheme="minorEastAsia" w:cstheme="minorEastAsia"/>
          <w:color w:val="auto"/>
          <w:kern w:val="0"/>
          <w:sz w:val="21"/>
          <w:szCs w:val="21"/>
          <w:u w:val="single"/>
        </w:rPr>
        <w:t>天内</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承包人提交的竣工资料形式要求：</w:t>
      </w:r>
      <w:r>
        <w:rPr>
          <w:rFonts w:hint="eastAsia" w:asciiTheme="minorEastAsia" w:hAnsiTheme="minorEastAsia" w:eastAsiaTheme="minorEastAsia" w:cstheme="minorEastAsia"/>
          <w:color w:val="auto"/>
          <w:kern w:val="0"/>
          <w:sz w:val="21"/>
          <w:szCs w:val="21"/>
          <w:u w:val="single"/>
        </w:rPr>
        <w:t>分册胶装成册，以档案盒清晰标识</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（10）承包人应履行的其他义务：</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3.2 项目经理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3.2.1 项目经理：</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姓名：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身份证号：</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建造师执业资格等级：</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建造师注册证书号：</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建造师执业印章号：</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安全生产考核合格证书号：</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承包人对项目经理的授权范围如下：</w:t>
      </w:r>
      <w:r>
        <w:rPr>
          <w:rFonts w:hint="eastAsia" w:asciiTheme="minorEastAsia" w:hAnsiTheme="minorEastAsia" w:eastAsiaTheme="minorEastAsia" w:cstheme="minorEastAsia"/>
          <w:color w:val="auto"/>
          <w:kern w:val="0"/>
          <w:sz w:val="21"/>
          <w:szCs w:val="21"/>
          <w:u w:val="single"/>
        </w:rPr>
        <w:t>施工技术、质量、安全</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sz w:val="21"/>
          <w:szCs w:val="21"/>
        </w:rPr>
        <w:t>关于项目经理每月在施工现场的时间要求：</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承包人未提交劳动合同，以及没有为项目经理缴纳社会保险证明的违约责任：</w:t>
      </w:r>
      <w:r>
        <w:rPr>
          <w:rFonts w:hint="eastAsia" w:asciiTheme="minorEastAsia" w:hAnsiTheme="minorEastAsia" w:eastAsiaTheme="minorEastAsia" w:cstheme="minorEastAsia"/>
          <w:color w:val="auto"/>
          <w:sz w:val="21"/>
          <w:szCs w:val="21"/>
          <w:u w:val="single"/>
        </w:rPr>
        <w:t xml:space="preserve">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项目经理未经批准，擅自离开施工现场的违约责任：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3.2.3 承包人擅自更换项目经理的违约责任：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3.2.4 承包人无正当理由拒绝更换项目经理的违约责任：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3.3 承包人人员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3.3.1 承包人提交项目管理机构及施工现场管理人员安排报告的期限：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3.3.3 承包人无正当理由拒绝撤换主要施工管理人员的违约责任：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3.3.4 承包人主要施工管理人员离开施工现场的批准要求：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3.3.5 承包人擅自更换主要施工管理人员的违约责任：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承包人主要施工管理人员擅自离开施工现场的违约责任：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3.5 分包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3.5.1 分包的一般约定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禁止分包的工程包括：</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主体结构、关键性工作的范围：</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3.5.2 分包的确定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允许分包的专业工程包括：</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其他关于分包的约定：。</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3.5.4 分包合同价款 </w:t>
      </w:r>
    </w:p>
    <w:p>
      <w:pPr>
        <w:spacing w:line="38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关于分包合同价款支付的约定：。</w:t>
      </w:r>
      <w:r>
        <w:rPr>
          <w:rFonts w:hint="eastAsia" w:asciiTheme="minorEastAsia" w:hAnsiTheme="minorEastAsia" w:eastAsiaTheme="minorEastAsia" w:cstheme="minorEastAsia"/>
          <w:color w:val="auto"/>
          <w:sz w:val="21"/>
          <w:szCs w:val="21"/>
          <w:lang w:val="en-US" w:eastAsia="zh-CN"/>
        </w:rPr>
        <w:t xml:space="preserve">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3.6 工程照管与成品、半成品保护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承包人负责照管工程及工程相关的材料、工程设备的起始时间：。</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3.7 履约担保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承包人是否提供履约担保：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是</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承包人提供履约担保的形式、金额及期限的：</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成交价的</w:t>
      </w:r>
      <w:r>
        <w:rPr>
          <w:rFonts w:hint="eastAsia" w:asciiTheme="minorEastAsia" w:hAnsiTheme="minorEastAsia" w:eastAsiaTheme="minorEastAsia" w:cstheme="minorEastAsia"/>
          <w:color w:val="auto"/>
          <w:sz w:val="21"/>
          <w:szCs w:val="21"/>
          <w:u w:val="single"/>
          <w:lang w:val="en-US" w:eastAsia="zh-CN"/>
        </w:rPr>
        <w:t>10%，银行转账或保函</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pStyle w:val="5"/>
        <w:spacing w:line="380" w:lineRule="exact"/>
        <w:rPr>
          <w:rFonts w:hint="eastAsia" w:asciiTheme="minorEastAsia" w:hAnsiTheme="minorEastAsia" w:eastAsiaTheme="minorEastAsia" w:cstheme="minorEastAsia"/>
          <w:color w:val="auto"/>
          <w:sz w:val="21"/>
          <w:szCs w:val="21"/>
        </w:rPr>
      </w:pPr>
      <w:bookmarkStart w:id="207" w:name="_Toc4139"/>
      <w:bookmarkStart w:id="208" w:name="_Toc429827592"/>
      <w:r>
        <w:rPr>
          <w:rFonts w:hint="eastAsia" w:asciiTheme="minorEastAsia" w:hAnsiTheme="minorEastAsia" w:eastAsiaTheme="minorEastAsia" w:cstheme="minorEastAsia"/>
          <w:color w:val="auto"/>
          <w:sz w:val="21"/>
          <w:szCs w:val="21"/>
        </w:rPr>
        <w:t>4.监理人</w:t>
      </w:r>
      <w:bookmarkEnd w:id="207"/>
      <w:bookmarkEnd w:id="208"/>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4.1 监理人的一般规定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关于监理人的监理内容：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关于监理人的监理权限：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关于监理人在施工现场的办公场所、生活场所的提供和费用承担的约定：。</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4.2 监理人员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总监理工程师：</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姓名：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职务：</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监理工程师执业资格证书号：</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关于监理人的其他约定：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4.4 商定或确定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在发包人和承包人不能通过协商达成一致意见时，发包人授权监理人对以下事项进行确定：</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pStyle w:val="5"/>
        <w:spacing w:line="380" w:lineRule="exact"/>
        <w:rPr>
          <w:rFonts w:hint="eastAsia" w:asciiTheme="minorEastAsia" w:hAnsiTheme="minorEastAsia" w:eastAsiaTheme="minorEastAsia" w:cstheme="minorEastAsia"/>
          <w:color w:val="auto"/>
          <w:sz w:val="21"/>
          <w:szCs w:val="21"/>
        </w:rPr>
      </w:pPr>
      <w:bookmarkStart w:id="209" w:name="_Toc429827593"/>
      <w:bookmarkStart w:id="210" w:name="_Toc6514"/>
      <w:r>
        <w:rPr>
          <w:rFonts w:hint="eastAsia" w:asciiTheme="minorEastAsia" w:hAnsiTheme="minorEastAsia" w:eastAsiaTheme="minorEastAsia" w:cstheme="minorEastAsia"/>
          <w:color w:val="auto"/>
          <w:sz w:val="21"/>
          <w:szCs w:val="21"/>
        </w:rPr>
        <w:t>5.工程质量</w:t>
      </w:r>
      <w:bookmarkEnd w:id="209"/>
      <w:bookmarkEnd w:id="210"/>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5.1 质量要求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5.1.1 特殊质量标准和要求：</w:t>
      </w:r>
      <w:r>
        <w:rPr>
          <w:rFonts w:hint="eastAsia" w:asciiTheme="minorEastAsia" w:hAnsiTheme="minorEastAsia" w:eastAsiaTheme="minorEastAsia" w:cstheme="minorEastAsia"/>
          <w:color w:val="auto"/>
          <w:sz w:val="21"/>
          <w:szCs w:val="21"/>
          <w:u w:val="single"/>
        </w:rPr>
        <w:t>合格工程</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关于工程奖项的约定：</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5.3 隐蔽工程检查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5.3.2 承包人提前通知监理人隐蔽工程检查的期限的约定：</w:t>
      </w:r>
      <w:r>
        <w:rPr>
          <w:rFonts w:hint="eastAsia" w:asciiTheme="minorEastAsia" w:hAnsiTheme="minorEastAsia" w:eastAsiaTheme="minorEastAsia" w:cstheme="minorEastAsia"/>
          <w:color w:val="auto"/>
          <w:kern w:val="0"/>
          <w:sz w:val="21"/>
          <w:szCs w:val="21"/>
          <w:u w:val="single"/>
        </w:rPr>
        <w:t>检查前48小时</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监理人不能按时进行检查时，应提前24小时提交书面延期要求。</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关于延期最长不得超过：</w:t>
      </w:r>
      <w:r>
        <w:rPr>
          <w:rFonts w:hint="eastAsia" w:asciiTheme="minorEastAsia" w:hAnsiTheme="minorEastAsia" w:eastAsiaTheme="minorEastAsia" w:cstheme="minorEastAsia"/>
          <w:color w:val="auto"/>
          <w:sz w:val="21"/>
          <w:szCs w:val="21"/>
          <w:u w:val="single"/>
        </w:rPr>
        <w:t xml:space="preserve">   48     </w:t>
      </w:r>
      <w:r>
        <w:rPr>
          <w:rFonts w:hint="eastAsia" w:asciiTheme="minorEastAsia" w:hAnsiTheme="minorEastAsia" w:eastAsiaTheme="minorEastAsia" w:cstheme="minorEastAsia"/>
          <w:color w:val="auto"/>
          <w:sz w:val="21"/>
          <w:szCs w:val="21"/>
        </w:rPr>
        <w:t>小时。</w:t>
      </w:r>
    </w:p>
    <w:p>
      <w:pPr>
        <w:pStyle w:val="5"/>
        <w:spacing w:line="380" w:lineRule="exact"/>
        <w:rPr>
          <w:rFonts w:hint="eastAsia" w:asciiTheme="minorEastAsia" w:hAnsiTheme="minorEastAsia" w:eastAsiaTheme="minorEastAsia" w:cstheme="minorEastAsia"/>
          <w:color w:val="auto"/>
          <w:sz w:val="21"/>
          <w:szCs w:val="21"/>
        </w:rPr>
      </w:pPr>
      <w:bookmarkStart w:id="211" w:name="_Toc12839"/>
      <w:bookmarkStart w:id="212" w:name="_Toc429827594"/>
      <w:r>
        <w:rPr>
          <w:rFonts w:hint="eastAsia" w:asciiTheme="minorEastAsia" w:hAnsiTheme="minorEastAsia" w:eastAsiaTheme="minorEastAsia" w:cstheme="minorEastAsia"/>
          <w:b w:val="0"/>
          <w:bCs w:val="0"/>
          <w:color w:val="auto"/>
          <w:sz w:val="21"/>
          <w:szCs w:val="21"/>
        </w:rPr>
        <w:t>6.安全文明施工与环境保护</w:t>
      </w:r>
      <w:bookmarkEnd w:id="211"/>
      <w:bookmarkEnd w:id="212"/>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6.1 安全文明施工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6.1.1 项目安全生产的达标目标及相应事项的约定：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6.1.4 关于治安保卫的特别约定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关于编制施工场地治安管理计划的约定：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6.1.5 文明施工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合同当事人对文明施工的要求：</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6.1.6 关于安全文明施工费支付比例和支付期限的约定：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pStyle w:val="5"/>
        <w:spacing w:line="380" w:lineRule="exact"/>
        <w:rPr>
          <w:rFonts w:hint="eastAsia" w:asciiTheme="minorEastAsia" w:hAnsiTheme="minorEastAsia" w:eastAsiaTheme="minorEastAsia" w:cstheme="minorEastAsia"/>
          <w:color w:val="auto"/>
          <w:sz w:val="21"/>
          <w:szCs w:val="21"/>
        </w:rPr>
      </w:pPr>
      <w:bookmarkStart w:id="213" w:name="_Toc32604"/>
      <w:bookmarkStart w:id="214" w:name="_Toc429827595"/>
      <w:r>
        <w:rPr>
          <w:rFonts w:hint="eastAsia" w:asciiTheme="minorEastAsia" w:hAnsiTheme="minorEastAsia" w:eastAsiaTheme="minorEastAsia" w:cstheme="minorEastAsia"/>
          <w:color w:val="auto"/>
          <w:sz w:val="21"/>
          <w:szCs w:val="21"/>
        </w:rPr>
        <w:t>7.工期和进度</w:t>
      </w:r>
      <w:bookmarkEnd w:id="213"/>
      <w:bookmarkEnd w:id="214"/>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7.1 施工组织设计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7.1.1 合同当事人约定的施工组织设计应包括的其他内容：。</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7.1.2 施工组织设计的提交和修改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承包人提交详细施工组织设计的期限的约定：。</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发包人和监理人在收到详细的施工组织设计后确认或提出修改意见的期限：。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7.2 施工进度计划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7.2.2 施工进度计划的修订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发包人和监理人在收到修订的施工进度计划后确认或提出修改意见的期限：。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7.3 开工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7.3.1 开工准备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关于承包人提交工程开工报审表的期限：。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关于发包人应完成的其他开工准备工作及期限：。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关于承包人应完成的其他开工准备工作及期限：。</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7.3.2 开工通知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因发包人原因造成监理人未能在计划开工日期之日起天内发出开工通知的，承包人有权提出价格调整要求，或者解除合同。</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7.4 测量放线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7.4.1 发包人通过监理人向承包人提供测量基准点、基准线和水准点及其书面资料的期限：。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7.5 工期延误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7.5.1 因发包人原因导致工期延误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（7）因发包人原因导致工期延误的其他情形：</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7.5.2 因承包人原因导致工期延误 </w:t>
      </w:r>
    </w:p>
    <w:p>
      <w:pPr>
        <w:spacing w:line="380" w:lineRule="exact"/>
        <w:ind w:firstLine="105" w:firstLineChars="50"/>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因承包人原因造成工期延误，逾期竣工违约金的计算方法为：</w:t>
      </w:r>
      <w:r>
        <w:rPr>
          <w:rFonts w:hint="eastAsia" w:asciiTheme="minorEastAsia" w:hAnsiTheme="minorEastAsia" w:eastAsiaTheme="minorEastAsia" w:cstheme="minorEastAsia"/>
          <w:b w:val="0"/>
          <w:bCs w:val="0"/>
          <w:color w:val="auto"/>
          <w:sz w:val="21"/>
          <w:szCs w:val="21"/>
          <w:u w:val="single"/>
          <w:lang w:val="en-US" w:eastAsia="zh-CN"/>
        </w:rPr>
        <w:t xml:space="preserve">     </w:t>
      </w:r>
      <w:r>
        <w:rPr>
          <w:rFonts w:hint="eastAsia" w:asciiTheme="minorEastAsia" w:hAnsiTheme="minorEastAsia" w:eastAsiaTheme="minorEastAsia" w:cstheme="minorEastAsia"/>
          <w:b w:val="0"/>
          <w:bCs w:val="0"/>
          <w:color w:val="auto"/>
          <w:sz w:val="21"/>
          <w:szCs w:val="21"/>
          <w:lang w:val="en-US" w:eastAsia="zh-CN"/>
        </w:rPr>
        <w:t>元/天</w:t>
      </w:r>
      <w:r>
        <w:rPr>
          <w:rFonts w:hint="eastAsia" w:asciiTheme="minorEastAsia" w:hAnsiTheme="minorEastAsia" w:eastAsiaTheme="minorEastAsia" w:cstheme="minorEastAsia"/>
          <w:b w:val="0"/>
          <w:bCs w:val="0"/>
          <w:color w:val="auto"/>
          <w:sz w:val="21"/>
          <w:szCs w:val="21"/>
        </w:rPr>
        <w:t>。</w:t>
      </w:r>
    </w:p>
    <w:p>
      <w:pPr>
        <w:spacing w:line="380" w:lineRule="exact"/>
        <w:ind w:firstLine="105" w:firstLineChars="50"/>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因承包人原因造成工期延误，逾期竣工违约金的上限：</w:t>
      </w:r>
      <w:r>
        <w:rPr>
          <w:rFonts w:hint="eastAsia" w:asciiTheme="minorEastAsia" w:hAnsiTheme="minorEastAsia" w:eastAsiaTheme="minorEastAsia" w:cstheme="minorEastAsia"/>
          <w:b w:val="0"/>
          <w:bCs w:val="0"/>
          <w:color w:val="auto"/>
          <w:sz w:val="21"/>
          <w:szCs w:val="21"/>
          <w:u w:val="single"/>
          <w:lang w:val="en-US" w:eastAsia="zh-CN"/>
        </w:rPr>
        <w:t xml:space="preserve">     </w:t>
      </w:r>
      <w:r>
        <w:rPr>
          <w:rFonts w:hint="eastAsia" w:asciiTheme="minorEastAsia" w:hAnsiTheme="minorEastAsia" w:eastAsiaTheme="minorEastAsia" w:cstheme="minorEastAsia"/>
          <w:b w:val="0"/>
          <w:bCs w:val="0"/>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7.6 不利物质条件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不利物质条件的其他情形和有关约定：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7.7 异常恶劣的气候条件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发包人和承包人同意以下情形视为异常恶劣的气候条件：</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7.9 提前竣工的奖励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7.9.2 提前竣工的奖励：</w:t>
      </w:r>
      <w:r>
        <w:rPr>
          <w:rFonts w:hint="eastAsia" w:asciiTheme="minorEastAsia" w:hAnsiTheme="minorEastAsia" w:eastAsiaTheme="minorEastAsia" w:cstheme="minorEastAsia"/>
          <w:color w:val="auto"/>
          <w:sz w:val="21"/>
          <w:szCs w:val="21"/>
          <w:u w:val="single"/>
          <w:lang w:val="en-US" w:eastAsia="zh-CN"/>
        </w:rPr>
        <w:t xml:space="preserve">      </w:t>
      </w:r>
    </w:p>
    <w:p>
      <w:pPr>
        <w:pStyle w:val="5"/>
        <w:spacing w:line="380" w:lineRule="exact"/>
        <w:rPr>
          <w:rFonts w:hint="eastAsia" w:asciiTheme="minorEastAsia" w:hAnsiTheme="minorEastAsia" w:eastAsiaTheme="minorEastAsia" w:cstheme="minorEastAsia"/>
          <w:color w:val="auto"/>
          <w:sz w:val="21"/>
          <w:szCs w:val="21"/>
        </w:rPr>
      </w:pPr>
      <w:bookmarkStart w:id="215" w:name="_Toc429827596"/>
      <w:bookmarkStart w:id="216" w:name="_Toc29418"/>
      <w:r>
        <w:rPr>
          <w:rFonts w:hint="eastAsia" w:asciiTheme="minorEastAsia" w:hAnsiTheme="minorEastAsia" w:eastAsiaTheme="minorEastAsia" w:cstheme="minorEastAsia"/>
          <w:color w:val="auto"/>
          <w:sz w:val="21"/>
          <w:szCs w:val="21"/>
        </w:rPr>
        <w:t>8.材料与设备</w:t>
      </w:r>
      <w:bookmarkEnd w:id="215"/>
      <w:bookmarkEnd w:id="216"/>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8.4 材料与工程设备的保管与使用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8.4.1 发包人供应的材料设备的保管费用的承担：</w:t>
      </w:r>
      <w:r>
        <w:rPr>
          <w:rFonts w:hint="eastAsia" w:asciiTheme="minorEastAsia" w:hAnsiTheme="minorEastAsia" w:eastAsiaTheme="minorEastAsia" w:cstheme="minorEastAsia"/>
          <w:color w:val="auto"/>
          <w:sz w:val="21"/>
          <w:szCs w:val="21"/>
          <w:u w:val="single"/>
          <w:lang w:val="en-US" w:eastAsia="zh-CN"/>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8.6 样品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8.6.1 样品的报送与封存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需要承包人报送样品的材料或工程设备，样品的种类、名称、规格、数量要求：</w:t>
      </w:r>
      <w:r>
        <w:rPr>
          <w:rFonts w:hint="eastAsia" w:asciiTheme="minorEastAsia" w:hAnsiTheme="minorEastAsia" w:eastAsiaTheme="minorEastAsia" w:cstheme="minorEastAsia"/>
          <w:color w:val="auto"/>
          <w:sz w:val="21"/>
          <w:szCs w:val="21"/>
          <w:u w:val="single"/>
          <w:lang w:val="en-US" w:eastAsia="zh-CN"/>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8.8 施工设备和临时设施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8.8.1 承包人提供的施工设备和临时设施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关于修建临时设施费用承担的约定：</w:t>
      </w:r>
      <w:r>
        <w:rPr>
          <w:rFonts w:hint="eastAsia" w:asciiTheme="minorEastAsia" w:hAnsiTheme="minorEastAsia" w:eastAsiaTheme="minorEastAsia" w:cstheme="minorEastAsia"/>
          <w:color w:val="auto"/>
          <w:sz w:val="21"/>
          <w:szCs w:val="21"/>
          <w:u w:val="single"/>
          <w:lang w:val="en-US" w:eastAsia="zh-CN"/>
        </w:rPr>
        <w:t xml:space="preserve">  /    </w:t>
      </w:r>
      <w:r>
        <w:rPr>
          <w:rFonts w:hint="eastAsia" w:asciiTheme="minorEastAsia" w:hAnsiTheme="minorEastAsia" w:eastAsiaTheme="minorEastAsia" w:cstheme="minorEastAsia"/>
          <w:color w:val="auto"/>
          <w:sz w:val="21"/>
          <w:szCs w:val="21"/>
        </w:rPr>
        <w:t>。</w:t>
      </w:r>
    </w:p>
    <w:p>
      <w:pPr>
        <w:pStyle w:val="5"/>
        <w:spacing w:line="380" w:lineRule="exact"/>
        <w:rPr>
          <w:rFonts w:hint="eastAsia" w:asciiTheme="minorEastAsia" w:hAnsiTheme="minorEastAsia" w:eastAsiaTheme="minorEastAsia" w:cstheme="minorEastAsia"/>
          <w:color w:val="auto"/>
          <w:sz w:val="21"/>
          <w:szCs w:val="21"/>
        </w:rPr>
      </w:pPr>
      <w:bookmarkStart w:id="217" w:name="_Toc25387"/>
      <w:bookmarkStart w:id="218" w:name="_Toc429827597"/>
      <w:r>
        <w:rPr>
          <w:rFonts w:hint="eastAsia" w:asciiTheme="minorEastAsia" w:hAnsiTheme="minorEastAsia" w:eastAsiaTheme="minorEastAsia" w:cstheme="minorEastAsia"/>
          <w:color w:val="auto"/>
          <w:sz w:val="21"/>
          <w:szCs w:val="21"/>
        </w:rPr>
        <w:t>9.试验与检验</w:t>
      </w:r>
      <w:bookmarkEnd w:id="217"/>
      <w:bookmarkEnd w:id="218"/>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试验与检验费用的约定：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pStyle w:val="5"/>
        <w:spacing w:line="380" w:lineRule="exact"/>
        <w:rPr>
          <w:rFonts w:hint="eastAsia" w:asciiTheme="minorEastAsia" w:hAnsiTheme="minorEastAsia" w:eastAsiaTheme="minorEastAsia" w:cstheme="minorEastAsia"/>
          <w:color w:val="auto"/>
          <w:sz w:val="21"/>
          <w:szCs w:val="21"/>
        </w:rPr>
      </w:pPr>
      <w:bookmarkStart w:id="219" w:name="_Toc23640"/>
      <w:bookmarkStart w:id="220" w:name="_Toc429827598"/>
      <w:r>
        <w:rPr>
          <w:rFonts w:hint="eastAsia" w:asciiTheme="minorEastAsia" w:hAnsiTheme="minorEastAsia" w:eastAsiaTheme="minorEastAsia" w:cstheme="minorEastAsia"/>
          <w:color w:val="auto"/>
          <w:sz w:val="21"/>
          <w:szCs w:val="21"/>
        </w:rPr>
        <w:t>10.变更</w:t>
      </w:r>
      <w:bookmarkEnd w:id="219"/>
      <w:bookmarkEnd w:id="220"/>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10.1 变更的范围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关于变更的范围的约定：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10.4 变更估价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10.4.1 变更估价原则因承包人导致的工程量增加，不予调整造价。</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因非承包人引起设计变更导致的价格调整按照本款约定处理：</w:t>
      </w:r>
    </w:p>
    <w:p>
      <w:pPr>
        <w:spacing w:line="380" w:lineRule="exact"/>
        <w:ind w:firstLine="210" w:firstLineChars="100"/>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任何形式增减的工程量均以甲方及监理签证为准，并按以下方法执行：①由于设计变更引起原有工程量清单项目增减的，执行财政预算中的综合单价。②由于设计变更引起新的工程量清单项目，增加的项目中：如财政预算中有的材料，单价按财政预算的单价执行；如交易控制价中没有的材料，但是财政预算中由类似的材料，按类似材料单价执行；财政预算中即没有相同的，也没有类似的，其单价由甲乙双方根据市场调查协商，报相关部门后确定。</w:t>
      </w:r>
      <w:r>
        <w:rPr>
          <w:rFonts w:hint="eastAsia" w:asciiTheme="minorEastAsia" w:hAnsiTheme="minorEastAsia" w:eastAsiaTheme="minorEastAsia" w:cstheme="minorEastAsia"/>
          <w:b w:val="0"/>
          <w:bCs w:val="0"/>
          <w:color w:val="auto"/>
          <w:sz w:val="21"/>
          <w:szCs w:val="21"/>
        </w:rPr>
        <w:fldChar w:fldCharType="begin"/>
      </w:r>
      <w:r>
        <w:rPr>
          <w:rFonts w:hint="eastAsia" w:asciiTheme="minorEastAsia" w:hAnsiTheme="minorEastAsia" w:eastAsiaTheme="minorEastAsia" w:cstheme="minorEastAsia"/>
          <w:b w:val="0"/>
          <w:bCs w:val="0"/>
          <w:color w:val="auto"/>
          <w:sz w:val="21"/>
          <w:szCs w:val="21"/>
        </w:rPr>
        <w:instrText xml:space="preserve"> eq \o\ac(</w:instrText>
      </w:r>
      <w:r>
        <w:rPr>
          <w:rFonts w:hint="eastAsia" w:asciiTheme="minorEastAsia" w:hAnsiTheme="minorEastAsia" w:eastAsiaTheme="minorEastAsia" w:cstheme="minorEastAsia"/>
          <w:b w:val="0"/>
          <w:bCs w:val="0"/>
          <w:color w:val="auto"/>
          <w:position w:val="-4"/>
          <w:sz w:val="31"/>
          <w:szCs w:val="21"/>
        </w:rPr>
        <w:instrText xml:space="preserve">○</w:instrText>
      </w:r>
      <w:r>
        <w:rPr>
          <w:rFonts w:hint="eastAsia" w:asciiTheme="minorEastAsia" w:hAnsiTheme="minorEastAsia" w:eastAsiaTheme="minorEastAsia" w:cstheme="minorEastAsia"/>
          <w:b w:val="0"/>
          <w:bCs w:val="0"/>
          <w:color w:val="auto"/>
          <w:position w:val="0"/>
          <w:sz w:val="21"/>
          <w:szCs w:val="21"/>
        </w:rPr>
        <w:instrText xml:space="preserve">,3)</w:instrText>
      </w:r>
      <w:r>
        <w:rPr>
          <w:rFonts w:hint="eastAsia" w:asciiTheme="minorEastAsia" w:hAnsiTheme="minorEastAsia" w:eastAsiaTheme="minorEastAsia" w:cstheme="minorEastAsia"/>
          <w:b w:val="0"/>
          <w:bCs w:val="0"/>
          <w:color w:val="auto"/>
          <w:sz w:val="21"/>
          <w:szCs w:val="21"/>
        </w:rPr>
        <w:fldChar w:fldCharType="end"/>
      </w:r>
      <w:r>
        <w:rPr>
          <w:rFonts w:hint="eastAsia" w:asciiTheme="minorEastAsia" w:hAnsiTheme="minorEastAsia" w:eastAsiaTheme="minorEastAsia" w:cstheme="minorEastAsia"/>
          <w:b w:val="0"/>
          <w:bCs w:val="0"/>
          <w:color w:val="auto"/>
          <w:sz w:val="21"/>
          <w:szCs w:val="21"/>
        </w:rPr>
        <w:t>按此方案确定的单价套取相关清单；增加的项目费率按财政预算中的费率执行，总价按</w:t>
      </w:r>
      <w:r>
        <w:rPr>
          <w:rFonts w:hint="eastAsia" w:asciiTheme="minorEastAsia" w:hAnsiTheme="minorEastAsia" w:eastAsiaTheme="minorEastAsia" w:cstheme="minorEastAsia"/>
          <w:b w:val="0"/>
          <w:bCs w:val="0"/>
          <w:color w:val="auto"/>
          <w:sz w:val="21"/>
          <w:szCs w:val="21"/>
          <w:lang w:eastAsia="zh-CN"/>
        </w:rPr>
        <w:t>响应报价</w:t>
      </w:r>
      <w:r>
        <w:rPr>
          <w:rFonts w:hint="eastAsia" w:asciiTheme="minorEastAsia" w:hAnsiTheme="minorEastAsia" w:eastAsiaTheme="minorEastAsia" w:cstheme="minorEastAsia"/>
          <w:b w:val="0"/>
          <w:bCs w:val="0"/>
          <w:color w:val="auto"/>
          <w:sz w:val="21"/>
          <w:szCs w:val="21"/>
        </w:rPr>
        <w:t>优惠率执行。优惠率=（1-</w:t>
      </w:r>
      <w:r>
        <w:rPr>
          <w:rFonts w:hint="eastAsia" w:asciiTheme="minorEastAsia" w:hAnsiTheme="minorEastAsia" w:eastAsiaTheme="minorEastAsia" w:cstheme="minorEastAsia"/>
          <w:b w:val="0"/>
          <w:bCs w:val="0"/>
          <w:color w:val="auto"/>
          <w:sz w:val="21"/>
          <w:szCs w:val="21"/>
          <w:lang w:eastAsia="zh-CN"/>
        </w:rPr>
        <w:t>成交价</w:t>
      </w:r>
      <w:r>
        <w:rPr>
          <w:rFonts w:hint="eastAsia" w:asciiTheme="minorEastAsia" w:hAnsiTheme="minorEastAsia" w:eastAsiaTheme="minorEastAsia" w:cstheme="minorEastAsia"/>
          <w:b w:val="0"/>
          <w:bCs w:val="0"/>
          <w:color w:val="auto"/>
          <w:sz w:val="21"/>
          <w:szCs w:val="21"/>
        </w:rPr>
        <w:t>/财政预算价）*100%。</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10.5 承包人的合理化建议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监理人审查承包人合理化建议的期限：。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发包人审批承包人合理化建议的期限：。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承包人提出的合理化建议降低了合同价格或者提高了工程经济效益的奖励的方法和金额为：。</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10.7 暂估价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暂估价材料和工程设备的明细详见附件 11：《暂估价一览表》。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10.7.1 依法必须招标的暂估价项目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对于依法必须招标的暂估价项目的确认和批准采取第种方式确定。</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10.7.2 不属于依法必须招标的暂估价项目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对于不属于依法必须招标的暂估价项目的确认和批准采取第种方式确定。</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第 3 种方式：承包人直接实施的暂估价项目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承包人直接实施的暂估价项目的约定：。</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10.8 暂列金额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合同当事人关于暂列金额使用的约定：。</w:t>
      </w:r>
    </w:p>
    <w:p>
      <w:pPr>
        <w:pStyle w:val="5"/>
        <w:spacing w:line="380" w:lineRule="exact"/>
        <w:rPr>
          <w:rFonts w:hint="eastAsia" w:asciiTheme="minorEastAsia" w:hAnsiTheme="minorEastAsia" w:eastAsiaTheme="minorEastAsia" w:cstheme="minorEastAsia"/>
          <w:color w:val="auto"/>
          <w:sz w:val="21"/>
          <w:szCs w:val="21"/>
        </w:rPr>
      </w:pPr>
      <w:bookmarkStart w:id="221" w:name="_Toc21236"/>
      <w:bookmarkStart w:id="222" w:name="_Toc429827599"/>
      <w:r>
        <w:rPr>
          <w:rFonts w:hint="eastAsia" w:asciiTheme="minorEastAsia" w:hAnsiTheme="minorEastAsia" w:eastAsiaTheme="minorEastAsia" w:cstheme="minorEastAsia"/>
          <w:color w:val="auto"/>
          <w:sz w:val="21"/>
          <w:szCs w:val="21"/>
        </w:rPr>
        <w:t>11.价格调整</w:t>
      </w:r>
      <w:bookmarkEnd w:id="221"/>
      <w:bookmarkEnd w:id="222"/>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11.1 市场价格波动引起的调整 </w:t>
      </w:r>
    </w:p>
    <w:p>
      <w:pPr>
        <w:spacing w:line="380" w:lineRule="exact"/>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bCs/>
          <w:color w:val="auto"/>
          <w:sz w:val="21"/>
          <w:szCs w:val="21"/>
        </w:rPr>
        <w:t xml:space="preserve"> </w:t>
      </w:r>
      <w:r>
        <w:rPr>
          <w:rFonts w:hint="eastAsia" w:asciiTheme="minorEastAsia" w:hAnsiTheme="minorEastAsia" w:eastAsiaTheme="minorEastAsia" w:cstheme="minorEastAsia"/>
          <w:b w:val="0"/>
          <w:bCs w:val="0"/>
          <w:color w:val="auto"/>
          <w:sz w:val="21"/>
          <w:szCs w:val="21"/>
          <w:highlight w:val="none"/>
        </w:rPr>
        <w:t>市场价格波动是否调整合同价格的约定：</w:t>
      </w:r>
      <w:r>
        <w:rPr>
          <w:rFonts w:hint="eastAsia" w:asciiTheme="minorEastAsia" w:hAnsiTheme="minorEastAsia" w:eastAsiaTheme="minorEastAsia" w:cstheme="minorEastAsia"/>
          <w:b w:val="0"/>
          <w:bCs w:val="0"/>
          <w:color w:val="auto"/>
          <w:sz w:val="21"/>
          <w:szCs w:val="21"/>
          <w:highlight w:val="none"/>
          <w:lang w:eastAsia="zh-CN"/>
        </w:rPr>
        <w:t>不调整</w:t>
      </w:r>
      <w:r>
        <w:rPr>
          <w:rFonts w:hint="eastAsia" w:asciiTheme="minorEastAsia" w:hAnsiTheme="minorEastAsia" w:eastAsiaTheme="minorEastAsia" w:cstheme="minorEastAsia"/>
          <w:b w:val="0"/>
          <w:bCs w:val="0"/>
          <w:color w:val="auto"/>
          <w:sz w:val="21"/>
          <w:szCs w:val="21"/>
          <w:highlight w:val="none"/>
        </w:rPr>
        <w:t>。</w:t>
      </w:r>
    </w:p>
    <w:p>
      <w:pPr>
        <w:pStyle w:val="5"/>
        <w:spacing w:line="380" w:lineRule="exact"/>
        <w:rPr>
          <w:rFonts w:hint="eastAsia" w:asciiTheme="minorEastAsia" w:hAnsiTheme="minorEastAsia" w:eastAsiaTheme="minorEastAsia" w:cstheme="minorEastAsia"/>
          <w:color w:val="auto"/>
          <w:sz w:val="21"/>
          <w:szCs w:val="21"/>
        </w:rPr>
      </w:pPr>
      <w:bookmarkStart w:id="223" w:name="_Toc18664"/>
      <w:bookmarkStart w:id="224" w:name="_Toc429827600"/>
      <w:r>
        <w:rPr>
          <w:rFonts w:hint="eastAsia" w:asciiTheme="minorEastAsia" w:hAnsiTheme="minorEastAsia" w:eastAsiaTheme="minorEastAsia" w:cstheme="minorEastAsia"/>
          <w:color w:val="auto"/>
          <w:sz w:val="21"/>
          <w:szCs w:val="21"/>
        </w:rPr>
        <w:t>12.合同价格、计量与支付</w:t>
      </w:r>
      <w:bookmarkEnd w:id="223"/>
      <w:bookmarkEnd w:id="224"/>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12.1 合同价格形式 </w:t>
      </w:r>
    </w:p>
    <w:p>
      <w:pPr>
        <w:adjustRightInd w:val="0"/>
        <w:snapToGrid w:val="0"/>
        <w:spacing w:line="42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本合同价款采用</w:t>
      </w:r>
      <w:r>
        <w:rPr>
          <w:rFonts w:hint="eastAsia" w:asciiTheme="minorEastAsia" w:hAnsiTheme="minorEastAsia" w:eastAsiaTheme="minorEastAsia" w:cstheme="minorEastAsia"/>
          <w:b w:val="0"/>
          <w:bCs w:val="0"/>
          <w:color w:val="auto"/>
          <w:sz w:val="21"/>
          <w:szCs w:val="21"/>
          <w:lang w:eastAsia="zh-CN"/>
        </w:rPr>
        <w:t>总价</w:t>
      </w:r>
      <w:r>
        <w:rPr>
          <w:rFonts w:hint="eastAsia" w:asciiTheme="minorEastAsia" w:hAnsiTheme="minorEastAsia" w:eastAsiaTheme="minorEastAsia" w:cstheme="minorEastAsia"/>
          <w:b w:val="0"/>
          <w:bCs w:val="0"/>
          <w:color w:val="auto"/>
          <w:sz w:val="21"/>
          <w:szCs w:val="21"/>
        </w:rPr>
        <w:t>合同</w:t>
      </w:r>
      <w:r>
        <w:rPr>
          <w:rFonts w:hint="eastAsia" w:asciiTheme="minorEastAsia" w:hAnsiTheme="minorEastAsia" w:eastAsiaTheme="minorEastAsia" w:cstheme="minorEastAsia"/>
          <w:color w:val="auto"/>
          <w:sz w:val="21"/>
          <w:szCs w:val="21"/>
        </w:rPr>
        <w:t>。</w:t>
      </w:r>
    </w:p>
    <w:p>
      <w:pPr>
        <w:adjustRightInd w:val="0"/>
        <w:snapToGrid w:val="0"/>
        <w:spacing w:line="42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 xml:space="preserve"> ⑴</w:t>
      </w:r>
      <w:r>
        <w:rPr>
          <w:rFonts w:hint="eastAsia" w:asciiTheme="minorEastAsia" w:hAnsiTheme="minorEastAsia" w:eastAsiaTheme="minorEastAsia" w:cstheme="minorEastAsia"/>
          <w:b/>
          <w:bCs/>
          <w:color w:val="auto"/>
          <w:sz w:val="21"/>
          <w:szCs w:val="21"/>
          <w:lang w:eastAsia="zh-CN"/>
        </w:rPr>
        <w:t>合同</w:t>
      </w:r>
      <w:r>
        <w:rPr>
          <w:rFonts w:hint="eastAsia" w:asciiTheme="minorEastAsia" w:hAnsiTheme="minorEastAsia" w:eastAsiaTheme="minorEastAsia" w:cstheme="minorEastAsia"/>
          <w:b/>
          <w:bCs/>
          <w:color w:val="auto"/>
          <w:sz w:val="21"/>
          <w:szCs w:val="21"/>
        </w:rPr>
        <w:t>价按</w:t>
      </w:r>
      <w:r>
        <w:rPr>
          <w:rFonts w:hint="eastAsia" w:asciiTheme="minorEastAsia" w:hAnsiTheme="minorEastAsia" w:eastAsiaTheme="minorEastAsia" w:cstheme="minorEastAsia"/>
          <w:b/>
          <w:bCs/>
          <w:color w:val="auto"/>
          <w:sz w:val="21"/>
          <w:szCs w:val="21"/>
          <w:lang w:val="en-US" w:eastAsia="zh-CN"/>
        </w:rPr>
        <w:t>成交价</w:t>
      </w:r>
      <w:r>
        <w:rPr>
          <w:rFonts w:hint="eastAsia" w:asciiTheme="minorEastAsia" w:hAnsiTheme="minorEastAsia" w:eastAsiaTheme="minorEastAsia" w:cstheme="minorEastAsia"/>
          <w:b/>
          <w:bCs/>
          <w:color w:val="auto"/>
          <w:sz w:val="21"/>
          <w:szCs w:val="21"/>
        </w:rPr>
        <w:t>计价。</w:t>
      </w:r>
    </w:p>
    <w:p>
      <w:pPr>
        <w:adjustRightInd w:val="0"/>
        <w:snapToGrid w:val="0"/>
        <w:spacing w:line="42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合同实施期间材料价格不因市场变化因素而变动。因</w:t>
      </w:r>
      <w:r>
        <w:rPr>
          <w:rFonts w:hint="eastAsia" w:asciiTheme="minorEastAsia" w:hAnsiTheme="minorEastAsia" w:eastAsiaTheme="minorEastAsia" w:cstheme="minorEastAsia"/>
          <w:color w:val="auto"/>
          <w:sz w:val="21"/>
          <w:szCs w:val="21"/>
          <w:lang w:eastAsia="zh-CN"/>
        </w:rPr>
        <w:t>项目业主</w:t>
      </w:r>
      <w:r>
        <w:rPr>
          <w:rFonts w:hint="eastAsia" w:asciiTheme="minorEastAsia" w:hAnsiTheme="minorEastAsia" w:eastAsiaTheme="minorEastAsia" w:cstheme="minorEastAsia"/>
          <w:color w:val="auto"/>
          <w:sz w:val="21"/>
          <w:szCs w:val="21"/>
        </w:rPr>
        <w:t>提出的设计变更或工程量增减可以调整合同总造价，工程量以业主方、监理方及</w:t>
      </w:r>
      <w:r>
        <w:rPr>
          <w:rFonts w:hint="eastAsia" w:asciiTheme="minorEastAsia" w:hAnsiTheme="minorEastAsia" w:eastAsiaTheme="minorEastAsia" w:cstheme="minorEastAsia"/>
          <w:color w:val="auto"/>
          <w:sz w:val="21"/>
          <w:szCs w:val="21"/>
          <w:lang w:eastAsia="zh-CN"/>
        </w:rPr>
        <w:t>双牌县</w:t>
      </w:r>
      <w:r>
        <w:rPr>
          <w:rFonts w:hint="eastAsia" w:asciiTheme="minorEastAsia" w:hAnsiTheme="minorEastAsia" w:eastAsiaTheme="minorEastAsia" w:cstheme="minorEastAsia"/>
          <w:color w:val="auto"/>
          <w:sz w:val="21"/>
          <w:szCs w:val="21"/>
        </w:rPr>
        <w:t>财政评审中心审定的签证为准，并按以下方法执行：①由于设计变更引起原有工程量清单项目增减的执行原有的综合单价；②由于设计变更引起新的工程量清单项目增加的，按同期施工时县财政评审中心评审的综合单价执行的计价方式计算。</w:t>
      </w:r>
    </w:p>
    <w:p>
      <w:pPr>
        <w:adjustRightInd w:val="0"/>
        <w:snapToGrid w:val="0"/>
        <w:spacing w:line="42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⑵ 合同价款包含的工作内容：</w:t>
      </w:r>
    </w:p>
    <w:p>
      <w:pPr>
        <w:adjustRightInd w:val="0"/>
        <w:snapToGrid w:val="0"/>
        <w:spacing w:line="42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合同价款包含的工作内容为</w:t>
      </w:r>
      <w:r>
        <w:rPr>
          <w:rFonts w:hint="eastAsia" w:asciiTheme="minorEastAsia" w:hAnsiTheme="minorEastAsia" w:eastAsiaTheme="minorEastAsia" w:cstheme="minorEastAsia"/>
          <w:color w:val="auto"/>
          <w:sz w:val="21"/>
          <w:szCs w:val="21"/>
          <w:lang w:eastAsia="zh-CN"/>
        </w:rPr>
        <w:t>交易</w:t>
      </w:r>
      <w:r>
        <w:rPr>
          <w:rFonts w:hint="eastAsia" w:asciiTheme="minorEastAsia" w:hAnsiTheme="minorEastAsia" w:eastAsiaTheme="minorEastAsia" w:cstheme="minorEastAsia"/>
          <w:color w:val="auto"/>
          <w:sz w:val="21"/>
          <w:szCs w:val="21"/>
        </w:rPr>
        <w:t>工程量清单所包含的工程量、工作范围、工作内容及合同相关条款所要求考虑的一切风险及费用。承包人</w:t>
      </w:r>
      <w:r>
        <w:rPr>
          <w:rFonts w:hint="eastAsia" w:asciiTheme="minorEastAsia" w:hAnsiTheme="minorEastAsia" w:eastAsiaTheme="minorEastAsia" w:cstheme="minorEastAsia"/>
          <w:color w:val="auto"/>
          <w:sz w:val="21"/>
          <w:szCs w:val="21"/>
          <w:lang w:eastAsia="zh-CN"/>
        </w:rPr>
        <w:t>响应报价</w:t>
      </w:r>
      <w:r>
        <w:rPr>
          <w:rFonts w:hint="eastAsia" w:asciiTheme="minorEastAsia" w:hAnsiTheme="minorEastAsia" w:eastAsiaTheme="minorEastAsia" w:cstheme="minorEastAsia"/>
          <w:color w:val="auto"/>
          <w:sz w:val="21"/>
          <w:szCs w:val="21"/>
        </w:rPr>
        <w:t>所包含的工程量、工作范围、工作内容等与</w:t>
      </w:r>
      <w:r>
        <w:rPr>
          <w:rFonts w:hint="eastAsia" w:asciiTheme="minorEastAsia" w:hAnsiTheme="minorEastAsia" w:eastAsiaTheme="minorEastAsia" w:cstheme="minorEastAsia"/>
          <w:color w:val="auto"/>
          <w:sz w:val="21"/>
          <w:szCs w:val="21"/>
          <w:lang w:eastAsia="zh-CN"/>
        </w:rPr>
        <w:t>交易文件</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交易</w:t>
      </w:r>
      <w:r>
        <w:rPr>
          <w:rFonts w:hint="eastAsia" w:asciiTheme="minorEastAsia" w:hAnsiTheme="minorEastAsia" w:eastAsiaTheme="minorEastAsia" w:cstheme="minorEastAsia"/>
          <w:color w:val="auto"/>
          <w:sz w:val="21"/>
          <w:szCs w:val="21"/>
        </w:rPr>
        <w:t>工程量清单要求不一致时，视为发包人的所有要求已包含在承包人</w:t>
      </w:r>
      <w:r>
        <w:rPr>
          <w:rFonts w:hint="eastAsia" w:asciiTheme="minorEastAsia" w:hAnsiTheme="minorEastAsia" w:eastAsiaTheme="minorEastAsia" w:cstheme="minorEastAsia"/>
          <w:color w:val="auto"/>
          <w:sz w:val="21"/>
          <w:szCs w:val="21"/>
          <w:lang w:eastAsia="zh-CN"/>
        </w:rPr>
        <w:t>响应报价</w:t>
      </w:r>
      <w:r>
        <w:rPr>
          <w:rFonts w:hint="eastAsia" w:asciiTheme="minorEastAsia" w:hAnsiTheme="minorEastAsia" w:eastAsiaTheme="minorEastAsia" w:cstheme="minorEastAsia"/>
          <w:color w:val="auto"/>
          <w:sz w:val="21"/>
          <w:szCs w:val="21"/>
        </w:rPr>
        <w:t>中。任何因忽视发包人要求而引起的承包人报价不准而导致的索赔、造价变更将不予批准。</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12.2 预付款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12.2.1 预付款的支付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预付款支付比例或金额：</w:t>
      </w:r>
      <w:r>
        <w:rPr>
          <w:rFonts w:hint="eastAsia" w:asciiTheme="minorEastAsia" w:hAnsiTheme="minorEastAsia" w:eastAsiaTheme="minorEastAsia" w:cstheme="minorEastAsia"/>
          <w:color w:val="auto"/>
          <w:sz w:val="21"/>
          <w:szCs w:val="21"/>
          <w:u w:val="single"/>
          <w:lang w:val="en-US" w:eastAsia="zh-CN"/>
        </w:rPr>
        <w:t xml:space="preserve"> 签订合同时约定  </w:t>
      </w:r>
      <w:r>
        <w:rPr>
          <w:rFonts w:hint="eastAsia" w:asciiTheme="minorEastAsia" w:hAnsiTheme="minorEastAsia" w:eastAsiaTheme="minorEastAsia" w:cstheme="minorEastAsia"/>
          <w:color w:val="auto"/>
          <w:sz w:val="21"/>
          <w:szCs w:val="21"/>
        </w:rPr>
        <w:t>。</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12.2.2 预付款担保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承包人提交预付款担保的期限：</w:t>
      </w:r>
      <w:r>
        <w:rPr>
          <w:rFonts w:hint="eastAsia" w:asciiTheme="minorEastAsia" w:hAnsiTheme="minorEastAsia" w:eastAsiaTheme="minorEastAsia" w:cstheme="minorEastAsia"/>
          <w:color w:val="auto"/>
          <w:sz w:val="21"/>
          <w:szCs w:val="21"/>
          <w:u w:val="single"/>
          <w:lang w:val="en-US" w:eastAsia="zh-CN"/>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预付款担保的形式为：</w:t>
      </w:r>
      <w:r>
        <w:rPr>
          <w:rFonts w:hint="eastAsia" w:asciiTheme="minorEastAsia" w:hAnsiTheme="minorEastAsia" w:eastAsiaTheme="minorEastAsia" w:cstheme="minorEastAsia"/>
          <w:color w:val="auto"/>
          <w:sz w:val="21"/>
          <w:szCs w:val="21"/>
          <w:u w:val="single"/>
          <w:lang w:val="en-US" w:eastAsia="zh-CN"/>
        </w:rPr>
        <w:t xml:space="preserve">   /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12.3 计量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12.3.1 计量原则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工程量计算规则：</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12.3.2 计量周期 </w:t>
      </w:r>
    </w:p>
    <w:p>
      <w:pPr>
        <w:spacing w:line="38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关于计量周期的约定：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12.3.3 单价合同的计量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关于单价合同计量的约定：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12.3.4 总价合同的计量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关于总价合同计量的约定：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12.3.5  总价合同采用支付分解表计量支付的，是否适用第12.3.4项〔总价合同的计量〕约定进行计量：</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12.3.6 其他价格形式合同的计量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其他价格形式的计量方式和程序：。</w:t>
      </w:r>
    </w:p>
    <w:p>
      <w:pPr>
        <w:spacing w:line="380" w:lineRule="exact"/>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rPr>
        <w:t>12.4 工程进度款支付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pPr>
        <w:spacing w:line="38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 xml:space="preserve">12.4.1 付款周期 </w:t>
      </w:r>
    </w:p>
    <w:p>
      <w:pPr>
        <w:spacing w:line="38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关于付款周期的约定：</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12.4.2 进度付款申请单的编制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关于进度付款申请单编制的约定。</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12.4.3 进度付款申请单的提交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（1）单价合同进度付款申请单提交的约定：。</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（2）总价合同进度付款申请单提交的约定：。</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（3）其他价格形式合同进度付款申请单提交的约定：。</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12.4.4 进度款审核和支付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（1）监理人审查并报送发包人的期限：。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发包人完成审批并签发进度款支付证书的期限：。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（2）发包人支付进度款的期限：。</w:t>
      </w:r>
    </w:p>
    <w:p>
      <w:pPr>
        <w:spacing w:line="38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发包人逾期支付进度款的违约金的计算方式：。</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12.4.6 支付分解表的编制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2.总价合同支付分解表的编制与审批：。</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3.单价合同的总价项目支付分解表的编制与审批：。</w:t>
      </w:r>
    </w:p>
    <w:p>
      <w:pPr>
        <w:pStyle w:val="5"/>
        <w:spacing w:line="380" w:lineRule="exact"/>
        <w:rPr>
          <w:rFonts w:hint="eastAsia" w:asciiTheme="minorEastAsia" w:hAnsiTheme="minorEastAsia" w:eastAsiaTheme="minorEastAsia" w:cstheme="minorEastAsia"/>
          <w:color w:val="auto"/>
          <w:sz w:val="21"/>
          <w:szCs w:val="21"/>
        </w:rPr>
      </w:pPr>
      <w:bookmarkStart w:id="225" w:name="_Toc429827601"/>
      <w:bookmarkStart w:id="226" w:name="_Toc6432"/>
      <w:r>
        <w:rPr>
          <w:rFonts w:hint="eastAsia" w:asciiTheme="minorEastAsia" w:hAnsiTheme="minorEastAsia" w:eastAsiaTheme="minorEastAsia" w:cstheme="minorEastAsia"/>
          <w:color w:val="auto"/>
          <w:sz w:val="21"/>
          <w:szCs w:val="21"/>
        </w:rPr>
        <w:t>13.验收和工程试车</w:t>
      </w:r>
      <w:bookmarkEnd w:id="225"/>
      <w:bookmarkEnd w:id="226"/>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13.1 分部分项工程验收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13.1.2监理人不能按时进行验收时，应提前小时提交书面延期要求。</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关于延期最长不得超过： 小时。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13.2 竣工验收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13.2.2 竣工验收程序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关于竣工验收程序的约定：。</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发包人不按照本项约定组织竣工验收、颁发工程接收证书的违约金的计算方法：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13.2.5 移交、接收全部与部分工程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承包人向发包人移交工程的期限：。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发包人未按本合同约定接收全部或部分工程的，违约金的计算方法为：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承包人未按时移交工程的，违约金的计算方法为：。</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13.3 工程试车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13.3.1 试车程序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工程试车内容： 。</w:t>
      </w:r>
    </w:p>
    <w:p>
      <w:pPr>
        <w:spacing w:line="380" w:lineRule="exact"/>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 xml:space="preserve"> （1）单机无负荷试车费用由</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承担；</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（2）无负荷联动试车费用由 </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承担。</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13.3.3 投料试车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关于投料试车相关事项的约定：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13.6 竣工退场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13.6.1 竣工退场 </w:t>
      </w:r>
    </w:p>
    <w:p>
      <w:pPr>
        <w:spacing w:line="38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承包人完成竣工退场的期限： 。</w:t>
      </w:r>
    </w:p>
    <w:p>
      <w:pPr>
        <w:pStyle w:val="5"/>
        <w:spacing w:line="380" w:lineRule="exact"/>
        <w:rPr>
          <w:rFonts w:hint="eastAsia" w:asciiTheme="minorEastAsia" w:hAnsiTheme="minorEastAsia" w:eastAsiaTheme="minorEastAsia" w:cstheme="minorEastAsia"/>
          <w:color w:val="auto"/>
          <w:sz w:val="21"/>
          <w:szCs w:val="21"/>
        </w:rPr>
      </w:pPr>
      <w:bookmarkStart w:id="227" w:name="_Toc5099"/>
      <w:bookmarkStart w:id="228" w:name="_Toc429827602"/>
      <w:r>
        <w:rPr>
          <w:rFonts w:hint="eastAsia" w:asciiTheme="minorEastAsia" w:hAnsiTheme="minorEastAsia" w:eastAsiaTheme="minorEastAsia" w:cstheme="minorEastAsia"/>
          <w:color w:val="auto"/>
          <w:sz w:val="21"/>
          <w:szCs w:val="21"/>
        </w:rPr>
        <w:t>14.竣工结算</w:t>
      </w:r>
      <w:bookmarkEnd w:id="227"/>
      <w:bookmarkEnd w:id="228"/>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14.1 竣工结算申请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承包人提交竣工付款申请单的期限：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竣工付款申请单应包括的内容：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14.2 竣工结算审核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发包人审批竣工付款申请单的期限：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发包人完成竣工付款的期限：</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关于竣工付款证书异议部分复核的方式和程序：</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14.4 最终结清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14.4.1 最终结清申请单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承包人提交最终结清申请单的份数：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承包人提交最终结算申请单的期限：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14.4.2 最终结清证书和支付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（1）发包人完成最终结清申请单的审批并颁发最终结清证书的期限：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（2）发包人完成支付的期限： 。</w:t>
      </w:r>
    </w:p>
    <w:p>
      <w:pPr>
        <w:pStyle w:val="5"/>
        <w:spacing w:line="380" w:lineRule="exact"/>
        <w:rPr>
          <w:rFonts w:hint="eastAsia" w:asciiTheme="minorEastAsia" w:hAnsiTheme="minorEastAsia" w:eastAsiaTheme="minorEastAsia" w:cstheme="minorEastAsia"/>
          <w:color w:val="auto"/>
          <w:sz w:val="21"/>
          <w:szCs w:val="21"/>
        </w:rPr>
      </w:pPr>
      <w:bookmarkStart w:id="229" w:name="_Toc7205"/>
      <w:bookmarkStart w:id="230" w:name="_Toc429827603"/>
      <w:r>
        <w:rPr>
          <w:rFonts w:hint="eastAsia" w:asciiTheme="minorEastAsia" w:hAnsiTheme="minorEastAsia" w:eastAsiaTheme="minorEastAsia" w:cstheme="minorEastAsia"/>
          <w:color w:val="auto"/>
          <w:sz w:val="21"/>
          <w:szCs w:val="21"/>
        </w:rPr>
        <w:t>15.缺陷责任期与保修</w:t>
      </w:r>
      <w:bookmarkEnd w:id="229"/>
      <w:bookmarkEnd w:id="230"/>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15.2 缺陷责任期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缺陷责任期的具体期限：</w:t>
      </w: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个月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15.3 质量保证金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关于是否扣留质量保证金的约定：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 xml:space="preserve">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15.3.1 承包人提供质量保证金的方式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质量保证金采用以下第</w:t>
      </w:r>
      <w:r>
        <w:rPr>
          <w:rFonts w:hint="eastAsia" w:asciiTheme="minorEastAsia" w:hAnsiTheme="minorEastAsia" w:eastAsiaTheme="minorEastAsia" w:cstheme="minorEastAsia"/>
          <w:color w:val="auto"/>
          <w:sz w:val="21"/>
          <w:szCs w:val="21"/>
          <w:u w:val="single"/>
        </w:rPr>
        <w:t>（2）</w:t>
      </w:r>
      <w:r>
        <w:rPr>
          <w:rFonts w:hint="eastAsia" w:asciiTheme="minorEastAsia" w:hAnsiTheme="minorEastAsia" w:eastAsiaTheme="minorEastAsia" w:cstheme="minorEastAsia"/>
          <w:color w:val="auto"/>
          <w:sz w:val="21"/>
          <w:szCs w:val="21"/>
        </w:rPr>
        <w:t>种方式：</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（1）质量保证金保函，保证金额为： ；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u w:val="single"/>
        </w:rPr>
        <w:t>3%的工程款</w:t>
      </w:r>
      <w:r>
        <w:rPr>
          <w:rFonts w:hint="eastAsia" w:asciiTheme="minorEastAsia" w:hAnsiTheme="minorEastAsia" w:eastAsiaTheme="minorEastAsia" w:cstheme="minorEastAsia"/>
          <w:color w:val="auto"/>
          <w:sz w:val="21"/>
          <w:szCs w:val="21"/>
        </w:rPr>
        <w:t xml:space="preserve">；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（3）其他方式：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15.3.2 质量保证金的扣留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质量保证金的扣留采取以下第（2）种方式：</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（1）在支付工程进度款时逐次扣留，在此情形下，质量保证金的计算基数不包括预付款的支付、扣回以及价格调整的金额；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（2）工程竣工结算时一次性扣留质量保证金；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（3）其他扣留方式：</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 xml:space="preserve">。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关于质量保证金的补充约定： 。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15.4 保修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15.4.1 保修责任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工程保修期为：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15.4.3 修复通知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承包人收到保修通知并到达工程现场的合理时间： 。 </w:t>
      </w:r>
    </w:p>
    <w:p>
      <w:pPr>
        <w:pStyle w:val="5"/>
        <w:spacing w:line="380" w:lineRule="exact"/>
        <w:rPr>
          <w:rFonts w:hint="eastAsia" w:asciiTheme="minorEastAsia" w:hAnsiTheme="minorEastAsia" w:eastAsiaTheme="minorEastAsia" w:cstheme="minorEastAsia"/>
          <w:color w:val="auto"/>
          <w:sz w:val="21"/>
          <w:szCs w:val="21"/>
        </w:rPr>
      </w:pPr>
      <w:bookmarkStart w:id="231" w:name="_Toc10455"/>
      <w:bookmarkStart w:id="232" w:name="_Toc429827604"/>
      <w:r>
        <w:rPr>
          <w:rFonts w:hint="eastAsia" w:asciiTheme="minorEastAsia" w:hAnsiTheme="minorEastAsia" w:eastAsiaTheme="minorEastAsia" w:cstheme="minorEastAsia"/>
          <w:color w:val="auto"/>
          <w:sz w:val="21"/>
          <w:szCs w:val="21"/>
        </w:rPr>
        <w:t>16.违约</w:t>
      </w:r>
      <w:bookmarkEnd w:id="231"/>
      <w:bookmarkEnd w:id="232"/>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16.1 发包人违约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16.1.1 发包人违约的情形</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发包人违约的其他情形：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16.1.2 发包人违约的责任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发包人违约责任的承担方式和计算方法：。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（1）因发包人原因未能在计划开工日期前 7 天内下达开工通知的违约责任：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（2）因发包人原因未能按合同约定支付合同价款的违约责任：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（3）发包人违反第 10.1 款〔变更的范围〕第（2）项约定，自行实施被取消的工作或转由他人实施的违约责任：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（4）发包人提供的材料、工程设备的规格、数量或质量不符合合同约定，或因发包人原因导致交货日期延误或交货地点变更等情况的违约责任：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（5）因发包人违反合同约定造成暂停施工的违约责任：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（6）发包人无正当理由没有在约定期限内发出复工指示，导致承包人无法复工的违约责任：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（7）其他：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16.1.3 因发包人违约解除合同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承包人按 16.1.1 项〔发包人违约的情形〕约定暂停施工满天后发包人仍不纠正其违约行为并致使合同目的不能实现的，承包人有权解除合同。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16.2 承包人违约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16.2.1 承包人违约的情形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承包人违约的其他情形：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16.2.2 承包人违约的责任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承包人违约责任的承担方式和计算方法：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16.2.3 因承包人违约解除合同 </w:t>
      </w:r>
    </w:p>
    <w:p>
      <w:pPr>
        <w:spacing w:line="380" w:lineRule="exac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关于承包人违约解除合同的特别约定：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发包人继续使用承包人在施工现场的材料、设备、临时工程、承包人文件和由承包人或以其名义编制的其他文件的费用承担方式： 。 </w:t>
      </w:r>
    </w:p>
    <w:p>
      <w:pPr>
        <w:pStyle w:val="5"/>
        <w:spacing w:line="380" w:lineRule="exact"/>
        <w:rPr>
          <w:rFonts w:hint="eastAsia" w:asciiTheme="minorEastAsia" w:hAnsiTheme="minorEastAsia" w:eastAsiaTheme="minorEastAsia" w:cstheme="minorEastAsia"/>
          <w:color w:val="auto"/>
          <w:sz w:val="21"/>
          <w:szCs w:val="21"/>
        </w:rPr>
      </w:pPr>
      <w:bookmarkStart w:id="233" w:name="_Toc9485"/>
      <w:bookmarkStart w:id="234" w:name="_Toc429827605"/>
      <w:r>
        <w:rPr>
          <w:rFonts w:hint="eastAsia" w:asciiTheme="minorEastAsia" w:hAnsiTheme="minorEastAsia" w:eastAsiaTheme="minorEastAsia" w:cstheme="minorEastAsia"/>
          <w:color w:val="auto"/>
          <w:sz w:val="21"/>
          <w:szCs w:val="21"/>
        </w:rPr>
        <w:t>17.不可抗力</w:t>
      </w:r>
      <w:bookmarkEnd w:id="233"/>
      <w:bookmarkEnd w:id="234"/>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17.1 不可抗力的确认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除通用合同条款约定的不可抗力事件之外，视为不可抗力的其他情形：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17.4 因不可抗力解除合同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合同解除后，发包人应在商定或确定发包人应支付款项后天内完成款项的支付。</w:t>
      </w:r>
    </w:p>
    <w:p>
      <w:pPr>
        <w:pStyle w:val="5"/>
        <w:spacing w:line="380" w:lineRule="exact"/>
        <w:rPr>
          <w:rFonts w:hint="eastAsia" w:asciiTheme="minorEastAsia" w:hAnsiTheme="minorEastAsia" w:eastAsiaTheme="minorEastAsia" w:cstheme="minorEastAsia"/>
          <w:color w:val="auto"/>
          <w:sz w:val="21"/>
          <w:szCs w:val="21"/>
        </w:rPr>
      </w:pPr>
      <w:bookmarkStart w:id="235" w:name="_Toc429827606"/>
      <w:bookmarkStart w:id="236" w:name="_Toc21051"/>
      <w:r>
        <w:rPr>
          <w:rFonts w:hint="eastAsia" w:asciiTheme="minorEastAsia" w:hAnsiTheme="minorEastAsia" w:eastAsiaTheme="minorEastAsia" w:cstheme="minorEastAsia"/>
          <w:color w:val="auto"/>
          <w:sz w:val="21"/>
          <w:szCs w:val="21"/>
        </w:rPr>
        <w:t>18.保险</w:t>
      </w:r>
      <w:bookmarkEnd w:id="235"/>
      <w:bookmarkEnd w:id="236"/>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18.1 工程保险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关于工程保险的特别约定： 。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18.3 安全生产责任保险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关于安全生产责任保险的约定： 。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18.7 通知义务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关于变更保险合同时的通知义务的约定： 。 </w:t>
      </w:r>
    </w:p>
    <w:p>
      <w:pPr>
        <w:pStyle w:val="5"/>
        <w:spacing w:line="380" w:lineRule="exact"/>
        <w:rPr>
          <w:rFonts w:hint="eastAsia" w:asciiTheme="minorEastAsia" w:hAnsiTheme="minorEastAsia" w:eastAsiaTheme="minorEastAsia" w:cstheme="minorEastAsia"/>
          <w:color w:val="auto"/>
          <w:sz w:val="21"/>
          <w:szCs w:val="21"/>
        </w:rPr>
      </w:pPr>
      <w:bookmarkStart w:id="237" w:name="_Toc429827607"/>
      <w:bookmarkStart w:id="238" w:name="_Toc2864"/>
      <w:r>
        <w:rPr>
          <w:rFonts w:hint="eastAsia" w:asciiTheme="minorEastAsia" w:hAnsiTheme="minorEastAsia" w:eastAsiaTheme="minorEastAsia" w:cstheme="minorEastAsia"/>
          <w:color w:val="auto"/>
          <w:sz w:val="21"/>
          <w:szCs w:val="21"/>
        </w:rPr>
        <w:t>20.争议解决</w:t>
      </w:r>
      <w:bookmarkEnd w:id="237"/>
      <w:bookmarkEnd w:id="238"/>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20.3 争议评审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合同当事人是否同意将工程争议提交争议评审小组决定：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20.3.1 争议评审小组的确定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争议评审小组成员的确定： 。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选定争议评审员的期限：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争议评审小组成员的报酬承担方式：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其他事项的约定： 。 </w:t>
      </w:r>
    </w:p>
    <w:p>
      <w:pPr>
        <w:spacing w:line="380" w:lineRule="exact"/>
        <w:ind w:firstLine="210" w:firstLineChars="1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20.3.2 争议评审小组的决定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合同当事人关于本项的约定： 。</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20.4 仲裁或诉讼 </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因合同及合同有关事项发生的争议，按下列第</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种方式解决：</w:t>
      </w:r>
    </w:p>
    <w:p>
      <w:pPr>
        <w:spacing w:line="38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（1）向仲裁委员会申请仲裁；</w:t>
      </w:r>
    </w:p>
    <w:p>
      <w:pPr>
        <w:spacing w:line="380" w:lineRule="exact"/>
        <w:ind w:firstLine="105" w:firstLineChars="5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（2）向人民法院起诉。</w:t>
      </w:r>
    </w:p>
    <w:p>
      <w:pPr>
        <w:pStyle w:val="19"/>
        <w:rPr>
          <w:rFonts w:hint="eastAsia" w:asciiTheme="minorEastAsia" w:hAnsiTheme="minorEastAsia" w:eastAsiaTheme="minorEastAsia" w:cstheme="minorEastAsia"/>
          <w:color w:val="auto"/>
        </w:rPr>
      </w:pPr>
    </w:p>
    <w:p>
      <w:pPr>
        <w:pStyle w:val="19"/>
        <w:rPr>
          <w:rFonts w:hint="eastAsia" w:asciiTheme="minorEastAsia" w:hAnsiTheme="minorEastAsia" w:eastAsiaTheme="minorEastAsia" w:cstheme="minorEastAsia"/>
          <w:color w:val="auto"/>
        </w:rPr>
      </w:pPr>
    </w:p>
    <w:p>
      <w:pPr>
        <w:pStyle w:val="19"/>
        <w:rPr>
          <w:rFonts w:hint="eastAsia" w:asciiTheme="minorEastAsia" w:hAnsiTheme="minorEastAsia" w:eastAsiaTheme="minorEastAsia" w:cstheme="minorEastAsia"/>
          <w:color w:val="auto"/>
        </w:rPr>
      </w:pPr>
    </w:p>
    <w:p>
      <w:pPr>
        <w:pStyle w:val="19"/>
        <w:rPr>
          <w:rFonts w:hint="eastAsia" w:asciiTheme="minorEastAsia" w:hAnsiTheme="minorEastAsia" w:eastAsiaTheme="minorEastAsia" w:cstheme="minorEastAsia"/>
          <w:color w:val="auto"/>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 w:val="28"/>
          <w:szCs w:val="28"/>
        </w:rPr>
      </w:pPr>
    </w:p>
    <w:p>
      <w:pPr>
        <w:pBdr>
          <w:top w:val="none" w:color="auto" w:sz="0" w:space="1"/>
          <w:left w:val="none" w:color="auto" w:sz="0" w:space="4"/>
          <w:bottom w:val="none" w:color="auto" w:sz="0" w:space="1"/>
          <w:right w:val="none" w:color="auto" w:sz="0" w:space="4"/>
        </w:pBdr>
        <w:spacing w:line="440" w:lineRule="exact"/>
        <w:jc w:val="center"/>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Bdr>
          <w:top w:val="none" w:color="auto" w:sz="0" w:space="1"/>
          <w:left w:val="none" w:color="auto" w:sz="0" w:space="4"/>
          <w:bottom w:val="none" w:color="auto" w:sz="0" w:space="1"/>
          <w:right w:val="none" w:color="auto" w:sz="0" w:space="4"/>
        </w:pBdr>
        <w:spacing w:line="440" w:lineRule="exact"/>
        <w:jc w:val="center"/>
        <w:rPr>
          <w:rFonts w:hint="eastAsia" w:asciiTheme="minorEastAsia" w:hAnsiTheme="minorEastAsia" w:eastAsiaTheme="minorEastAsia" w:cstheme="minorEastAsia"/>
          <w:color w:val="auto"/>
          <w:sz w:val="28"/>
          <w:szCs w:val="28"/>
        </w:rPr>
      </w:pPr>
    </w:p>
    <w:p>
      <w:pPr>
        <w:pBdr>
          <w:top w:val="none" w:color="auto" w:sz="0" w:space="1"/>
          <w:left w:val="none" w:color="auto" w:sz="0" w:space="4"/>
          <w:bottom w:val="none" w:color="auto" w:sz="0" w:space="1"/>
          <w:right w:val="none" w:color="auto" w:sz="0" w:space="4"/>
        </w:pBdr>
        <w:adjustRightInd w:val="0"/>
        <w:snapToGrid w:val="0"/>
        <w:spacing w:line="440" w:lineRule="exact"/>
        <w:jc w:val="center"/>
        <w:rPr>
          <w:rFonts w:hint="eastAsia" w:asciiTheme="minorEastAsia" w:hAnsiTheme="minorEastAsia" w:eastAsiaTheme="minorEastAsia" w:cstheme="minorEastAsia"/>
          <w:b/>
          <w:color w:val="auto"/>
          <w:sz w:val="36"/>
          <w:szCs w:val="36"/>
        </w:rPr>
      </w:pPr>
      <w:bookmarkStart w:id="239" w:name="_Toc29971_WPSOffice_Level1"/>
      <w:r>
        <w:rPr>
          <w:rFonts w:hint="eastAsia" w:asciiTheme="minorEastAsia" w:hAnsiTheme="minorEastAsia" w:eastAsiaTheme="minorEastAsia" w:cstheme="minorEastAsia"/>
          <w:b/>
          <w:color w:val="auto"/>
          <w:sz w:val="36"/>
          <w:szCs w:val="36"/>
        </w:rPr>
        <w:t>工程质量保修书</w:t>
      </w:r>
      <w:bookmarkEnd w:id="239"/>
    </w:p>
    <w:p>
      <w:pPr>
        <w:pBdr>
          <w:top w:val="none" w:color="auto" w:sz="0" w:space="1"/>
          <w:left w:val="none" w:color="auto" w:sz="0" w:space="4"/>
          <w:bottom w:val="none" w:color="auto" w:sz="0" w:space="1"/>
          <w:right w:val="none" w:color="auto" w:sz="0" w:space="4"/>
        </w:pBdr>
        <w:adjustRightInd w:val="0"/>
        <w:snapToGrid w:val="0"/>
        <w:spacing w:line="440" w:lineRule="exact"/>
        <w:rPr>
          <w:rFonts w:hint="eastAsia" w:asciiTheme="minorEastAsia" w:hAnsiTheme="minorEastAsia" w:eastAsiaTheme="minorEastAsia" w:cstheme="minorEastAsia"/>
          <w:color w:val="auto"/>
          <w:sz w:val="28"/>
          <w:szCs w:val="28"/>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发包人：（全称）</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承包人：（全称）</w:t>
      </w:r>
      <w:r>
        <w:rPr>
          <w:rFonts w:hint="eastAsia" w:asciiTheme="minorEastAsia" w:hAnsiTheme="minorEastAsia" w:eastAsiaTheme="minorEastAsia" w:cstheme="minorEastAsia"/>
          <w:color w:val="auto"/>
          <w:szCs w:val="21"/>
          <w:u w:val="single"/>
        </w:rPr>
        <w:t xml:space="preserve">                          </w:t>
      </w:r>
    </w:p>
    <w:p>
      <w:pPr>
        <w:pBdr>
          <w:top w:val="none" w:color="auto" w:sz="0" w:space="1"/>
          <w:left w:val="none" w:color="auto" w:sz="0" w:space="4"/>
          <w:bottom w:val="none" w:color="auto" w:sz="0" w:space="1"/>
          <w:right w:val="none" w:color="auto" w:sz="0" w:space="4"/>
        </w:pBdr>
        <w:spacing w:line="440" w:lineRule="exact"/>
        <w:ind w:firstLine="660"/>
        <w:rPr>
          <w:rFonts w:hint="eastAsia" w:asciiTheme="minorEastAsia" w:hAnsiTheme="minorEastAsia" w:eastAsiaTheme="minorEastAsia" w:cstheme="minorEastAsia"/>
          <w:color w:val="auto"/>
          <w:szCs w:val="21"/>
          <w:u w:val="dotted"/>
        </w:rPr>
      </w:pPr>
      <w:r>
        <w:rPr>
          <w:rFonts w:hint="eastAsia" w:asciiTheme="minorEastAsia" w:hAnsiTheme="minorEastAsia" w:eastAsiaTheme="minorEastAsia" w:cstheme="minorEastAsia"/>
          <w:color w:val="auto"/>
          <w:szCs w:val="21"/>
        </w:rPr>
        <w:t>为保证</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pacing w:val="-8"/>
          <w:kern w:val="0"/>
          <w:szCs w:val="21"/>
          <w:u w:val="single"/>
        </w:rPr>
        <w:t xml:space="preserve">                                    </w:t>
      </w:r>
      <w:r>
        <w:rPr>
          <w:rFonts w:hint="eastAsia" w:asciiTheme="minorEastAsia" w:hAnsiTheme="minorEastAsia" w:eastAsiaTheme="minorEastAsia" w:cstheme="minorEastAsia"/>
          <w:color w:val="auto"/>
          <w:szCs w:val="21"/>
        </w:rPr>
        <w:t>（工程名称）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pBdr>
          <w:top w:val="none" w:color="auto" w:sz="0" w:space="1"/>
          <w:left w:val="none" w:color="auto" w:sz="0" w:space="4"/>
          <w:bottom w:val="none" w:color="auto" w:sz="0" w:space="1"/>
          <w:right w:val="none" w:color="auto" w:sz="0" w:space="4"/>
        </w:pBdr>
        <w:adjustRightInd w:val="0"/>
        <w:snapToGrid w:val="0"/>
        <w:spacing w:line="440" w:lineRule="exact"/>
        <w:ind w:firstLine="379" w:firstLineChars="180"/>
        <w:rPr>
          <w:rFonts w:hint="eastAsia" w:asciiTheme="minorEastAsia" w:hAnsiTheme="minorEastAsia" w:eastAsiaTheme="minorEastAsia" w:cstheme="minorEastAsia"/>
          <w:b/>
          <w:color w:val="auto"/>
          <w:szCs w:val="21"/>
        </w:rPr>
      </w:pPr>
      <w:bookmarkStart w:id="240" w:name="_Toc279_WPSOffice_Level1"/>
      <w:r>
        <w:rPr>
          <w:rFonts w:hint="eastAsia" w:asciiTheme="minorEastAsia" w:hAnsiTheme="minorEastAsia" w:eastAsiaTheme="minorEastAsia" w:cstheme="minorEastAsia"/>
          <w:b/>
          <w:color w:val="auto"/>
          <w:szCs w:val="21"/>
        </w:rPr>
        <w:t>1. 质量保修范围</w:t>
      </w:r>
      <w:bookmarkEnd w:id="240"/>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r>
        <w:rPr>
          <w:rFonts w:hint="eastAsia" w:asciiTheme="minorEastAsia" w:hAnsiTheme="minorEastAsia" w:eastAsiaTheme="minorEastAsia" w:cstheme="minorEastAsia"/>
          <w:color w:val="auto"/>
          <w:szCs w:val="21"/>
          <w:u w:val="single"/>
        </w:rPr>
        <w:t>按国务院【2000】279号令相关规定保修《建设工程质量条例》的规定实行工程质量保修。</w:t>
      </w:r>
    </w:p>
    <w:p>
      <w:pPr>
        <w:pBdr>
          <w:top w:val="none" w:color="auto" w:sz="0" w:space="1"/>
          <w:left w:val="none" w:color="auto" w:sz="0" w:space="4"/>
          <w:bottom w:val="none" w:color="auto" w:sz="0" w:space="1"/>
          <w:right w:val="none" w:color="auto" w:sz="0" w:space="4"/>
        </w:pBdr>
        <w:adjustRightInd w:val="0"/>
        <w:snapToGrid w:val="0"/>
        <w:spacing w:line="440" w:lineRule="exact"/>
        <w:ind w:firstLine="422" w:firstLineChars="200"/>
        <w:rPr>
          <w:rFonts w:hint="eastAsia" w:asciiTheme="minorEastAsia" w:hAnsiTheme="minorEastAsia" w:eastAsiaTheme="minorEastAsia" w:cstheme="minorEastAsia"/>
          <w:b/>
          <w:color w:val="auto"/>
          <w:szCs w:val="21"/>
        </w:rPr>
      </w:pPr>
      <w:bookmarkStart w:id="241" w:name="_Toc12961_WPSOffice_Level1"/>
      <w:r>
        <w:rPr>
          <w:rFonts w:hint="eastAsia" w:asciiTheme="minorEastAsia" w:hAnsiTheme="minorEastAsia" w:eastAsiaTheme="minorEastAsia" w:cstheme="minorEastAsia"/>
          <w:b/>
          <w:color w:val="auto"/>
          <w:szCs w:val="21"/>
        </w:rPr>
        <w:t>2． 质量保修期</w:t>
      </w:r>
      <w:bookmarkEnd w:id="241"/>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2.1 质量保修期从工程实际竣工验收合格之日起计算。单项竣工验收的工程，按单项工程分别计算质量保修期。</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 双方根据《建设工程质量管理条例》及有关规定，约定本工程质量保修期如下：</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2.2.1 地基基础工程、主体结构工程为设计文件规定的合理使用年限；</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2.2.2 屋面防水工程、有防水要求的卫生间、房间和外墙面的防渗漏工程为：</w:t>
      </w:r>
      <w:r>
        <w:rPr>
          <w:rFonts w:hint="eastAsia" w:asciiTheme="minorEastAsia" w:hAnsiTheme="minorEastAsia" w:eastAsiaTheme="minorEastAsia" w:cstheme="minorEastAsia"/>
          <w:color w:val="auto"/>
          <w:szCs w:val="21"/>
          <w:u w:val="single"/>
        </w:rPr>
        <w:t xml:space="preserve"> 5 </w:t>
      </w:r>
      <w:r>
        <w:rPr>
          <w:rFonts w:hint="eastAsia" w:asciiTheme="minorEastAsia" w:hAnsiTheme="minorEastAsia" w:eastAsiaTheme="minorEastAsia" w:cstheme="minorEastAsia"/>
          <w:color w:val="auto"/>
          <w:szCs w:val="21"/>
        </w:rPr>
        <w:t>年；</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2.2.3 电气管线工程、给排水管道、设备安装工程为：</w:t>
      </w:r>
      <w:r>
        <w:rPr>
          <w:rFonts w:hint="eastAsia" w:asciiTheme="minorEastAsia" w:hAnsiTheme="minorEastAsia" w:eastAsiaTheme="minorEastAsia" w:cstheme="minorEastAsia"/>
          <w:color w:val="auto"/>
          <w:szCs w:val="21"/>
          <w:u w:val="single"/>
        </w:rPr>
        <w:t xml:space="preserve"> 2 </w:t>
      </w:r>
      <w:r>
        <w:rPr>
          <w:rFonts w:hint="eastAsia" w:asciiTheme="minorEastAsia" w:hAnsiTheme="minorEastAsia" w:eastAsiaTheme="minorEastAsia" w:cstheme="minorEastAsia"/>
          <w:color w:val="auto"/>
          <w:szCs w:val="21"/>
        </w:rPr>
        <w:t>年；</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2.2.4 供热、供冷系统工程为：</w:t>
      </w:r>
      <w:r>
        <w:rPr>
          <w:rFonts w:hint="eastAsia" w:asciiTheme="minorEastAsia" w:hAnsiTheme="minorEastAsia" w:eastAsiaTheme="minorEastAsia" w:cstheme="minorEastAsia"/>
          <w:color w:val="auto"/>
          <w:szCs w:val="21"/>
          <w:u w:val="single"/>
        </w:rPr>
        <w:t xml:space="preserve"> 2</w:t>
      </w:r>
      <w:r>
        <w:rPr>
          <w:rFonts w:hint="eastAsia" w:asciiTheme="minorEastAsia" w:hAnsiTheme="minorEastAsia" w:eastAsiaTheme="minorEastAsia" w:cstheme="minorEastAsia"/>
          <w:color w:val="auto"/>
          <w:szCs w:val="21"/>
        </w:rPr>
        <w:t xml:space="preserve"> 个采暖期、供冷期；</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2.2.5 装饰装修工程为</w:t>
      </w:r>
      <w:r>
        <w:rPr>
          <w:rFonts w:hint="eastAsia" w:asciiTheme="minorEastAsia" w:hAnsiTheme="minorEastAsia" w:eastAsiaTheme="minorEastAsia" w:cstheme="minorEastAsia"/>
          <w:color w:val="auto"/>
          <w:szCs w:val="21"/>
          <w:u w:val="single"/>
        </w:rPr>
        <w:t xml:space="preserve"> 2 </w:t>
      </w:r>
      <w:r>
        <w:rPr>
          <w:rFonts w:hint="eastAsia" w:asciiTheme="minorEastAsia" w:hAnsiTheme="minorEastAsia" w:eastAsiaTheme="minorEastAsia" w:cstheme="minorEastAsia"/>
          <w:color w:val="auto"/>
          <w:szCs w:val="21"/>
        </w:rPr>
        <w:t>年；</w:t>
      </w:r>
    </w:p>
    <w:p>
      <w:pPr>
        <w:pStyle w:val="16"/>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2.2.6 其他项目</w:t>
      </w:r>
      <w:r>
        <w:rPr>
          <w:rFonts w:hint="eastAsia" w:asciiTheme="minorEastAsia" w:hAnsiTheme="minorEastAsia" w:eastAsiaTheme="minorEastAsia" w:cstheme="minorEastAsia"/>
          <w:color w:val="auto"/>
          <w:sz w:val="21"/>
          <w:szCs w:val="21"/>
          <w:u w:val="single"/>
        </w:rPr>
        <w:t xml:space="preserve"> 2 </w:t>
      </w:r>
      <w:r>
        <w:rPr>
          <w:rFonts w:hint="eastAsia" w:asciiTheme="minorEastAsia" w:hAnsiTheme="minorEastAsia" w:eastAsiaTheme="minorEastAsia" w:cstheme="minorEastAsia"/>
          <w:color w:val="auto"/>
          <w:sz w:val="21"/>
          <w:szCs w:val="21"/>
        </w:rPr>
        <w:t>年；</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2.2.7 建设工程的保修期，自竣工验收合格之日起计算。</w:t>
      </w:r>
    </w:p>
    <w:p>
      <w:pPr>
        <w:pBdr>
          <w:top w:val="none" w:color="auto" w:sz="0" w:space="1"/>
          <w:left w:val="none" w:color="auto" w:sz="0" w:space="4"/>
          <w:bottom w:val="none" w:color="auto" w:sz="0" w:space="1"/>
          <w:right w:val="none" w:color="auto" w:sz="0" w:space="4"/>
        </w:pBdr>
        <w:adjustRightInd w:val="0"/>
        <w:snapToGrid w:val="0"/>
        <w:spacing w:line="440" w:lineRule="exact"/>
        <w:ind w:firstLine="422" w:firstLineChars="200"/>
        <w:rPr>
          <w:rFonts w:hint="eastAsia" w:asciiTheme="minorEastAsia" w:hAnsiTheme="minorEastAsia" w:eastAsiaTheme="minorEastAsia" w:cstheme="minorEastAsia"/>
          <w:b/>
          <w:color w:val="auto"/>
          <w:szCs w:val="21"/>
        </w:rPr>
      </w:pPr>
      <w:bookmarkStart w:id="242" w:name="_Toc26674_WPSOffice_Level1"/>
      <w:r>
        <w:rPr>
          <w:rFonts w:hint="eastAsia" w:asciiTheme="minorEastAsia" w:hAnsiTheme="minorEastAsia" w:eastAsiaTheme="minorEastAsia" w:cstheme="minorEastAsia"/>
          <w:b/>
          <w:color w:val="auto"/>
          <w:szCs w:val="21"/>
        </w:rPr>
        <w:t>3. 质量保修责任</w:t>
      </w:r>
      <w:bookmarkEnd w:id="242"/>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3.1 属于保修范围的项目，承包人应在接到通知后的7天内派人保修，承包人不在约定期限内派人保修，发包人可自行或指派第三方保修，保修费用从质量保修金中扣除。</w:t>
      </w:r>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 发生紧急抢修事故的(如上水跑水等)，承包人在接到通知后，应立即到达事故现场抢修。</w:t>
      </w:r>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 在国家规定的工程合理使用期限内，承包人应确保地基基础工程和主体结构的安全和质量。凡出现其质量问题，应立即报告当地建设行政主管部门，由设计单位提出保修方案，承包人应立即实施保修。因承建方原因致使工程在合理使用期限内造成人身和财产损害的，承建方应承担损害赔偿责任。</w:t>
      </w:r>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3.4 质量保修完成后，由发包人组织验收。</w:t>
      </w:r>
    </w:p>
    <w:p>
      <w:pPr>
        <w:pBdr>
          <w:top w:val="none" w:color="auto" w:sz="0" w:space="1"/>
          <w:left w:val="none" w:color="auto" w:sz="0" w:space="4"/>
          <w:bottom w:val="none" w:color="auto" w:sz="0" w:space="1"/>
          <w:right w:val="none" w:color="auto" w:sz="0" w:space="4"/>
        </w:pBdr>
        <w:adjustRightInd w:val="0"/>
        <w:snapToGrid w:val="0"/>
        <w:spacing w:line="440" w:lineRule="exact"/>
        <w:ind w:firstLine="422" w:firstLineChars="200"/>
        <w:rPr>
          <w:rFonts w:hint="eastAsia" w:asciiTheme="minorEastAsia" w:hAnsiTheme="minorEastAsia" w:eastAsiaTheme="minorEastAsia" w:cstheme="minorEastAsia"/>
          <w:b/>
          <w:color w:val="auto"/>
          <w:szCs w:val="21"/>
        </w:rPr>
      </w:pPr>
      <w:bookmarkStart w:id="243" w:name="_Toc18469_WPSOffice_Level1"/>
      <w:r>
        <w:rPr>
          <w:rFonts w:hint="eastAsia" w:asciiTheme="minorEastAsia" w:hAnsiTheme="minorEastAsia" w:eastAsiaTheme="minorEastAsia" w:cstheme="minorEastAsia"/>
          <w:b/>
          <w:color w:val="auto"/>
          <w:szCs w:val="21"/>
        </w:rPr>
        <w:t>4. 质量保修费用</w:t>
      </w:r>
      <w:bookmarkEnd w:id="243"/>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质量保修费用及相关的损害赔偿费，由造成质量缺陷的责任方承担。</w:t>
      </w:r>
    </w:p>
    <w:p>
      <w:pPr>
        <w:pBdr>
          <w:top w:val="none" w:color="auto" w:sz="0" w:space="1"/>
          <w:left w:val="none" w:color="auto" w:sz="0" w:space="4"/>
          <w:bottom w:val="none" w:color="auto" w:sz="0" w:space="1"/>
          <w:right w:val="none" w:color="auto" w:sz="0" w:space="4"/>
        </w:pBdr>
        <w:adjustRightInd w:val="0"/>
        <w:snapToGrid w:val="0"/>
        <w:spacing w:line="440" w:lineRule="exact"/>
        <w:ind w:firstLine="422" w:firstLineChars="200"/>
        <w:rPr>
          <w:rFonts w:hint="eastAsia" w:asciiTheme="minorEastAsia" w:hAnsiTheme="minorEastAsia" w:eastAsiaTheme="minorEastAsia" w:cstheme="minorEastAsia"/>
          <w:b/>
          <w:color w:val="auto"/>
          <w:szCs w:val="21"/>
        </w:rPr>
      </w:pPr>
      <w:bookmarkStart w:id="244" w:name="_Toc18633_WPSOffice_Level1"/>
      <w:r>
        <w:rPr>
          <w:rFonts w:hint="eastAsia" w:asciiTheme="minorEastAsia" w:hAnsiTheme="minorEastAsia" w:eastAsiaTheme="minorEastAsia" w:cstheme="minorEastAsia"/>
          <w:b/>
          <w:color w:val="auto"/>
          <w:szCs w:val="21"/>
        </w:rPr>
        <w:t>5. 质量保证金</w:t>
      </w:r>
      <w:bookmarkEnd w:id="244"/>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按《建设工程质量保证金管理办法》(建质[2017]138号）的规定执行。</w:t>
      </w:r>
    </w:p>
    <w:p>
      <w:pPr>
        <w:pBdr>
          <w:top w:val="none" w:color="auto" w:sz="0" w:space="1"/>
          <w:left w:val="none" w:color="auto" w:sz="0" w:space="4"/>
          <w:bottom w:val="none" w:color="auto" w:sz="0" w:space="1"/>
          <w:right w:val="none" w:color="auto" w:sz="0" w:space="4"/>
        </w:pBdr>
        <w:adjustRightInd w:val="0"/>
        <w:snapToGrid w:val="0"/>
        <w:spacing w:line="440" w:lineRule="exact"/>
        <w:ind w:firstLine="422" w:firstLineChars="200"/>
        <w:rPr>
          <w:rFonts w:hint="eastAsia" w:asciiTheme="minorEastAsia" w:hAnsiTheme="minorEastAsia" w:eastAsiaTheme="minorEastAsia" w:cstheme="minorEastAsia"/>
          <w:b/>
          <w:color w:val="auto"/>
          <w:szCs w:val="21"/>
        </w:rPr>
      </w:pPr>
      <w:bookmarkStart w:id="245" w:name="_Toc15889_WPSOffice_Level1"/>
      <w:r>
        <w:rPr>
          <w:rFonts w:hint="eastAsia" w:asciiTheme="minorEastAsia" w:hAnsiTheme="minorEastAsia" w:eastAsiaTheme="minorEastAsia" w:cstheme="minorEastAsia"/>
          <w:b/>
          <w:color w:val="auto"/>
          <w:szCs w:val="21"/>
        </w:rPr>
        <w:t>6. 其他</w:t>
      </w:r>
      <w:bookmarkEnd w:id="245"/>
    </w:p>
    <w:p>
      <w:pPr>
        <w:pBdr>
          <w:top w:val="none" w:color="auto" w:sz="0" w:space="1"/>
          <w:left w:val="none" w:color="auto" w:sz="0" w:space="4"/>
          <w:bottom w:val="none" w:color="auto" w:sz="0" w:space="1"/>
          <w:right w:val="none" w:color="auto" w:sz="0" w:space="4"/>
        </w:pBdr>
        <w:adjustRightInd w:val="0"/>
        <w:snapToGrid w:val="0"/>
        <w:spacing w:line="440" w:lineRule="exact"/>
        <w:ind w:firstLine="420" w:firstLineChars="200"/>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 xml:space="preserve">6.1 双方约定的其它工程质量保修事项：                </w:t>
      </w:r>
    </w:p>
    <w:p>
      <w:pPr>
        <w:pBdr>
          <w:top w:val="none" w:color="auto" w:sz="0" w:space="1"/>
          <w:left w:val="none" w:color="auto" w:sz="0" w:space="4"/>
          <w:bottom w:val="none" w:color="auto" w:sz="0" w:space="1"/>
          <w:right w:val="none" w:color="auto" w:sz="0" w:space="4"/>
        </w:pBdr>
        <w:adjustRightInd w:val="0"/>
        <w:snapToGrid w:val="0"/>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6.2 本工程质量保修书，由发包人、承包人在工程竣工验收前签署，作为合同附件，其有效期限至保修期满。</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发包人（公章）：                   承包人（公章）：</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法定代表人或其委托人代理人        法定代表人或其委托人代理人      </w:t>
      </w:r>
    </w:p>
    <w:p>
      <w:pPr>
        <w:pBdr>
          <w:top w:val="none" w:color="auto" w:sz="0" w:space="1"/>
          <w:left w:val="none" w:color="auto" w:sz="0" w:space="4"/>
          <w:bottom w:val="none" w:color="auto" w:sz="0" w:space="1"/>
          <w:right w:val="none" w:color="auto" w:sz="0" w:space="4"/>
        </w:pBdr>
        <w:spacing w:line="440" w:lineRule="exact"/>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（签字）：                         （签字）：   </w:t>
      </w:r>
    </w:p>
    <w:p>
      <w:pPr>
        <w:pBdr>
          <w:top w:val="none" w:color="auto" w:sz="0" w:space="1"/>
          <w:left w:val="none" w:color="auto" w:sz="0" w:space="4"/>
          <w:bottom w:val="none" w:color="auto" w:sz="0" w:space="1"/>
          <w:right w:val="none" w:color="auto" w:sz="0" w:space="4"/>
        </w:pBdr>
        <w:spacing w:line="440" w:lineRule="exact"/>
        <w:ind w:firstLine="4515" w:firstLineChars="2150"/>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ind w:firstLine="4515" w:firstLineChars="2150"/>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ind w:firstLine="4515" w:firstLineChars="2150"/>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bookmarkStart w:id="246" w:name="_Toc11916_WPSOffice_Level1"/>
      <w:r>
        <w:rPr>
          <w:rFonts w:hint="eastAsia" w:asciiTheme="minorEastAsia" w:hAnsiTheme="minorEastAsia" w:eastAsiaTheme="minorEastAsia" w:cstheme="minorEastAsia"/>
          <w:color w:val="auto"/>
          <w:szCs w:val="21"/>
        </w:rPr>
        <w:t>年     月     日</w:t>
      </w:r>
      <w:bookmarkEnd w:id="246"/>
    </w:p>
    <w:p>
      <w:pPr>
        <w:pBdr>
          <w:top w:val="none" w:color="auto" w:sz="0" w:space="1"/>
          <w:left w:val="none" w:color="auto" w:sz="0" w:space="4"/>
          <w:bottom w:val="none" w:color="auto" w:sz="0" w:space="1"/>
          <w:right w:val="none" w:color="auto" w:sz="0" w:space="4"/>
        </w:pBdr>
        <w:spacing w:line="440" w:lineRule="exact"/>
        <w:jc w:val="center"/>
        <w:rPr>
          <w:rFonts w:hint="eastAsia" w:asciiTheme="minorEastAsia" w:hAnsiTheme="minorEastAsia" w:eastAsiaTheme="minorEastAsia" w:cstheme="minorEastAsia"/>
          <w:color w:val="auto"/>
          <w:sz w:val="28"/>
          <w:szCs w:val="28"/>
        </w:rPr>
      </w:pPr>
    </w:p>
    <w:p>
      <w:pPr>
        <w:pBdr>
          <w:top w:val="none" w:color="auto" w:sz="0" w:space="1"/>
          <w:left w:val="none" w:color="auto" w:sz="0" w:space="4"/>
          <w:bottom w:val="none" w:color="auto" w:sz="0" w:space="1"/>
          <w:right w:val="none" w:color="auto" w:sz="0" w:space="4"/>
        </w:pBdr>
        <w:spacing w:line="440" w:lineRule="exact"/>
        <w:jc w:val="center"/>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Style w:val="25"/>
        <w:rPr>
          <w:rFonts w:hint="eastAsia" w:asciiTheme="minorEastAsia" w:hAnsiTheme="minorEastAsia" w:eastAsiaTheme="minorEastAsia" w:cstheme="minorEastAsia"/>
          <w:color w:val="auto"/>
          <w:sz w:val="28"/>
          <w:szCs w:val="28"/>
        </w:rPr>
      </w:pPr>
    </w:p>
    <w:p>
      <w:pPr>
        <w:pBdr>
          <w:top w:val="none" w:color="auto" w:sz="0" w:space="1"/>
          <w:left w:val="none" w:color="auto" w:sz="0" w:space="4"/>
          <w:bottom w:val="none" w:color="auto" w:sz="0" w:space="1"/>
          <w:right w:val="none" w:color="auto" w:sz="0" w:space="4"/>
        </w:pBdr>
        <w:spacing w:line="440" w:lineRule="exact"/>
        <w:jc w:val="center"/>
        <w:rPr>
          <w:rFonts w:hint="eastAsia" w:asciiTheme="minorEastAsia" w:hAnsiTheme="minorEastAsia" w:eastAsiaTheme="minorEastAsia" w:cstheme="minorEastAsia"/>
          <w:color w:val="auto"/>
          <w:sz w:val="28"/>
          <w:szCs w:val="28"/>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 w:val="28"/>
          <w:szCs w:val="28"/>
        </w:rPr>
      </w:pPr>
    </w:p>
    <w:p>
      <w:pPr>
        <w:pBdr>
          <w:top w:val="none" w:color="auto" w:sz="0" w:space="1"/>
          <w:left w:val="none" w:color="auto" w:sz="0" w:space="4"/>
          <w:bottom w:val="none" w:color="auto" w:sz="0" w:space="1"/>
          <w:right w:val="none" w:color="auto" w:sz="0" w:space="4"/>
        </w:pBdr>
        <w:spacing w:line="440" w:lineRule="exact"/>
        <w:jc w:val="center"/>
        <w:rPr>
          <w:rFonts w:hint="eastAsia" w:asciiTheme="minorEastAsia" w:hAnsiTheme="minorEastAsia" w:eastAsiaTheme="minorEastAsia" w:cstheme="minorEastAsia"/>
          <w:b/>
          <w:color w:val="auto"/>
          <w:sz w:val="36"/>
          <w:szCs w:val="36"/>
        </w:rPr>
      </w:pPr>
      <w:bookmarkStart w:id="247" w:name="_Toc2645_WPSOffice_Level1"/>
      <w:r>
        <w:rPr>
          <w:rFonts w:hint="eastAsia" w:asciiTheme="minorEastAsia" w:hAnsiTheme="minorEastAsia" w:eastAsiaTheme="minorEastAsia" w:cstheme="minorEastAsia"/>
          <w:b/>
          <w:color w:val="auto"/>
          <w:sz w:val="36"/>
          <w:szCs w:val="36"/>
        </w:rPr>
        <w:t>建设工程廉政合同</w:t>
      </w:r>
      <w:bookmarkEnd w:id="247"/>
    </w:p>
    <w:p>
      <w:pPr>
        <w:pBdr>
          <w:top w:val="none" w:color="auto" w:sz="0" w:space="1"/>
          <w:left w:val="none" w:color="auto" w:sz="0" w:space="4"/>
          <w:bottom w:val="none" w:color="auto" w:sz="0" w:space="1"/>
          <w:right w:val="none" w:color="auto" w:sz="0" w:space="4"/>
        </w:pBdr>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发包人：（全称）</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p>
    <w:p>
      <w:pPr>
        <w:pBdr>
          <w:top w:val="none" w:color="auto" w:sz="0" w:space="1"/>
          <w:left w:val="none" w:color="auto" w:sz="0" w:space="4"/>
          <w:bottom w:val="none" w:color="auto" w:sz="0" w:space="1"/>
          <w:right w:val="none" w:color="auto" w:sz="0" w:space="4"/>
        </w:pBd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承包人：（全称）</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u w:val="single"/>
          <w:lang w:val="en-US" w:eastAsia="zh-CN"/>
        </w:rPr>
        <w:t xml:space="preserve">         </w:t>
      </w:r>
      <w:r>
        <w:rPr>
          <w:rFonts w:hint="eastAsia" w:asciiTheme="minorEastAsia" w:hAnsiTheme="minorEastAsia" w:eastAsiaTheme="minorEastAsia" w:cstheme="minorEastAsia"/>
          <w:color w:val="auto"/>
          <w:szCs w:val="21"/>
          <w:u w:val="single"/>
        </w:rPr>
        <w:t xml:space="preserve">  </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项目法人</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（项目法人名称，以下简称“发包人”）与该项目施工单位</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施工单位名称，以下简称“承包人”）已签订施工合同，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pBdr>
          <w:top w:val="none" w:color="auto" w:sz="0" w:space="1"/>
          <w:left w:val="none" w:color="auto" w:sz="0" w:space="4"/>
          <w:bottom w:val="none" w:color="auto" w:sz="0" w:space="1"/>
          <w:right w:val="none" w:color="auto" w:sz="0" w:space="4"/>
        </w:pBdr>
        <w:spacing w:line="440" w:lineRule="exact"/>
        <w:ind w:firstLine="422" w:firstLineChars="200"/>
        <w:rPr>
          <w:rFonts w:hint="eastAsia"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1. 双方的责任</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1.1 应严格遵守国家关于建设工程的有关法律、法规，相关政策，以及廉政建设的各项规定。</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1.2 严格执行建设工程合同文件，自觉按合同办事。</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1.3 各项活动必须坚持公开、公平、公正、诚信、透明的原则(除法律法规另有规定者外)，不得为获取不正当的利益，损害国家、集体和对方利益，不得违反建设工程管理的规章制度。</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1.4 发现对方在业务活动中有违规、违纪、违法行为的，应及时提醒对方，情节严重的，应向其上级主管部门或纪检监察、司法等有关机关举报。</w:t>
      </w:r>
    </w:p>
    <w:p>
      <w:pPr>
        <w:pBdr>
          <w:top w:val="none" w:color="auto" w:sz="0" w:space="1"/>
          <w:left w:val="none" w:color="auto" w:sz="0" w:space="4"/>
          <w:bottom w:val="none" w:color="auto" w:sz="0" w:space="1"/>
          <w:right w:val="none" w:color="auto" w:sz="0" w:space="4"/>
        </w:pBdr>
        <w:spacing w:line="440" w:lineRule="exact"/>
        <w:ind w:firstLine="422" w:firstLineChars="200"/>
        <w:rPr>
          <w:rFonts w:hint="eastAsia"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2. 发包人责任</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发包人的领导和从事该建设工程项目的工作人员，在工程建设的事前、事中、事后应遵守以下规定：</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2.1不得向承包人和相关单位索要或接受回扣、礼金、有价证券、贵重物品和好处费、感谢费等。</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2.2不得在承包人和相关单位报销任何应由发包人或个人支付的费用。</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2.3不得要求、暗示或接受承包人和相关单位为个人装修住房、婚丧嫁娶、配偶子女的工作安排以及出国(境)、旅游等提供方便。</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2.4不得参加有可能影响公正执行公务的承包人和相关单位的宴请、健身、娱乐等活动。</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2.5不得向承包人和相关单位介绍或为配偶、子女、亲属参与同发包人工程建设管理合同有关的业务活动；不得以任何理由要求承包人和相关单位使用某种产品、材料和设备。</w:t>
      </w:r>
    </w:p>
    <w:p>
      <w:pPr>
        <w:pBdr>
          <w:top w:val="none" w:color="auto" w:sz="0" w:space="1"/>
          <w:left w:val="none" w:color="auto" w:sz="0" w:space="4"/>
          <w:bottom w:val="none" w:color="auto" w:sz="0" w:space="1"/>
          <w:right w:val="none" w:color="auto" w:sz="0" w:space="4"/>
        </w:pBdr>
        <w:spacing w:line="440" w:lineRule="exact"/>
        <w:ind w:firstLine="422" w:firstLineChars="200"/>
        <w:rPr>
          <w:rFonts w:hint="eastAsia"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3.承包人责任</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应与发包人保持正常的业务交往，按照有关法律法规和程序开展业务工作，严格执行工程建设的有关方针、政策，执行工程建设强制性标准，并遵守以下规定：</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3.1不得以任何理由向发包人及其工作人员赠送礼金、有价证券、贵重物品及回扣、好处费、感谢费等。</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3.2不得以任何理由为发包人和相关单位报销应由对方或个人支付的费用。</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3.3不得接受或暗示为发包人、相关单位或个人装修住房、婚丧嫁娶、配偶子女的工作安排以及出国(境)、旅游等提供方便。</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3.4不得以任何理由为发包人、相关单位或个人组织有可能影响公正执行公务的宴请、健身、娱乐等活动。</w:t>
      </w:r>
    </w:p>
    <w:p>
      <w:pPr>
        <w:pBdr>
          <w:top w:val="none" w:color="auto" w:sz="0" w:space="1"/>
          <w:left w:val="none" w:color="auto" w:sz="0" w:space="4"/>
          <w:bottom w:val="none" w:color="auto" w:sz="0" w:space="1"/>
          <w:right w:val="none" w:color="auto" w:sz="0" w:space="4"/>
        </w:pBdr>
        <w:spacing w:line="440" w:lineRule="exact"/>
        <w:ind w:firstLine="422" w:firstLineChars="200"/>
        <w:rPr>
          <w:rFonts w:hint="eastAsia"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4.违约责任</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4.1发包人工作人员有违反本责任书第1、2条责任行为的，依据有关法律、法规给予处理；涉嫌犯罪的，移交司法机关追究刑事责任；给承包人单位造成经济损失的，应予以赔偿。</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4.2承包人工作人员有违反本责任书第1、3条责任行为的，依据有关法律法规处理；涉嫌犯罪的，移交司法机关追究刑事责任；给发包人单位造成经济损失的，应予以赔偿。</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4.3本责任书作为建设工程合同的组成部分，与建设工程合同具有同等法律效力。经双方签署后立即生效。</w:t>
      </w:r>
    </w:p>
    <w:p>
      <w:pPr>
        <w:pBdr>
          <w:top w:val="none" w:color="auto" w:sz="0" w:space="1"/>
          <w:left w:val="none" w:color="auto" w:sz="0" w:space="4"/>
          <w:bottom w:val="none" w:color="auto" w:sz="0" w:space="1"/>
          <w:right w:val="none" w:color="auto" w:sz="0" w:space="4"/>
        </w:pBdr>
        <w:spacing w:line="440" w:lineRule="exact"/>
        <w:ind w:firstLine="422" w:firstLineChars="200"/>
        <w:rPr>
          <w:rFonts w:hint="eastAsia"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5.责任书有效期</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本责任书的有效期为双方签署之日起至该工程项目竣工验收合格时止。</w:t>
      </w:r>
    </w:p>
    <w:p>
      <w:pPr>
        <w:pBdr>
          <w:top w:val="none" w:color="auto" w:sz="0" w:space="1"/>
          <w:left w:val="none" w:color="auto" w:sz="0" w:space="4"/>
          <w:bottom w:val="none" w:color="auto" w:sz="0" w:space="1"/>
          <w:right w:val="none" w:color="auto" w:sz="0" w:space="4"/>
        </w:pBdr>
        <w:spacing w:line="440" w:lineRule="exact"/>
        <w:ind w:firstLine="422" w:firstLineChars="200"/>
        <w:rPr>
          <w:rFonts w:hint="eastAsia"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6.责任书份数</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本责任书一式</w:t>
      </w:r>
      <w:r>
        <w:rPr>
          <w:rFonts w:hint="eastAsia" w:asciiTheme="minorEastAsia" w:hAnsiTheme="minorEastAsia" w:eastAsiaTheme="minorEastAsia" w:cstheme="minorEastAsia"/>
          <w:color w:val="auto"/>
          <w:szCs w:val="21"/>
          <w:u w:val="single"/>
        </w:rPr>
        <w:t>捌</w:t>
      </w:r>
      <w:r>
        <w:rPr>
          <w:rFonts w:hint="eastAsia" w:asciiTheme="minorEastAsia" w:hAnsiTheme="minorEastAsia" w:eastAsiaTheme="minorEastAsia" w:cstheme="minorEastAsia"/>
          <w:color w:val="auto"/>
          <w:szCs w:val="21"/>
        </w:rPr>
        <w:t>份，发包人</w:t>
      </w:r>
      <w:r>
        <w:rPr>
          <w:rFonts w:hint="eastAsia" w:asciiTheme="minorEastAsia" w:hAnsiTheme="minorEastAsia" w:eastAsiaTheme="minorEastAsia" w:cstheme="minorEastAsia"/>
          <w:color w:val="auto"/>
          <w:kern w:val="0"/>
          <w:szCs w:val="21"/>
          <w:u w:val="single"/>
          <w:lang w:eastAsia="zh-CN"/>
        </w:rPr>
        <w:t>肆</w:t>
      </w:r>
      <w:r>
        <w:rPr>
          <w:rFonts w:hint="eastAsia" w:asciiTheme="minorEastAsia" w:hAnsiTheme="minorEastAsia" w:eastAsiaTheme="minorEastAsia" w:cstheme="minorEastAsia"/>
          <w:color w:val="auto"/>
          <w:szCs w:val="21"/>
        </w:rPr>
        <w:t>份、承包人</w:t>
      </w:r>
      <w:r>
        <w:rPr>
          <w:rFonts w:hint="eastAsia" w:asciiTheme="minorEastAsia" w:hAnsiTheme="minorEastAsia" w:eastAsiaTheme="minorEastAsia" w:cstheme="minorEastAsia"/>
          <w:color w:val="auto"/>
          <w:kern w:val="0"/>
          <w:szCs w:val="21"/>
          <w:u w:val="single"/>
          <w:lang w:eastAsia="zh-CN"/>
        </w:rPr>
        <w:t>肆</w:t>
      </w:r>
      <w:r>
        <w:rPr>
          <w:rFonts w:hint="eastAsia" w:asciiTheme="minorEastAsia" w:hAnsiTheme="minorEastAsia" w:eastAsiaTheme="minorEastAsia" w:cstheme="minorEastAsia"/>
          <w:color w:val="auto"/>
          <w:szCs w:val="21"/>
        </w:rPr>
        <w:t>份，具有同等效力。</w:t>
      </w:r>
    </w:p>
    <w:p>
      <w:pPr>
        <w:pBdr>
          <w:top w:val="none" w:color="auto" w:sz="0" w:space="1"/>
          <w:left w:val="none" w:color="auto" w:sz="0" w:space="4"/>
          <w:bottom w:val="none" w:color="auto" w:sz="0" w:space="1"/>
          <w:right w:val="none" w:color="auto" w:sz="0" w:space="4"/>
        </w:pBdr>
        <w:spacing w:line="440" w:lineRule="exact"/>
        <w:ind w:firstLine="56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（本页无正文）</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ind w:firstLine="56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发包人：(公章)                承包人：(公章)</w:t>
      </w:r>
    </w:p>
    <w:p>
      <w:pPr>
        <w:pBdr>
          <w:top w:val="none" w:color="auto" w:sz="0" w:space="1"/>
          <w:left w:val="none" w:color="auto" w:sz="0" w:space="4"/>
          <w:bottom w:val="none" w:color="auto" w:sz="0" w:space="1"/>
          <w:right w:val="none" w:color="auto" w:sz="0" w:space="4"/>
        </w:pBdr>
        <w:spacing w:line="440" w:lineRule="exact"/>
        <w:ind w:firstLine="560"/>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法定代表人或其委托代理人： </w:t>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 xml:space="preserve"> 法定代表人或其委托代理人：</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（签字）        </w:t>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（签字）</w:t>
      </w:r>
    </w:p>
    <w:p>
      <w:pPr>
        <w:pBdr>
          <w:top w:val="none" w:color="auto" w:sz="0" w:space="1"/>
          <w:left w:val="none" w:color="auto" w:sz="0" w:space="4"/>
          <w:bottom w:val="none" w:color="auto" w:sz="0" w:space="1"/>
          <w:right w:val="none" w:color="auto" w:sz="0" w:space="4"/>
        </w:pBdr>
        <w:spacing w:line="440" w:lineRule="exact"/>
        <w:jc w:val="right"/>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ind w:right="56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bookmarkStart w:id="248" w:name="_Toc21692_WPSOffice_Level1"/>
      <w:r>
        <w:rPr>
          <w:rFonts w:hint="eastAsia" w:asciiTheme="minorEastAsia" w:hAnsiTheme="minorEastAsia" w:eastAsiaTheme="minorEastAsia" w:cstheme="minorEastAsia"/>
          <w:color w:val="auto"/>
          <w:szCs w:val="21"/>
        </w:rPr>
        <w:t>年     月      日</w:t>
      </w:r>
      <w:bookmarkEnd w:id="248"/>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 w:val="28"/>
          <w:szCs w:val="28"/>
        </w:rPr>
      </w:pPr>
    </w:p>
    <w:p>
      <w:pPr>
        <w:widowControl/>
        <w:pBdr>
          <w:top w:val="none" w:color="auto" w:sz="0" w:space="1"/>
          <w:left w:val="none" w:color="auto" w:sz="0" w:space="4"/>
          <w:bottom w:val="none" w:color="auto" w:sz="0" w:space="1"/>
          <w:right w:val="none" w:color="auto" w:sz="0" w:space="4"/>
        </w:pBdr>
        <w:tabs>
          <w:tab w:val="left" w:pos="360"/>
        </w:tabs>
        <w:jc w:val="center"/>
        <w:outlineLvl w:val="0"/>
        <w:rPr>
          <w:rFonts w:hint="eastAsia" w:asciiTheme="minorEastAsia" w:hAnsiTheme="minorEastAsia" w:eastAsiaTheme="minorEastAsia" w:cstheme="minorEastAsia"/>
          <w:b/>
          <w:color w:val="auto"/>
          <w:kern w:val="36"/>
          <w:sz w:val="36"/>
          <w:szCs w:val="36"/>
        </w:rPr>
      </w:pPr>
      <w:r>
        <w:rPr>
          <w:rFonts w:hint="eastAsia" w:asciiTheme="minorEastAsia" w:hAnsiTheme="minorEastAsia" w:eastAsiaTheme="minorEastAsia" w:cstheme="minorEastAsia"/>
          <w:color w:val="auto"/>
          <w:sz w:val="28"/>
          <w:szCs w:val="28"/>
        </w:rPr>
        <w:br w:type="page"/>
      </w:r>
      <w:bookmarkStart w:id="249" w:name="_Toc487714776"/>
      <w:bookmarkStart w:id="250" w:name="_Toc27637_WPSOffice_Level1"/>
      <w:r>
        <w:rPr>
          <w:rFonts w:hint="eastAsia" w:asciiTheme="minorEastAsia" w:hAnsiTheme="minorEastAsia" w:eastAsiaTheme="minorEastAsia" w:cstheme="minorEastAsia"/>
          <w:b/>
          <w:color w:val="auto"/>
          <w:kern w:val="36"/>
          <w:sz w:val="36"/>
          <w:szCs w:val="36"/>
        </w:rPr>
        <w:t>安全生产协议</w:t>
      </w:r>
      <w:bookmarkEnd w:id="249"/>
      <w:bookmarkEnd w:id="250"/>
    </w:p>
    <w:p>
      <w:pPr>
        <w:widowControl/>
        <w:pBdr>
          <w:top w:val="none" w:color="auto" w:sz="0" w:space="1"/>
          <w:left w:val="none" w:color="auto" w:sz="0" w:space="4"/>
          <w:bottom w:val="none" w:color="auto" w:sz="0" w:space="1"/>
          <w:right w:val="none" w:color="auto" w:sz="0" w:space="4"/>
        </w:pBdr>
        <w:tabs>
          <w:tab w:val="left" w:pos="360"/>
        </w:tabs>
        <w:spacing w:line="440" w:lineRule="exact"/>
        <w:jc w:val="center"/>
        <w:outlineLvl w:val="0"/>
        <w:rPr>
          <w:rFonts w:hint="eastAsia" w:asciiTheme="minorEastAsia" w:hAnsiTheme="minorEastAsia" w:eastAsiaTheme="minorEastAsia" w:cstheme="minorEastAsia"/>
          <w:color w:val="auto"/>
          <w:kern w:val="36"/>
          <w:sz w:val="28"/>
          <w:szCs w:val="28"/>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发包人：（全称）</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承包人：（全称）</w:t>
      </w:r>
      <w:r>
        <w:rPr>
          <w:rFonts w:hint="eastAsia" w:asciiTheme="minorEastAsia" w:hAnsiTheme="minorEastAsia" w:eastAsiaTheme="minorEastAsia" w:cstheme="minorEastAsia"/>
          <w:color w:val="auto"/>
          <w:szCs w:val="21"/>
          <w:u w:val="single"/>
        </w:rPr>
        <w:t xml:space="preserve">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鉴于承包人已取得建筑施工企业安全生产许可证，故双方根据中国安全生产和劳动保护的法律法规，一致同意签订本安全生产协议，作为主合同的附件，并与主合同具有同等的法律效力。 </w:t>
      </w:r>
    </w:p>
    <w:p>
      <w:pPr>
        <w:widowControl/>
        <w:pBdr>
          <w:top w:val="none" w:color="auto" w:sz="0" w:space="1"/>
          <w:left w:val="none" w:color="auto" w:sz="0" w:space="4"/>
          <w:bottom w:val="none" w:color="auto" w:sz="0" w:space="1"/>
          <w:right w:val="none" w:color="auto" w:sz="0" w:space="4"/>
        </w:pBdr>
        <w:spacing w:line="440" w:lineRule="exact"/>
        <w:ind w:firstLine="474" w:firstLineChars="225"/>
        <w:jc w:val="left"/>
        <w:rPr>
          <w:rFonts w:hint="eastAsia"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 xml:space="preserve">1.管理目标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遵守《</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"http://www.lawtime.cn/info/zhuanti/2010071438918.html塹ᴻ䡿ⲯ嶂藄挧"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kern w:val="0"/>
          <w:szCs w:val="21"/>
        </w:rPr>
        <w:t>建设</w:t>
      </w:r>
      <w:r>
        <w:rPr>
          <w:rFonts w:hint="eastAsia" w:asciiTheme="minorEastAsia" w:hAnsiTheme="minorEastAsia" w:eastAsiaTheme="minorEastAsia" w:cstheme="minorEastAsia"/>
          <w:color w:val="auto"/>
          <w:kern w:val="0"/>
          <w:szCs w:val="21"/>
        </w:rPr>
        <w:fldChar w:fldCharType="end"/>
      </w:r>
      <w:r>
        <w:rPr>
          <w:rFonts w:hint="eastAsia" w:asciiTheme="minorEastAsia" w:hAnsiTheme="minorEastAsia" w:eastAsiaTheme="minorEastAsia" w:cstheme="minorEastAsia"/>
          <w:color w:val="auto"/>
          <w:kern w:val="0"/>
          <w:szCs w:val="21"/>
        </w:rPr>
        <w:t xml:space="preserve">工程安全生产管理条例》的规定，实现安全生产管理目标：无重伤、无死亡、无坍塌、无中毒、无火灾、无重大机械事故等。 </w:t>
      </w:r>
    </w:p>
    <w:p>
      <w:pPr>
        <w:widowControl/>
        <w:pBdr>
          <w:top w:val="none" w:color="auto" w:sz="0" w:space="1"/>
          <w:left w:val="none" w:color="auto" w:sz="0" w:space="4"/>
          <w:bottom w:val="none" w:color="auto" w:sz="0" w:space="1"/>
          <w:right w:val="none" w:color="auto" w:sz="0" w:space="4"/>
        </w:pBdr>
        <w:spacing w:line="440" w:lineRule="exact"/>
        <w:ind w:firstLine="474" w:firstLineChars="225"/>
        <w:jc w:val="left"/>
        <w:rPr>
          <w:rFonts w:hint="eastAsia"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 xml:space="preserve">2.发包人权利和义务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2.1 权利 </w:t>
      </w:r>
    </w:p>
    <w:p>
      <w:pPr>
        <w:widowControl/>
        <w:pBdr>
          <w:top w:val="none" w:color="auto" w:sz="0" w:space="1"/>
          <w:left w:val="none" w:color="auto" w:sz="0" w:space="4"/>
          <w:bottom w:val="none" w:color="auto" w:sz="0" w:space="1"/>
          <w:right w:val="none" w:color="auto" w:sz="0" w:space="4"/>
        </w:pBdr>
        <w:spacing w:line="440" w:lineRule="exact"/>
        <w:ind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2.1.1 监督检查承包人各项安全管理工作，制止违章作业，遇有危险紧急情况可令其停止作业施工。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2.1.2 检查承包人作业人员持证情况，有权制止无证操作、违章操作。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2.1.3 根据有关规定，对违章违纪人员进行经济处罚。</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2.1.4 工程结算前应确认双方无遗留劳动安全纠纷，方可进行财务结算。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2.2　义务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2.2.1 协助承包人做好施工前的安全教育和考核。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2.2.2 配备安全巡检人员，协助承包人监督检查作业和施工现场安全技术措施的落实。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2.2.3 介绍施工作业环境，提供必要的安全作业条件，按照规定的程序及时办理施工有关安全手续。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color w:val="auto"/>
          <w:kern w:val="0"/>
          <w:szCs w:val="21"/>
        </w:rPr>
        <w:t xml:space="preserve">2.2.4 定期召开安全工作会议。 </w:t>
      </w:r>
    </w:p>
    <w:p>
      <w:pPr>
        <w:widowControl/>
        <w:pBdr>
          <w:top w:val="none" w:color="auto" w:sz="0" w:space="1"/>
          <w:left w:val="none" w:color="auto" w:sz="0" w:space="4"/>
          <w:bottom w:val="none" w:color="auto" w:sz="0" w:space="1"/>
          <w:right w:val="none" w:color="auto" w:sz="0" w:space="4"/>
        </w:pBdr>
        <w:spacing w:line="440" w:lineRule="exact"/>
        <w:ind w:firstLine="474" w:firstLineChars="225"/>
        <w:jc w:val="left"/>
        <w:rPr>
          <w:rFonts w:hint="eastAsia"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 xml:space="preserve">3.承包人义务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3.1 承包人应严格遵守国家有关劳动保护法规及发包人各项安全管理制度，对进入施工现场的所有施工单位工作人员要做好安全教育，安全技术交底，同时填写书面记录；特殊作业人员必须持证上岗。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3.2 根据工程项目制定安全施工方案，并征得发包人安全部门同意。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3.3 严格履行发包人特种作业工作审批制度，根据各个施工阶段，将对断路、动土、动火、动气、动水、临时用电和进入容器内作业必须报批，并指派专人负责现场监护。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3.4 对特殊的工程或采用特种作业方法的工程要制定应急救援预案，采取严留防范措施，配备抢险救援的有关器材。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3.5 施工单位现场作业人员应配戴符合安全要求的防护用品。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3.6 施工单位进入施工现场车辆、机具设备要符合安全要求，附件齐全可靠。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3.7 要坚持文明施工，要求各施工单位，危险作业区域应设警示标志，并配备专职安全检查人员负责现场施工作业。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3.8 遇有风力在六级以上、大雾天、雷暴雨、冰雪天等恶劣气候影响施工安全时，限止露天作业。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3.9 施工作业中发生人身伤亡，要按国家规定程序报告有关部门的同时，及时报告发包人，并要求施工单位负责保护好现场。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3.10 承包人对施工工地的安全负有全面的责任，任何第三人在施工场地发生伤亡事故的，除依法由第三人承担责任的外，均由承包人承担相应的责任。 </w:t>
      </w:r>
    </w:p>
    <w:p>
      <w:pPr>
        <w:widowControl/>
        <w:pBdr>
          <w:top w:val="none" w:color="auto" w:sz="0" w:space="1"/>
          <w:left w:val="none" w:color="auto" w:sz="0" w:space="4"/>
          <w:bottom w:val="none" w:color="auto" w:sz="0" w:space="1"/>
          <w:right w:val="none" w:color="auto" w:sz="0" w:space="4"/>
        </w:pBdr>
        <w:spacing w:line="440" w:lineRule="exact"/>
        <w:ind w:firstLine="474" w:firstLineChars="225"/>
        <w:jc w:val="left"/>
        <w:rPr>
          <w:rFonts w:hint="eastAsia" w:asciiTheme="minorEastAsia" w:hAnsiTheme="minorEastAsia" w:eastAsiaTheme="minorEastAsia" w:cstheme="minorEastAsia"/>
          <w:b/>
          <w:bCs/>
          <w:color w:val="auto"/>
          <w:kern w:val="0"/>
          <w:szCs w:val="21"/>
        </w:rPr>
      </w:pPr>
      <w:r>
        <w:rPr>
          <w:rFonts w:hint="eastAsia" w:asciiTheme="minorEastAsia" w:hAnsiTheme="minorEastAsia" w:eastAsiaTheme="minorEastAsia" w:cstheme="minorEastAsia"/>
          <w:b/>
          <w:bCs/>
          <w:color w:val="auto"/>
          <w:kern w:val="0"/>
          <w:szCs w:val="21"/>
        </w:rPr>
        <w:t xml:space="preserve">4.安全措施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4.1 施工环境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按照施工总平面布置的要求，严格管理各项施工设施。在基础施工阶段，将所有基坑周边围蔽，设立防护栏，并在道路旁边的基坑装设安全警示灯，边坡竖立“严禁攀爬、防止触电”的警示牌。禁止电焊机进入底板范围，确保电源电缆与钢筋脱离接触。 </w:t>
      </w:r>
    </w:p>
    <w:p>
      <w:pPr>
        <w:widowControl/>
        <w:pBdr>
          <w:top w:val="none" w:color="auto" w:sz="0" w:space="1"/>
          <w:left w:val="none" w:color="auto" w:sz="0" w:space="4"/>
          <w:bottom w:val="none" w:color="auto" w:sz="0" w:space="1"/>
          <w:right w:val="none" w:color="auto" w:sz="0" w:space="4"/>
        </w:pBdr>
        <w:spacing w:line="440" w:lineRule="exact"/>
        <w:ind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4.2 设备安全 </w:t>
      </w:r>
    </w:p>
    <w:p>
      <w:pPr>
        <w:widowControl/>
        <w:pBdr>
          <w:top w:val="none" w:color="auto" w:sz="0" w:space="1"/>
          <w:left w:val="none" w:color="auto" w:sz="0" w:space="4"/>
          <w:bottom w:val="none" w:color="auto" w:sz="0" w:space="1"/>
          <w:right w:val="none" w:color="auto" w:sz="0" w:space="4"/>
        </w:pBdr>
        <w:spacing w:line="440" w:lineRule="exact"/>
        <w:ind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设备机具的安全性和维修管理上严格设备进场的性能检查，严抓安装就位后的安全调试，并建立设备卡及时记录使用过程的故障、维修、保养情况，以保障施工设备的正常运转。对于特殊设备如塔吊、桩机等必须取得劳动监督部门的检验合格证方准使用；对井式提升笼强制要求使用12种安全装置，经检验合格并配备劳动监督部门认可的安全员方可投入使用。 </w:t>
      </w:r>
    </w:p>
    <w:p>
      <w:pPr>
        <w:widowControl/>
        <w:pBdr>
          <w:top w:val="none" w:color="auto" w:sz="0" w:space="1"/>
          <w:left w:val="none" w:color="auto" w:sz="0" w:space="4"/>
          <w:bottom w:val="none" w:color="auto" w:sz="0" w:space="1"/>
          <w:right w:val="none" w:color="auto" w:sz="0" w:space="4"/>
        </w:pBdr>
        <w:spacing w:line="440" w:lineRule="exact"/>
        <w:ind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4.3 消防管理 </w:t>
      </w:r>
    </w:p>
    <w:p>
      <w:pPr>
        <w:widowControl/>
        <w:pBdr>
          <w:top w:val="none" w:color="auto" w:sz="0" w:space="1"/>
          <w:left w:val="none" w:color="auto" w:sz="0" w:space="4"/>
          <w:bottom w:val="none" w:color="auto" w:sz="0" w:space="1"/>
          <w:right w:val="none" w:color="auto" w:sz="0" w:space="4"/>
        </w:pBdr>
        <w:spacing w:line="440" w:lineRule="exact"/>
        <w:ind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按照有关消防管理条例配备消防器材和设施，设置了消防水管，合理设置消防设施，如灭火器、消防箱、消防水池、消防沙堆等。整个消防系统配置完善、消防通道畅通，特别是宿舍、仓库、脚手架、模板堆场和易燃易爆物品临时存放点等重点监控部位，消防措施应得力</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"http://www.lawtime.cn/info/zhuanti/2010071337703.html塹ᴻ䡿ⲯ嶂藄挧"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kern w:val="0"/>
          <w:szCs w:val="21"/>
        </w:rPr>
        <w:t>有效</w:t>
      </w:r>
      <w:r>
        <w:rPr>
          <w:rFonts w:hint="eastAsia" w:asciiTheme="minorEastAsia" w:hAnsiTheme="minorEastAsia" w:eastAsiaTheme="minorEastAsia" w:cstheme="minorEastAsia"/>
          <w:color w:val="auto"/>
          <w:kern w:val="0"/>
          <w:szCs w:val="21"/>
        </w:rPr>
        <w:fldChar w:fldCharType="end"/>
      </w:r>
      <w:r>
        <w:rPr>
          <w:rFonts w:hint="eastAsia" w:asciiTheme="minorEastAsia" w:hAnsiTheme="minorEastAsia" w:eastAsiaTheme="minorEastAsia" w:cstheme="minorEastAsia"/>
          <w:color w:val="auto"/>
          <w:kern w:val="0"/>
          <w:szCs w:val="21"/>
        </w:rPr>
        <w:t xml:space="preserve">。 </w:t>
      </w:r>
    </w:p>
    <w:p>
      <w:pPr>
        <w:widowControl/>
        <w:pBdr>
          <w:top w:val="none" w:color="auto" w:sz="0" w:space="1"/>
          <w:left w:val="none" w:color="auto" w:sz="0" w:space="4"/>
          <w:bottom w:val="none" w:color="auto" w:sz="0" w:space="1"/>
          <w:right w:val="none" w:color="auto" w:sz="0" w:space="4"/>
        </w:pBdr>
        <w:spacing w:line="440" w:lineRule="exact"/>
        <w:ind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4.4 安全用电 </w:t>
      </w:r>
    </w:p>
    <w:p>
      <w:pPr>
        <w:widowControl/>
        <w:pBdr>
          <w:top w:val="none" w:color="auto" w:sz="0" w:space="1"/>
          <w:left w:val="none" w:color="auto" w:sz="0" w:space="4"/>
          <w:bottom w:val="none" w:color="auto" w:sz="0" w:space="1"/>
          <w:right w:val="none" w:color="auto" w:sz="0" w:space="4"/>
        </w:pBdr>
        <w:spacing w:line="440" w:lineRule="exact"/>
        <w:ind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始终严格执行建设部《施工现场临时用电安全技术规范》（JCJ48-88）的要求，临时用电针对不同施工阶段和不同专业特点，均编制有专项</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"http://www.lawtime.cn/info/zhuanti/2010071438917.html塹ᴻ䡿ⲯ嶂藄挧"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kern w:val="0"/>
          <w:szCs w:val="21"/>
        </w:rPr>
        <w:t>设计</w:t>
      </w:r>
      <w:r>
        <w:rPr>
          <w:rFonts w:hint="eastAsia" w:asciiTheme="minorEastAsia" w:hAnsiTheme="minorEastAsia" w:eastAsiaTheme="minorEastAsia" w:cstheme="minorEastAsia"/>
          <w:color w:val="auto"/>
          <w:kern w:val="0"/>
          <w:szCs w:val="21"/>
        </w:rPr>
        <w:fldChar w:fldCharType="end"/>
      </w:r>
      <w:r>
        <w:rPr>
          <w:rFonts w:hint="eastAsia" w:asciiTheme="minorEastAsia" w:hAnsiTheme="minorEastAsia" w:eastAsiaTheme="minorEastAsia" w:cstheme="minorEastAsia"/>
          <w:color w:val="auto"/>
          <w:kern w:val="0"/>
          <w:szCs w:val="21"/>
        </w:rPr>
        <w:t xml:space="preserve">方案，坚持做到三级配电，两级保护，电箱实行“一机、一闸、一保护”制，照明、动力分别设置，采用TN-S接零保护系统。在施工现场及临设范围设置防雷系统，保证雷雨季节施工作业及居住环境的防雷安全。钢屋盖吊装作业时，重点监督吊装施工临时用电方案的实施，合理架设用电线路。装修期间重点对电箱少装漏电保护器进行整顿，严厉查处使用“拖板”和乱接乱拉行为。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4.5 事故处理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发生伤亡事故，无论何种情况，双方都要及时向各自的上级主管和劳动部门报告。依据《企业职工伤亡事故报告处理办法》和国家劳动部有关伤亡事故统计办法调查处理，统计报告。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4.6 协议文本 </w:t>
      </w:r>
    </w:p>
    <w:p>
      <w:pPr>
        <w:widowControl/>
        <w:pBdr>
          <w:top w:val="none" w:color="auto" w:sz="0" w:space="1"/>
          <w:left w:val="none" w:color="auto" w:sz="0" w:space="4"/>
          <w:bottom w:val="none" w:color="auto" w:sz="0" w:space="1"/>
          <w:right w:val="none" w:color="auto" w:sz="0" w:space="4"/>
        </w:pBdr>
        <w:spacing w:line="440" w:lineRule="exact"/>
        <w:ind w:firstLine="472" w:firstLineChars="225"/>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本协议于</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年</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月</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日双方签字盖章后</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"http://www.lawtime.cn/info/zhuanti/2010071337704.html塹ᴻ䡿ⲯ嶂藄挧"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kern w:val="0"/>
          <w:szCs w:val="21"/>
        </w:rPr>
        <w:t>生效</w:t>
      </w:r>
      <w:r>
        <w:rPr>
          <w:rFonts w:hint="eastAsia" w:asciiTheme="minorEastAsia" w:hAnsiTheme="minorEastAsia" w:eastAsiaTheme="minorEastAsia" w:cstheme="minorEastAsia"/>
          <w:color w:val="auto"/>
          <w:kern w:val="0"/>
          <w:szCs w:val="21"/>
        </w:rPr>
        <w:fldChar w:fldCharType="end"/>
      </w:r>
      <w:r>
        <w:rPr>
          <w:rFonts w:hint="eastAsia" w:asciiTheme="minorEastAsia" w:hAnsiTheme="minorEastAsia" w:eastAsiaTheme="minorEastAsia" w:cstheme="minorEastAsia"/>
          <w:color w:val="auto"/>
          <w:kern w:val="0"/>
          <w:szCs w:val="21"/>
        </w:rPr>
        <w:t>。本协议一式</w:t>
      </w:r>
      <w:r>
        <w:rPr>
          <w:rFonts w:hint="eastAsia" w:asciiTheme="minorEastAsia" w:hAnsiTheme="minorEastAsia" w:eastAsiaTheme="minorEastAsia" w:cstheme="minorEastAsia"/>
          <w:color w:val="auto"/>
          <w:kern w:val="0"/>
          <w:szCs w:val="21"/>
          <w:u w:val="single"/>
          <w:lang w:eastAsia="zh-CN"/>
        </w:rPr>
        <w:t>捌</w:t>
      </w:r>
      <w:r>
        <w:rPr>
          <w:rFonts w:hint="eastAsia" w:asciiTheme="minorEastAsia" w:hAnsiTheme="minorEastAsia" w:eastAsiaTheme="minorEastAsia" w:cstheme="minorEastAsia"/>
          <w:color w:val="auto"/>
          <w:kern w:val="0"/>
          <w:szCs w:val="21"/>
        </w:rPr>
        <w:t>份，双方签订后发包人</w:t>
      </w:r>
      <w:r>
        <w:rPr>
          <w:rFonts w:hint="eastAsia" w:asciiTheme="minorEastAsia" w:hAnsiTheme="minorEastAsia" w:eastAsiaTheme="minorEastAsia" w:cstheme="minorEastAsia"/>
          <w:color w:val="auto"/>
          <w:kern w:val="0"/>
          <w:szCs w:val="21"/>
          <w:u w:val="single"/>
          <w:lang w:eastAsia="zh-CN"/>
        </w:rPr>
        <w:t>肆</w:t>
      </w:r>
      <w:r>
        <w:rPr>
          <w:rFonts w:hint="eastAsia" w:asciiTheme="minorEastAsia" w:hAnsiTheme="minorEastAsia" w:eastAsiaTheme="minorEastAsia" w:cstheme="minorEastAsia"/>
          <w:color w:val="auto"/>
          <w:kern w:val="0"/>
          <w:szCs w:val="21"/>
        </w:rPr>
        <w:t>份、乙方</w:t>
      </w:r>
      <w:r>
        <w:rPr>
          <w:rFonts w:hint="eastAsia" w:asciiTheme="minorEastAsia" w:hAnsiTheme="minorEastAsia" w:eastAsiaTheme="minorEastAsia" w:cstheme="minorEastAsia"/>
          <w:color w:val="auto"/>
          <w:kern w:val="0"/>
          <w:szCs w:val="21"/>
          <w:u w:val="single"/>
          <w:lang w:eastAsia="zh-CN"/>
        </w:rPr>
        <w:t>肆</w:t>
      </w:r>
      <w:r>
        <w:rPr>
          <w:rFonts w:hint="eastAsia" w:asciiTheme="minorEastAsia" w:hAnsiTheme="minorEastAsia" w:eastAsiaTheme="minorEastAsia" w:cstheme="minorEastAsia"/>
          <w:color w:val="auto"/>
          <w:kern w:val="0"/>
          <w:szCs w:val="21"/>
        </w:rPr>
        <w:t xml:space="preserve">份。 </w:t>
      </w: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发包人：(公章)                                      承包人：(公章)</w:t>
      </w:r>
    </w:p>
    <w:p>
      <w:pPr>
        <w:pBdr>
          <w:top w:val="none" w:color="auto" w:sz="0" w:space="1"/>
          <w:left w:val="none" w:color="auto" w:sz="0" w:space="4"/>
          <w:bottom w:val="none" w:color="auto" w:sz="0" w:space="1"/>
          <w:right w:val="none" w:color="auto" w:sz="0" w:space="4"/>
        </w:pBdr>
        <w:spacing w:line="440" w:lineRule="exact"/>
        <w:ind w:firstLine="315" w:firstLineChars="150"/>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jc w:val="left"/>
        <w:rPr>
          <w:rFonts w:hint="eastAsia" w:asciiTheme="minorEastAsia" w:hAnsiTheme="minorEastAsia" w:eastAsiaTheme="minorEastAsia" w:cstheme="minorEastAsia"/>
          <w:color w:val="auto"/>
          <w:szCs w:val="21"/>
        </w:rPr>
      </w:pPr>
    </w:p>
    <w:p>
      <w:pPr>
        <w:pBdr>
          <w:top w:val="none" w:color="auto" w:sz="0" w:space="1"/>
          <w:left w:val="none" w:color="auto" w:sz="0" w:space="4"/>
          <w:bottom w:val="none" w:color="auto" w:sz="0" w:space="1"/>
          <w:right w:val="none" w:color="auto" w:sz="0" w:space="4"/>
        </w:pBdr>
        <w:spacing w:line="440" w:lineRule="exact"/>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法定代表人或其委托代理人： </w:t>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 xml:space="preserve">                        法定代表人或其委托代理人：</w:t>
      </w:r>
    </w:p>
    <w:p>
      <w:pPr>
        <w:pBdr>
          <w:top w:val="none" w:color="auto" w:sz="0" w:space="1"/>
          <w:left w:val="none" w:color="auto" w:sz="0" w:space="4"/>
          <w:bottom w:val="none" w:color="auto" w:sz="0" w:space="1"/>
          <w:right w:val="none" w:color="auto" w:sz="0" w:space="4"/>
        </w:pBdr>
        <w:spacing w:line="440" w:lineRule="exact"/>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（签字）        </w:t>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ab/>
      </w:r>
      <w:r>
        <w:rPr>
          <w:rFonts w:hint="eastAsia" w:asciiTheme="minorEastAsia" w:hAnsiTheme="minorEastAsia" w:eastAsiaTheme="minorEastAsia" w:cstheme="minorEastAsia"/>
          <w:color w:val="auto"/>
          <w:szCs w:val="21"/>
        </w:rPr>
        <w:t xml:space="preserve">                （签字）</w:t>
      </w: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u w:val="single"/>
        </w:rPr>
      </w:pP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u w:val="single"/>
        </w:rPr>
      </w:pPr>
    </w:p>
    <w:p>
      <w:pPr>
        <w:pBdr>
          <w:top w:val="none" w:color="auto" w:sz="0" w:space="1"/>
          <w:left w:val="none" w:color="auto" w:sz="0" w:space="4"/>
          <w:bottom w:val="none" w:color="auto" w:sz="0" w:space="1"/>
          <w:right w:val="none" w:color="auto" w:sz="0" w:space="4"/>
        </w:pBdr>
        <w:spacing w:line="440" w:lineRule="exact"/>
        <w:ind w:firstLine="420" w:firstLineChars="200"/>
        <w:rPr>
          <w:rFonts w:hint="eastAsia" w:asciiTheme="minorEastAsia" w:hAnsiTheme="minorEastAsia" w:eastAsiaTheme="minorEastAsia" w:cstheme="minorEastAsia"/>
          <w:color w:val="auto"/>
          <w:szCs w:val="21"/>
          <w:u w:val="single"/>
        </w:rPr>
      </w:pPr>
    </w:p>
    <w:p>
      <w:pPr>
        <w:pBdr>
          <w:top w:val="none" w:color="auto" w:sz="0" w:space="1"/>
          <w:left w:val="none" w:color="auto" w:sz="0" w:space="4"/>
          <w:bottom w:val="none" w:color="auto" w:sz="0" w:space="1"/>
          <w:right w:val="none" w:color="auto" w:sz="0" w:space="4"/>
        </w:pBdr>
        <w:spacing w:line="44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bookmarkStart w:id="251" w:name="_Toc21484_WPSOffice_Level1"/>
      <w:r>
        <w:rPr>
          <w:rFonts w:hint="eastAsia" w:asciiTheme="minorEastAsia" w:hAnsiTheme="minorEastAsia" w:eastAsiaTheme="minorEastAsia" w:cstheme="minorEastAsia"/>
          <w:color w:val="auto"/>
          <w:szCs w:val="21"/>
        </w:rPr>
        <w:t>年    月    日</w:t>
      </w:r>
      <w:bookmarkEnd w:id="251"/>
    </w:p>
    <w:p>
      <w:pPr>
        <w:pBdr>
          <w:top w:val="none" w:color="auto" w:sz="0" w:space="1"/>
          <w:left w:val="none" w:color="auto" w:sz="0" w:space="4"/>
          <w:bottom w:val="none" w:color="auto" w:sz="0" w:space="1"/>
          <w:right w:val="none" w:color="auto" w:sz="0" w:space="4"/>
        </w:pBdr>
        <w:spacing w:line="440" w:lineRule="exac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w:t>
      </w:r>
    </w:p>
    <w:p>
      <w:pPr>
        <w:pBdr>
          <w:top w:val="none" w:color="auto" w:sz="0" w:space="1"/>
          <w:left w:val="none" w:color="auto" w:sz="0" w:space="4"/>
          <w:bottom w:val="none" w:color="auto" w:sz="0" w:space="1"/>
          <w:right w:val="none" w:color="auto" w:sz="0" w:space="4"/>
        </w:pBdr>
        <w:spacing w:line="360"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br w:type="page"/>
      </w:r>
    </w:p>
    <w:p>
      <w:pPr>
        <w:rPr>
          <w:rFonts w:hint="eastAsia" w:asciiTheme="minorEastAsia" w:hAnsiTheme="minorEastAsia" w:eastAsiaTheme="minorEastAsia" w:cstheme="minorEastAsia"/>
          <w:color w:val="auto"/>
        </w:rPr>
      </w:pPr>
      <w:bookmarkStart w:id="252" w:name="_Toc10157_WPSOffice_Level1"/>
      <w:bookmarkStart w:id="253" w:name="_Toc429827608"/>
    </w:p>
    <w:p>
      <w:pPr>
        <w:pStyle w:val="5"/>
        <w:numPr>
          <w:ilvl w:val="0"/>
          <w:numId w:val="4"/>
        </w:numPr>
        <w:spacing w:line="380" w:lineRule="exact"/>
        <w:jc w:val="center"/>
        <w:rPr>
          <w:rFonts w:hint="eastAsia" w:asciiTheme="minorEastAsia" w:hAnsiTheme="minorEastAsia" w:eastAsiaTheme="minorEastAsia" w:cstheme="minorEastAsia"/>
          <w:color w:val="auto"/>
          <w:sz w:val="36"/>
          <w:szCs w:val="36"/>
        </w:rPr>
      </w:pPr>
      <w:r>
        <w:rPr>
          <w:rFonts w:hint="eastAsia" w:asciiTheme="minorEastAsia" w:hAnsiTheme="minorEastAsia" w:eastAsiaTheme="minorEastAsia" w:cstheme="minorEastAsia"/>
          <w:color w:val="auto"/>
          <w:sz w:val="36"/>
          <w:szCs w:val="36"/>
        </w:rPr>
        <w:t>工程量清单</w:t>
      </w:r>
      <w:bookmarkEnd w:id="252"/>
      <w:bookmarkEnd w:id="253"/>
      <w:bookmarkStart w:id="254" w:name="_Toc469599554"/>
      <w:bookmarkStart w:id="255" w:name="_Toc19999"/>
      <w:bookmarkStart w:id="256" w:name="_Toc12735"/>
      <w:bookmarkStart w:id="257" w:name="_Toc506277489"/>
    </w:p>
    <w:p>
      <w:pPr>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36"/>
          <w:szCs w:val="36"/>
        </w:rPr>
        <w:t>（另册，网上下载）</w:t>
      </w:r>
    </w:p>
    <w:p>
      <w:pPr>
        <w:pStyle w:val="5"/>
        <w:spacing w:line="380" w:lineRule="exact"/>
        <w:jc w:val="center"/>
        <w:rPr>
          <w:rFonts w:hint="eastAsia" w:asciiTheme="minorEastAsia" w:hAnsiTheme="minorEastAsia" w:eastAsiaTheme="minorEastAsia" w:cstheme="minorEastAsia"/>
          <w:b w:val="0"/>
          <w:bCs w:val="0"/>
          <w:color w:val="auto"/>
          <w:sz w:val="28"/>
          <w:szCs w:val="28"/>
        </w:rPr>
      </w:pPr>
    </w:p>
    <w:bookmarkEnd w:id="254"/>
    <w:bookmarkEnd w:id="255"/>
    <w:bookmarkEnd w:id="256"/>
    <w:bookmarkEnd w:id="257"/>
    <w:p>
      <w:pPr>
        <w:pStyle w:val="25"/>
        <w:ind w:firstLine="502"/>
        <w:jc w:val="center"/>
        <w:rPr>
          <w:rFonts w:hint="eastAsia" w:asciiTheme="minorEastAsia" w:hAnsiTheme="minorEastAsia" w:eastAsiaTheme="minorEastAsia" w:cstheme="minorEastAsia"/>
          <w:b/>
          <w:bCs/>
          <w:color w:val="auto"/>
          <w:spacing w:val="-20"/>
          <w:w w:val="80"/>
          <w:sz w:val="36"/>
          <w:szCs w:val="36"/>
        </w:rPr>
      </w:pPr>
    </w:p>
    <w:p>
      <w:pPr>
        <w:pStyle w:val="25"/>
        <w:ind w:firstLine="502"/>
        <w:jc w:val="center"/>
        <w:rPr>
          <w:rFonts w:hint="eastAsia" w:asciiTheme="minorEastAsia" w:hAnsiTheme="minorEastAsia" w:eastAsiaTheme="minorEastAsia" w:cstheme="minorEastAsia"/>
          <w:b/>
          <w:bCs/>
          <w:color w:val="auto"/>
          <w:spacing w:val="-20"/>
          <w:w w:val="80"/>
          <w:sz w:val="36"/>
          <w:szCs w:val="36"/>
        </w:rPr>
      </w:pPr>
    </w:p>
    <w:p>
      <w:pPr>
        <w:spacing w:line="420" w:lineRule="exact"/>
        <w:jc w:val="center"/>
        <w:rPr>
          <w:rFonts w:hint="eastAsia" w:asciiTheme="minorEastAsia" w:hAnsiTheme="minorEastAsia" w:eastAsiaTheme="minorEastAsia" w:cstheme="minorEastAsia"/>
          <w:b/>
          <w:bCs/>
          <w:color w:val="auto"/>
          <w:kern w:val="44"/>
          <w:sz w:val="36"/>
          <w:szCs w:val="36"/>
        </w:rPr>
      </w:pPr>
    </w:p>
    <w:p>
      <w:pPr>
        <w:numPr>
          <w:ilvl w:val="0"/>
          <w:numId w:val="4"/>
        </w:numPr>
        <w:spacing w:line="420" w:lineRule="exact"/>
        <w:ind w:left="0" w:leftChars="0" w:firstLine="0" w:firstLineChars="0"/>
        <w:jc w:val="center"/>
        <w:rPr>
          <w:rFonts w:hint="eastAsia" w:asciiTheme="minorEastAsia" w:hAnsiTheme="minorEastAsia" w:eastAsiaTheme="minorEastAsia" w:cstheme="minorEastAsia"/>
          <w:b/>
          <w:bCs/>
          <w:color w:val="auto"/>
          <w:kern w:val="44"/>
          <w:sz w:val="36"/>
          <w:szCs w:val="36"/>
        </w:rPr>
      </w:pPr>
      <w:bookmarkStart w:id="258" w:name="_Toc25729_WPSOffice_Level1"/>
      <w:r>
        <w:rPr>
          <w:rFonts w:hint="eastAsia" w:asciiTheme="minorEastAsia" w:hAnsiTheme="minorEastAsia" w:eastAsiaTheme="minorEastAsia" w:cstheme="minorEastAsia"/>
          <w:b/>
          <w:bCs/>
          <w:color w:val="auto"/>
          <w:kern w:val="44"/>
          <w:sz w:val="36"/>
          <w:szCs w:val="36"/>
        </w:rPr>
        <w:t xml:space="preserve"> 图  纸</w:t>
      </w:r>
    </w:p>
    <w:bookmarkEnd w:id="258"/>
    <w:p>
      <w:pPr>
        <w:pStyle w:val="3"/>
        <w:spacing w:before="0" w:after="0"/>
        <w:jc w:val="center"/>
        <w:rPr>
          <w:rFonts w:hint="eastAsia" w:asciiTheme="minorEastAsia" w:hAnsiTheme="minorEastAsia" w:eastAsiaTheme="minorEastAsia" w:cstheme="minorEastAsia"/>
          <w:bCs w:val="0"/>
          <w:color w:val="auto"/>
          <w:sz w:val="36"/>
          <w:szCs w:val="36"/>
          <w:lang w:eastAsia="zh-CN"/>
        </w:rPr>
      </w:pPr>
      <w:r>
        <w:rPr>
          <w:rFonts w:hint="eastAsia" w:asciiTheme="minorEastAsia" w:hAnsiTheme="minorEastAsia" w:eastAsiaTheme="minorEastAsia" w:cstheme="minorEastAsia"/>
          <w:bCs w:val="0"/>
          <w:color w:val="auto"/>
          <w:sz w:val="36"/>
          <w:szCs w:val="36"/>
          <w:lang w:eastAsia="zh-CN"/>
        </w:rPr>
        <w:t>（无）</w:t>
      </w:r>
    </w:p>
    <w:p>
      <w:pPr>
        <w:pStyle w:val="3"/>
        <w:spacing w:before="0" w:after="0"/>
        <w:jc w:val="center"/>
        <w:rPr>
          <w:rFonts w:hint="eastAsia" w:asciiTheme="minorEastAsia" w:hAnsiTheme="minorEastAsia" w:eastAsiaTheme="minorEastAsia" w:cstheme="minorEastAsia"/>
          <w:bCs w:val="0"/>
          <w:color w:val="auto"/>
          <w:sz w:val="36"/>
          <w:szCs w:val="36"/>
        </w:rPr>
      </w:pPr>
    </w:p>
    <w:p>
      <w:pPr>
        <w:rPr>
          <w:rFonts w:hint="eastAsia" w:asciiTheme="minorEastAsia" w:hAnsiTheme="minorEastAsia" w:eastAsiaTheme="minorEastAsia" w:cstheme="minorEastAsia"/>
          <w:color w:val="auto"/>
          <w:sz w:val="36"/>
          <w:szCs w:val="36"/>
        </w:rPr>
      </w:pPr>
    </w:p>
    <w:p>
      <w:pPr>
        <w:pStyle w:val="25"/>
        <w:rPr>
          <w:rFonts w:hint="eastAsia" w:asciiTheme="minorEastAsia" w:hAnsiTheme="minorEastAsia" w:eastAsiaTheme="minorEastAsia" w:cstheme="minorEastAsia"/>
          <w:color w:val="auto"/>
        </w:rPr>
      </w:pPr>
    </w:p>
    <w:p>
      <w:pPr>
        <w:pStyle w:val="3"/>
        <w:spacing w:before="0" w:after="0"/>
        <w:jc w:val="center"/>
        <w:rPr>
          <w:rFonts w:hint="eastAsia" w:asciiTheme="minorEastAsia" w:hAnsiTheme="minorEastAsia" w:eastAsiaTheme="minorEastAsia" w:cstheme="minorEastAsia"/>
          <w:bCs w:val="0"/>
          <w:color w:val="auto"/>
          <w:sz w:val="36"/>
          <w:szCs w:val="36"/>
        </w:rPr>
      </w:pPr>
    </w:p>
    <w:p>
      <w:pPr>
        <w:pStyle w:val="3"/>
        <w:spacing w:before="0" w:after="0"/>
        <w:jc w:val="center"/>
        <w:rPr>
          <w:rFonts w:hint="eastAsia" w:asciiTheme="minorEastAsia" w:hAnsiTheme="minorEastAsia" w:eastAsiaTheme="minorEastAsia" w:cstheme="minorEastAsia"/>
          <w:bCs w:val="0"/>
          <w:color w:val="auto"/>
          <w:sz w:val="36"/>
          <w:szCs w:val="36"/>
        </w:rPr>
      </w:pPr>
      <w:bookmarkStart w:id="259" w:name="_Toc15004_WPSOffice_Level1"/>
      <w:r>
        <w:rPr>
          <w:rFonts w:hint="eastAsia" w:asciiTheme="minorEastAsia" w:hAnsiTheme="minorEastAsia" w:eastAsiaTheme="minorEastAsia" w:cstheme="minorEastAsia"/>
          <w:bCs w:val="0"/>
          <w:color w:val="auto"/>
          <w:sz w:val="36"/>
          <w:szCs w:val="36"/>
        </w:rPr>
        <w:t>第七章  技术标准和要求</w:t>
      </w:r>
      <w:bookmarkEnd w:id="259"/>
    </w:p>
    <w:p>
      <w:pPr>
        <w:pStyle w:val="4"/>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 w:val="30"/>
        </w:rPr>
        <w:t>（略）</w:t>
      </w:r>
    </w:p>
    <w:p>
      <w:pPr>
        <w:spacing w:line="360" w:lineRule="auto"/>
        <w:rPr>
          <w:rFonts w:hint="eastAsia" w:asciiTheme="minorEastAsia" w:hAnsiTheme="minorEastAsia" w:eastAsiaTheme="minorEastAsia" w:cstheme="minorEastAsia"/>
          <w:color w:val="auto"/>
          <w:szCs w:val="21"/>
        </w:rPr>
      </w:pPr>
    </w:p>
    <w:p>
      <w:pPr>
        <w:pStyle w:val="4"/>
        <w:jc w:val="center"/>
        <w:rPr>
          <w:rFonts w:hint="eastAsia" w:asciiTheme="minorEastAsia" w:hAnsiTheme="minorEastAsia" w:eastAsiaTheme="minorEastAsia" w:cstheme="minorEastAsia"/>
          <w:color w:val="auto"/>
          <w:sz w:val="30"/>
        </w:rPr>
      </w:pPr>
    </w:p>
    <w:p>
      <w:pPr>
        <w:pStyle w:val="4"/>
        <w:jc w:val="center"/>
        <w:rPr>
          <w:rFonts w:hint="eastAsia" w:asciiTheme="minorEastAsia" w:hAnsiTheme="minorEastAsia" w:eastAsiaTheme="minorEastAsia" w:cstheme="minorEastAsia"/>
          <w:color w:val="auto"/>
          <w:sz w:val="30"/>
        </w:rPr>
      </w:pPr>
    </w:p>
    <w:p>
      <w:pPr>
        <w:jc w:val="center"/>
        <w:rPr>
          <w:rFonts w:hint="eastAsia" w:asciiTheme="minorEastAsia" w:hAnsiTheme="minorEastAsia" w:eastAsiaTheme="minorEastAsia" w:cstheme="minorEastAsia"/>
          <w:color w:val="auto"/>
          <w:sz w:val="27"/>
        </w:rPr>
      </w:pPr>
      <w:r>
        <w:rPr>
          <w:rFonts w:hint="eastAsia" w:asciiTheme="minorEastAsia" w:hAnsiTheme="minorEastAsia" w:eastAsiaTheme="minorEastAsia" w:cstheme="minorEastAsia"/>
          <w:color w:val="auto"/>
          <w:szCs w:val="21"/>
        </w:rPr>
        <w:t xml:space="preserve">  </w:t>
      </w:r>
    </w:p>
    <w:p>
      <w:pPr>
        <w:spacing w:line="360" w:lineRule="auto"/>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Cs w:val="21"/>
        </w:rPr>
        <w:br w:type="page"/>
      </w:r>
    </w:p>
    <w:p>
      <w:pPr>
        <w:pStyle w:val="3"/>
        <w:spacing w:before="0" w:after="0"/>
        <w:jc w:val="center"/>
        <w:rPr>
          <w:rFonts w:hint="eastAsia" w:asciiTheme="minorEastAsia" w:hAnsiTheme="minorEastAsia" w:eastAsiaTheme="minorEastAsia" w:cstheme="minorEastAsia"/>
          <w:b w:val="0"/>
          <w:bCs w:val="0"/>
          <w:color w:val="auto"/>
        </w:rPr>
      </w:pPr>
      <w:bookmarkStart w:id="260" w:name="_Toc19957_WPSOffice_Level1"/>
      <w:r>
        <w:rPr>
          <w:rFonts w:hint="eastAsia" w:asciiTheme="minorEastAsia" w:hAnsiTheme="minorEastAsia" w:eastAsiaTheme="minorEastAsia" w:cstheme="minorEastAsia"/>
          <w:color w:val="auto"/>
          <w:kern w:val="44"/>
          <w:sz w:val="36"/>
          <w:szCs w:val="36"/>
        </w:rPr>
        <w:t>第八章  交易响应文件格式</w:t>
      </w:r>
      <w:bookmarkEnd w:id="260"/>
    </w:p>
    <w:p>
      <w:pPr>
        <w:jc w:val="left"/>
        <w:rPr>
          <w:rFonts w:hint="eastAsia" w:asciiTheme="minorEastAsia" w:hAnsiTheme="minorEastAsia" w:eastAsiaTheme="minorEastAsia" w:cstheme="minorEastAsia"/>
          <w:b/>
          <w:bCs/>
          <w:color w:val="auto"/>
          <w:szCs w:val="21"/>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widowControl/>
        <w:rPr>
          <w:rFonts w:hint="eastAsia" w:asciiTheme="minorEastAsia" w:hAnsiTheme="minorEastAsia" w:eastAsiaTheme="minorEastAsia" w:cstheme="minorEastAsia"/>
          <w:color w:val="auto"/>
          <w:kern w:val="0"/>
          <w:sz w:val="28"/>
          <w:szCs w:val="21"/>
        </w:rPr>
      </w:pPr>
    </w:p>
    <w:p>
      <w:pPr>
        <w:widowControl/>
        <w:jc w:val="center"/>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1"/>
        </w:rPr>
        <w:t xml:space="preserve"> </w:t>
      </w:r>
      <w:r>
        <w:rPr>
          <w:rFonts w:hint="eastAsia" w:asciiTheme="minorEastAsia" w:hAnsiTheme="minorEastAsia" w:eastAsiaTheme="minorEastAsia" w:cstheme="minorEastAsia"/>
          <w:color w:val="auto"/>
          <w:kern w:val="0"/>
          <w:sz w:val="28"/>
          <w:szCs w:val="32"/>
          <w:u w:val="single"/>
        </w:rPr>
        <w:t xml:space="preserve">             </w:t>
      </w:r>
      <w:r>
        <w:rPr>
          <w:rFonts w:hint="eastAsia" w:asciiTheme="minorEastAsia" w:hAnsiTheme="minorEastAsia" w:eastAsiaTheme="minorEastAsia" w:cstheme="minorEastAsia"/>
          <w:color w:val="auto"/>
          <w:kern w:val="0"/>
          <w:sz w:val="28"/>
          <w:szCs w:val="28"/>
        </w:rPr>
        <w:t>（项目名称）</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施工招标</w:t>
      </w:r>
    </w:p>
    <w:p>
      <w:pPr>
        <w:widowControl/>
        <w:spacing w:before="312"/>
        <w:jc w:val="center"/>
        <w:rPr>
          <w:rFonts w:hint="eastAsia" w:asciiTheme="minorEastAsia" w:hAnsiTheme="minorEastAsia" w:eastAsiaTheme="minorEastAsia" w:cstheme="minorEastAsia"/>
          <w:color w:val="auto"/>
          <w:kern w:val="0"/>
          <w:sz w:val="44"/>
          <w:szCs w:val="44"/>
        </w:rPr>
      </w:pPr>
      <w:bookmarkStart w:id="261" w:name="_Toc24737_WPSOffice_Level1"/>
      <w:r>
        <w:rPr>
          <w:rFonts w:hint="eastAsia" w:asciiTheme="minorEastAsia" w:hAnsiTheme="minorEastAsia" w:eastAsiaTheme="minorEastAsia" w:cstheme="minorEastAsia"/>
          <w:color w:val="auto"/>
          <w:kern w:val="0"/>
          <w:sz w:val="44"/>
          <w:szCs w:val="44"/>
        </w:rPr>
        <w:t>交易响应文件</w:t>
      </w:r>
      <w:bookmarkEnd w:id="261"/>
    </w:p>
    <w:p>
      <w:pPr>
        <w:widowControl/>
        <w:jc w:val="center"/>
        <w:rPr>
          <w:rFonts w:hint="eastAsia" w:asciiTheme="minorEastAsia" w:hAnsiTheme="minorEastAsia" w:eastAsiaTheme="minorEastAsia" w:cstheme="minorEastAsia"/>
          <w:color w:val="auto"/>
          <w:sz w:val="32"/>
          <w:szCs w:val="32"/>
        </w:rPr>
      </w:pPr>
    </w:p>
    <w:p>
      <w:pPr>
        <w:widowControl/>
        <w:jc w:val="center"/>
        <w:rPr>
          <w:rFonts w:hint="eastAsia" w:asciiTheme="minorEastAsia" w:hAnsiTheme="minorEastAsia" w:eastAsiaTheme="minorEastAsia" w:cstheme="minorEastAsia"/>
          <w:color w:val="auto"/>
          <w:sz w:val="48"/>
          <w:szCs w:val="48"/>
        </w:rPr>
      </w:pPr>
      <w:bookmarkStart w:id="262" w:name="_Toc22881_WPSOffice_Level1"/>
      <w:r>
        <w:rPr>
          <w:rFonts w:hint="eastAsia" w:asciiTheme="minorEastAsia" w:hAnsiTheme="minorEastAsia" w:eastAsiaTheme="minorEastAsia" w:cstheme="minorEastAsia"/>
          <w:color w:val="auto"/>
          <w:sz w:val="32"/>
          <w:szCs w:val="40"/>
        </w:rPr>
        <w:t>响应函部分</w:t>
      </w:r>
      <w:bookmarkEnd w:id="262"/>
    </w:p>
    <w:p>
      <w:pPr>
        <w:widowControl/>
        <w:jc w:val="center"/>
        <w:rPr>
          <w:rFonts w:hint="eastAsia" w:asciiTheme="minorEastAsia" w:hAnsiTheme="minorEastAsia" w:eastAsiaTheme="minorEastAsia" w:cstheme="minorEastAsia"/>
          <w:color w:val="auto"/>
          <w:sz w:val="32"/>
          <w:szCs w:val="32"/>
        </w:rPr>
      </w:pPr>
    </w:p>
    <w:p>
      <w:pPr>
        <w:widowControl/>
        <w:jc w:val="center"/>
        <w:rPr>
          <w:rFonts w:hint="eastAsia" w:asciiTheme="minorEastAsia" w:hAnsiTheme="minorEastAsia" w:eastAsiaTheme="minorEastAsia" w:cstheme="minorEastAsia"/>
          <w:color w:val="auto"/>
          <w:kern w:val="0"/>
          <w:sz w:val="32"/>
          <w:szCs w:val="32"/>
        </w:rPr>
      </w:pPr>
      <w:r>
        <w:rPr>
          <w:rFonts w:hint="eastAsia" w:asciiTheme="minorEastAsia" w:hAnsiTheme="minorEastAsia" w:eastAsiaTheme="minorEastAsia" w:cstheme="minorEastAsia"/>
          <w:color w:val="auto"/>
          <w:sz w:val="32"/>
          <w:szCs w:val="32"/>
        </w:rPr>
        <w:t>（交易编号：</w:t>
      </w:r>
      <w:r>
        <w:rPr>
          <w:rFonts w:hint="eastAsia" w:asciiTheme="minorEastAsia" w:hAnsiTheme="minorEastAsia" w:eastAsiaTheme="minorEastAsia" w:cstheme="minorEastAsia"/>
          <w:color w:val="auto"/>
          <w:sz w:val="32"/>
          <w:szCs w:val="32"/>
          <w:u w:val="single"/>
        </w:rPr>
        <w:t xml:space="preserve">         </w:t>
      </w:r>
      <w:r>
        <w:rPr>
          <w:rFonts w:hint="eastAsia" w:asciiTheme="minorEastAsia" w:hAnsiTheme="minorEastAsia" w:eastAsiaTheme="minorEastAsia" w:cstheme="minorEastAsia"/>
          <w:color w:val="auto"/>
          <w:sz w:val="32"/>
          <w:szCs w:val="32"/>
        </w:rPr>
        <w:t>）</w:t>
      </w: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widowControl/>
        <w:spacing w:line="360" w:lineRule="auto"/>
        <w:jc w:val="left"/>
        <w:rPr>
          <w:rFonts w:hint="eastAsia" w:asciiTheme="minorEastAsia" w:hAnsiTheme="minorEastAsia" w:eastAsiaTheme="minorEastAsia" w:cstheme="minorEastAsia"/>
          <w:color w:val="auto"/>
          <w:kern w:val="0"/>
          <w:sz w:val="24"/>
          <w:szCs w:val="28"/>
        </w:rPr>
      </w:pPr>
      <w:r>
        <w:rPr>
          <w:rFonts w:hint="eastAsia" w:asciiTheme="minorEastAsia" w:hAnsiTheme="minorEastAsia" w:eastAsiaTheme="minorEastAsia" w:cstheme="minorEastAsia"/>
          <w:color w:val="auto"/>
          <w:kern w:val="0"/>
          <w:sz w:val="24"/>
          <w:szCs w:val="28"/>
        </w:rPr>
        <w:t xml:space="preserve">         交易参与单位：</w:t>
      </w: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（盖单位章）</w:t>
      </w:r>
    </w:p>
    <w:p>
      <w:pPr>
        <w:widowControl/>
        <w:spacing w:line="360" w:lineRule="auto"/>
        <w:jc w:val="center"/>
        <w:rPr>
          <w:rFonts w:hint="eastAsia" w:asciiTheme="minorEastAsia" w:hAnsiTheme="minorEastAsia" w:eastAsiaTheme="minorEastAsia" w:cstheme="minorEastAsia"/>
          <w:color w:val="auto"/>
          <w:kern w:val="0"/>
          <w:sz w:val="24"/>
          <w:szCs w:val="28"/>
        </w:rPr>
      </w:pPr>
      <w:r>
        <w:rPr>
          <w:rFonts w:hint="eastAsia" w:asciiTheme="minorEastAsia" w:hAnsiTheme="minorEastAsia" w:eastAsiaTheme="minorEastAsia" w:cstheme="minorEastAsia"/>
          <w:color w:val="auto"/>
          <w:kern w:val="0"/>
          <w:sz w:val="24"/>
          <w:szCs w:val="28"/>
        </w:rPr>
        <w:t>法定代表人或其委托代理人：</w:t>
      </w: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（签字或盖章）</w:t>
      </w:r>
    </w:p>
    <w:p>
      <w:pPr>
        <w:widowControl/>
        <w:spacing w:before="156" w:after="312" w:line="420" w:lineRule="atLeast"/>
        <w:jc w:val="center"/>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年</w:t>
      </w: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月</w:t>
      </w: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日</w:t>
      </w:r>
    </w:p>
    <w:p>
      <w:pPr>
        <w:widowControl/>
        <w:jc w:val="center"/>
        <w:rPr>
          <w:rFonts w:hint="eastAsia" w:asciiTheme="minorEastAsia" w:hAnsiTheme="minorEastAsia" w:eastAsiaTheme="minorEastAsia" w:cstheme="minorEastAsia"/>
          <w:color w:val="auto"/>
          <w:kern w:val="0"/>
        </w:rPr>
      </w:pPr>
    </w:p>
    <w:p>
      <w:pPr>
        <w:widowControl/>
        <w:jc w:val="center"/>
        <w:rPr>
          <w:rFonts w:hint="eastAsia" w:asciiTheme="minorEastAsia" w:hAnsiTheme="minorEastAsia" w:eastAsiaTheme="minorEastAsia" w:cstheme="minorEastAsia"/>
          <w:color w:val="auto"/>
          <w:kern w:val="0"/>
        </w:rPr>
      </w:pPr>
    </w:p>
    <w:p>
      <w:pPr>
        <w:widowControl/>
        <w:jc w:val="center"/>
        <w:rPr>
          <w:rFonts w:hint="eastAsia" w:asciiTheme="minorEastAsia" w:hAnsiTheme="minorEastAsia" w:eastAsiaTheme="minorEastAsia" w:cstheme="minorEastAsia"/>
          <w:color w:val="auto"/>
          <w:kern w:val="0"/>
        </w:rPr>
      </w:pPr>
    </w:p>
    <w:p>
      <w:pPr>
        <w:widowControl/>
        <w:jc w:val="center"/>
        <w:rPr>
          <w:rFonts w:hint="eastAsia" w:asciiTheme="minorEastAsia" w:hAnsiTheme="minorEastAsia" w:eastAsiaTheme="minorEastAsia" w:cstheme="minorEastAsia"/>
          <w:color w:val="auto"/>
          <w:kern w:val="0"/>
        </w:rPr>
      </w:pPr>
    </w:p>
    <w:p>
      <w:pPr>
        <w:widowControl/>
        <w:jc w:val="center"/>
        <w:rPr>
          <w:rFonts w:hint="eastAsia" w:asciiTheme="minorEastAsia" w:hAnsiTheme="minorEastAsia" w:eastAsiaTheme="minorEastAsia" w:cstheme="minorEastAsia"/>
          <w:color w:val="auto"/>
          <w:kern w:val="0"/>
        </w:rPr>
      </w:pPr>
    </w:p>
    <w:p>
      <w:pPr>
        <w:widowControl/>
        <w:jc w:val="center"/>
        <w:rPr>
          <w:rFonts w:hint="eastAsia" w:asciiTheme="minorEastAsia" w:hAnsiTheme="minorEastAsia" w:eastAsiaTheme="minorEastAsia" w:cstheme="minorEastAsia"/>
          <w:color w:val="auto"/>
          <w:kern w:val="0"/>
        </w:rPr>
      </w:pPr>
    </w:p>
    <w:p>
      <w:pPr>
        <w:widowControl/>
        <w:jc w:val="center"/>
        <w:rPr>
          <w:rFonts w:hint="eastAsia" w:asciiTheme="minorEastAsia" w:hAnsiTheme="minorEastAsia" w:eastAsiaTheme="minorEastAsia" w:cstheme="minorEastAsia"/>
          <w:color w:val="auto"/>
          <w:kern w:val="0"/>
        </w:rPr>
      </w:pPr>
    </w:p>
    <w:p>
      <w:pPr>
        <w:widowControl/>
        <w:rPr>
          <w:rFonts w:hint="eastAsia" w:asciiTheme="minorEastAsia" w:hAnsiTheme="minorEastAsia" w:eastAsiaTheme="minorEastAsia" w:cstheme="minorEastAsia"/>
          <w:color w:val="auto"/>
          <w:kern w:val="0"/>
        </w:rPr>
      </w:pPr>
    </w:p>
    <w:p>
      <w:pPr>
        <w:widowControl/>
        <w:jc w:val="center"/>
        <w:rPr>
          <w:rFonts w:hint="eastAsia" w:asciiTheme="minorEastAsia" w:hAnsiTheme="minorEastAsia" w:eastAsiaTheme="minorEastAsia" w:cstheme="minorEastAsia"/>
          <w:color w:val="auto"/>
          <w:kern w:val="0"/>
          <w:sz w:val="40"/>
          <w:szCs w:val="48"/>
        </w:rPr>
      </w:pPr>
      <w:bookmarkStart w:id="263" w:name="_Toc300678566"/>
      <w:r>
        <w:rPr>
          <w:rFonts w:hint="eastAsia" w:asciiTheme="minorEastAsia" w:hAnsiTheme="minorEastAsia" w:eastAsiaTheme="minorEastAsia" w:cstheme="minorEastAsia"/>
          <w:color w:val="auto"/>
          <w:kern w:val="0"/>
          <w:sz w:val="40"/>
          <w:szCs w:val="48"/>
        </w:rPr>
        <w:t xml:space="preserve">目   录 </w:t>
      </w:r>
    </w:p>
    <w:p>
      <w:pPr>
        <w:widowControl/>
        <w:jc w:val="center"/>
        <w:rPr>
          <w:rFonts w:hint="eastAsia" w:asciiTheme="minorEastAsia" w:hAnsiTheme="minorEastAsia" w:eastAsiaTheme="minorEastAsia" w:cstheme="minorEastAsia"/>
          <w:color w:val="auto"/>
          <w:kern w:val="0"/>
          <w:sz w:val="40"/>
          <w:szCs w:val="48"/>
        </w:rPr>
      </w:pPr>
    </w:p>
    <w:bookmarkEnd w:id="263"/>
    <w:p>
      <w:pPr>
        <w:spacing w:line="276" w:lineRule="auto"/>
        <w:ind w:firstLine="420" w:firstLineChars="200"/>
        <w:rPr>
          <w:rFonts w:hint="eastAsia" w:asciiTheme="minorEastAsia" w:hAnsiTheme="minorEastAsia" w:eastAsiaTheme="minorEastAsia" w:cstheme="minorEastAsia"/>
          <w:color w:val="auto"/>
        </w:rPr>
      </w:pPr>
    </w:p>
    <w:p>
      <w:pPr>
        <w:spacing w:line="276"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"_Toc300678567"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一、响应函及响应函附录</w:t>
      </w:r>
      <w:r>
        <w:rPr>
          <w:rStyle w:val="24"/>
          <w:rFonts w:hint="eastAsia" w:asciiTheme="minorEastAsia" w:hAnsiTheme="minorEastAsia" w:eastAsiaTheme="minorEastAsia" w:cstheme="minorEastAsia"/>
          <w:color w:val="auto"/>
          <w:szCs w:val="21"/>
        </w:rPr>
        <w:fldChar w:fldCharType="end"/>
      </w:r>
    </w:p>
    <w:p>
      <w:pPr>
        <w:spacing w:line="276" w:lineRule="auto"/>
        <w:ind w:firstLine="840" w:firstLineChars="4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"_Toc300678568"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（一）响应函</w:t>
      </w:r>
      <w:r>
        <w:rPr>
          <w:rStyle w:val="24"/>
          <w:rFonts w:hint="eastAsia" w:asciiTheme="minorEastAsia" w:hAnsiTheme="minorEastAsia" w:eastAsiaTheme="minorEastAsia" w:cstheme="minorEastAsia"/>
          <w:color w:val="auto"/>
          <w:szCs w:val="21"/>
        </w:rPr>
        <w:fldChar w:fldCharType="end"/>
      </w:r>
    </w:p>
    <w:p>
      <w:pPr>
        <w:spacing w:line="276" w:lineRule="auto"/>
        <w:ind w:firstLine="840" w:firstLineChars="4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"_Toc300678569"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（二）响应函附录</w:t>
      </w:r>
      <w:r>
        <w:rPr>
          <w:rStyle w:val="24"/>
          <w:rFonts w:hint="eastAsia" w:asciiTheme="minorEastAsia" w:hAnsiTheme="minorEastAsia" w:eastAsiaTheme="minorEastAsia" w:cstheme="minorEastAsia"/>
          <w:color w:val="auto"/>
          <w:szCs w:val="21"/>
        </w:rPr>
        <w:fldChar w:fldCharType="end"/>
      </w:r>
    </w:p>
    <w:p>
      <w:pPr>
        <w:spacing w:line="276"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"_Toc300678570"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二、法定代表人身份证明</w:t>
      </w:r>
      <w:r>
        <w:rPr>
          <w:rStyle w:val="24"/>
          <w:rFonts w:hint="eastAsia" w:asciiTheme="minorEastAsia" w:hAnsiTheme="minorEastAsia" w:eastAsiaTheme="minorEastAsia" w:cstheme="minorEastAsia"/>
          <w:color w:val="auto"/>
          <w:szCs w:val="21"/>
        </w:rPr>
        <w:fldChar w:fldCharType="end"/>
      </w:r>
      <w:r>
        <w:rPr>
          <w:rFonts w:hint="eastAsia" w:asciiTheme="minorEastAsia" w:hAnsiTheme="minorEastAsia" w:eastAsiaTheme="minorEastAsia" w:cstheme="minorEastAsia"/>
          <w:color w:val="auto"/>
          <w:szCs w:val="21"/>
        </w:rPr>
        <w:t>或</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"_Toc300678571"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授权委托书</w:t>
      </w:r>
      <w:r>
        <w:rPr>
          <w:rStyle w:val="24"/>
          <w:rFonts w:hint="eastAsia" w:asciiTheme="minorEastAsia" w:hAnsiTheme="minorEastAsia" w:eastAsiaTheme="minorEastAsia" w:cstheme="minorEastAsia"/>
          <w:color w:val="auto"/>
          <w:szCs w:val="21"/>
        </w:rPr>
        <w:fldChar w:fldCharType="end"/>
      </w:r>
    </w:p>
    <w:p>
      <w:pPr>
        <w:spacing w:line="276"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"_Toc300678573"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三、交易保证金</w:t>
      </w:r>
      <w:r>
        <w:rPr>
          <w:rStyle w:val="24"/>
          <w:rFonts w:hint="eastAsia" w:asciiTheme="minorEastAsia" w:hAnsiTheme="minorEastAsia" w:eastAsiaTheme="minorEastAsia" w:cstheme="minorEastAsia"/>
          <w:color w:val="auto"/>
          <w:szCs w:val="21"/>
        </w:rPr>
        <w:fldChar w:fldCharType="end"/>
      </w:r>
    </w:p>
    <w:p>
      <w:pPr>
        <w:spacing w:line="276"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"_Toc300678574"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四、项目管理机构</w:t>
      </w:r>
      <w:r>
        <w:rPr>
          <w:rStyle w:val="24"/>
          <w:rFonts w:hint="eastAsia" w:asciiTheme="minorEastAsia" w:hAnsiTheme="minorEastAsia" w:eastAsiaTheme="minorEastAsia" w:cstheme="minorEastAsia"/>
          <w:color w:val="auto"/>
          <w:szCs w:val="21"/>
        </w:rPr>
        <w:fldChar w:fldCharType="end"/>
      </w:r>
    </w:p>
    <w:p>
      <w:pPr>
        <w:spacing w:line="276" w:lineRule="auto"/>
        <w:ind w:firstLine="840" w:firstLineChars="4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"_Toc300678575"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（一）项目管理机构组成表</w:t>
      </w:r>
      <w:r>
        <w:rPr>
          <w:rStyle w:val="24"/>
          <w:rFonts w:hint="eastAsia" w:asciiTheme="minorEastAsia" w:hAnsiTheme="minorEastAsia" w:eastAsiaTheme="minorEastAsia" w:cstheme="minorEastAsia"/>
          <w:color w:val="auto"/>
          <w:szCs w:val="21"/>
        </w:rPr>
        <w:fldChar w:fldCharType="end"/>
      </w:r>
    </w:p>
    <w:p>
      <w:pPr>
        <w:spacing w:line="276" w:lineRule="auto"/>
        <w:ind w:firstLine="840" w:firstLineChars="4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"_Toc300678576"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（二）主要人员简历表</w:t>
      </w:r>
      <w:r>
        <w:rPr>
          <w:rStyle w:val="24"/>
          <w:rFonts w:hint="eastAsia" w:asciiTheme="minorEastAsia" w:hAnsiTheme="minorEastAsia" w:eastAsiaTheme="minorEastAsia" w:cstheme="minorEastAsia"/>
          <w:color w:val="auto"/>
          <w:szCs w:val="21"/>
        </w:rPr>
        <w:fldChar w:fldCharType="end"/>
      </w:r>
    </w:p>
    <w:p>
      <w:pPr>
        <w:spacing w:line="276" w:lineRule="auto"/>
        <w:ind w:firstLine="1470" w:firstLineChars="7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"_Toc300678577"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附1：项目负责人简历表</w:t>
      </w:r>
      <w:r>
        <w:rPr>
          <w:rStyle w:val="24"/>
          <w:rFonts w:hint="eastAsia" w:asciiTheme="minorEastAsia" w:hAnsiTheme="minorEastAsia" w:eastAsiaTheme="minorEastAsia" w:cstheme="minorEastAsia"/>
          <w:color w:val="auto"/>
          <w:szCs w:val="21"/>
        </w:rPr>
        <w:fldChar w:fldCharType="end"/>
      </w:r>
    </w:p>
    <w:p>
      <w:pPr>
        <w:spacing w:line="276" w:lineRule="auto"/>
        <w:ind w:firstLine="1470" w:firstLineChars="7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"_Toc300678578"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附2：主要项目管理人员简历表</w:t>
      </w:r>
      <w:r>
        <w:rPr>
          <w:rStyle w:val="24"/>
          <w:rFonts w:hint="eastAsia" w:asciiTheme="minorEastAsia" w:hAnsiTheme="minorEastAsia" w:eastAsiaTheme="minorEastAsia" w:cstheme="minorEastAsia"/>
          <w:color w:val="auto"/>
          <w:szCs w:val="21"/>
        </w:rPr>
        <w:fldChar w:fldCharType="end"/>
      </w:r>
    </w:p>
    <w:p>
      <w:pPr>
        <w:spacing w:line="276"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"_Toc300678580"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Cs w:val="21"/>
        </w:rPr>
        <w:t>五</w:t>
      </w:r>
      <w:r>
        <w:rPr>
          <w:rStyle w:val="24"/>
          <w:rFonts w:hint="eastAsia" w:asciiTheme="minorEastAsia" w:hAnsiTheme="minorEastAsia" w:eastAsiaTheme="minorEastAsia" w:cstheme="minorEastAsia"/>
          <w:color w:val="auto"/>
          <w:szCs w:val="21"/>
        </w:rPr>
        <w:t>、资格审查资料</w:t>
      </w:r>
      <w:r>
        <w:rPr>
          <w:rStyle w:val="24"/>
          <w:rFonts w:hint="eastAsia" w:asciiTheme="minorEastAsia" w:hAnsiTheme="minorEastAsia" w:eastAsiaTheme="minorEastAsia" w:cstheme="minorEastAsia"/>
          <w:color w:val="auto"/>
          <w:szCs w:val="21"/>
        </w:rPr>
        <w:fldChar w:fldCharType="end"/>
      </w:r>
    </w:p>
    <w:p>
      <w:pPr>
        <w:spacing w:line="276" w:lineRule="auto"/>
        <w:ind w:firstLine="1470" w:firstLineChars="7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"_Toc300678581"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（5.1）交易参与单位基本情况表</w:t>
      </w:r>
      <w:r>
        <w:rPr>
          <w:rStyle w:val="24"/>
          <w:rFonts w:hint="eastAsia" w:asciiTheme="minorEastAsia" w:hAnsiTheme="minorEastAsia" w:eastAsiaTheme="minorEastAsia" w:cstheme="minorEastAsia"/>
          <w:color w:val="auto"/>
          <w:szCs w:val="21"/>
        </w:rPr>
        <w:fldChar w:fldCharType="end"/>
      </w:r>
    </w:p>
    <w:p>
      <w:pPr>
        <w:spacing w:line="276" w:lineRule="auto"/>
        <w:ind w:firstLine="1470" w:firstLineChars="7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"_Toc300678586"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（5.2）证件复印件</w:t>
      </w:r>
      <w:r>
        <w:rPr>
          <w:rStyle w:val="24"/>
          <w:rFonts w:hint="eastAsia" w:asciiTheme="minorEastAsia" w:hAnsiTheme="minorEastAsia" w:eastAsiaTheme="minorEastAsia" w:cstheme="minorEastAsia"/>
          <w:color w:val="auto"/>
          <w:szCs w:val="21"/>
        </w:rPr>
        <w:fldChar w:fldCharType="end"/>
      </w:r>
    </w:p>
    <w:p>
      <w:pPr>
        <w:spacing w:line="276" w:lineRule="auto"/>
        <w:ind w:firstLine="1470" w:firstLineChars="7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"_Toc300678587"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（5.3）拟投入本工程的主要施工设备表</w:t>
      </w:r>
      <w:r>
        <w:rPr>
          <w:rStyle w:val="24"/>
          <w:rFonts w:hint="eastAsia" w:asciiTheme="minorEastAsia" w:hAnsiTheme="minorEastAsia" w:eastAsiaTheme="minorEastAsia" w:cstheme="minorEastAsia"/>
          <w:color w:val="auto"/>
          <w:szCs w:val="21"/>
        </w:rPr>
        <w:fldChar w:fldCharType="end"/>
      </w:r>
    </w:p>
    <w:p>
      <w:pPr>
        <w:spacing w:line="276" w:lineRule="auto"/>
        <w:ind w:firstLine="1470" w:firstLineChars="700"/>
        <w:rPr>
          <w:rFonts w:hint="eastAsia" w:asciiTheme="minorEastAsia" w:hAnsiTheme="minorEastAsia" w:eastAsiaTheme="minorEastAsia" w:cstheme="minorEastAsia"/>
          <w:color w:val="auto"/>
          <w:szCs w:val="21"/>
        </w:rPr>
      </w:pPr>
    </w:p>
    <w:p>
      <w:pPr>
        <w:spacing w:line="276"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"_Toc300678591"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Cs w:val="21"/>
        </w:rPr>
        <w:t>六</w:t>
      </w:r>
      <w:r>
        <w:rPr>
          <w:rStyle w:val="24"/>
          <w:rFonts w:hint="eastAsia" w:asciiTheme="minorEastAsia" w:hAnsiTheme="minorEastAsia" w:eastAsiaTheme="minorEastAsia" w:cstheme="minorEastAsia"/>
          <w:color w:val="auto"/>
          <w:szCs w:val="21"/>
        </w:rPr>
        <w:t>、其他</w:t>
      </w:r>
      <w:r>
        <w:rPr>
          <w:rStyle w:val="24"/>
          <w:rFonts w:hint="eastAsia" w:asciiTheme="minorEastAsia" w:hAnsiTheme="minorEastAsia" w:eastAsiaTheme="minorEastAsia" w:cstheme="minorEastAsia"/>
          <w:color w:val="auto"/>
          <w:szCs w:val="21"/>
        </w:rPr>
        <w:fldChar w:fldCharType="end"/>
      </w:r>
    </w:p>
    <w:p>
      <w:pPr>
        <w:spacing w:line="276" w:lineRule="auto"/>
        <w:ind w:firstLine="420" w:firstLineChars="200"/>
        <w:rPr>
          <w:rStyle w:val="24"/>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"_Toc300678592"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szCs w:val="21"/>
        </w:rPr>
        <w:t>七、承诺书</w:t>
      </w:r>
      <w:r>
        <w:rPr>
          <w:rStyle w:val="24"/>
          <w:rFonts w:hint="eastAsia" w:asciiTheme="minorEastAsia" w:hAnsiTheme="minorEastAsia" w:eastAsiaTheme="minorEastAsia" w:cstheme="minorEastAsia"/>
          <w:color w:val="auto"/>
          <w:szCs w:val="21"/>
        </w:rPr>
        <w:fldChar w:fldCharType="end"/>
      </w:r>
    </w:p>
    <w:p>
      <w:pPr>
        <w:spacing w:line="400" w:lineRule="exact"/>
        <w:rPr>
          <w:rFonts w:hint="eastAsia" w:asciiTheme="minorEastAsia" w:hAnsiTheme="minorEastAsia" w:eastAsiaTheme="minorEastAsia" w:cstheme="minorEastAsia"/>
          <w:color w:val="auto"/>
        </w:rPr>
      </w:pPr>
    </w:p>
    <w:p>
      <w:pPr>
        <w:spacing w:line="312" w:lineRule="auto"/>
        <w:ind w:firstLine="360"/>
        <w:rPr>
          <w:rFonts w:hint="eastAsia" w:asciiTheme="minorEastAsia" w:hAnsiTheme="minorEastAsia" w:eastAsiaTheme="minorEastAsia" w:cstheme="minorEastAsia"/>
          <w:color w:val="auto"/>
          <w:sz w:val="18"/>
          <w:szCs w:val="18"/>
        </w:rPr>
      </w:pPr>
    </w:p>
    <w:p>
      <w:pPr>
        <w:spacing w:line="276" w:lineRule="auto"/>
        <w:jc w:val="center"/>
        <w:rPr>
          <w:rFonts w:hint="eastAsia" w:asciiTheme="minorEastAsia" w:hAnsiTheme="minorEastAsia" w:eastAsiaTheme="minorEastAsia" w:cstheme="minorEastAsia"/>
          <w:color w:val="auto"/>
          <w:sz w:val="30"/>
        </w:rPr>
      </w:pPr>
      <w:bookmarkStart w:id="264" w:name="_Toc300678567"/>
      <w:r>
        <w:rPr>
          <w:rStyle w:val="24"/>
          <w:rFonts w:hint="eastAsia" w:asciiTheme="minorEastAsia" w:hAnsiTheme="minorEastAsia" w:eastAsiaTheme="minorEastAsia" w:cstheme="minorEastAsia"/>
          <w:color w:val="auto"/>
        </w:rPr>
        <w:br w:type="page"/>
      </w:r>
      <w:bookmarkStart w:id="265" w:name="_Toc22531_WPSOffice_Level1"/>
      <w:bookmarkStart w:id="266" w:name="_Toc429827651"/>
      <w:r>
        <w:rPr>
          <w:rFonts w:hint="eastAsia" w:asciiTheme="minorEastAsia" w:hAnsiTheme="minorEastAsia" w:eastAsiaTheme="minorEastAsia" w:cstheme="minorEastAsia"/>
          <w:b/>
          <w:bCs/>
          <w:color w:val="auto"/>
          <w:sz w:val="30"/>
        </w:rPr>
        <w:t>一、响应函及响应函附录</w:t>
      </w:r>
      <w:bookmarkEnd w:id="264"/>
      <w:bookmarkEnd w:id="265"/>
      <w:bookmarkEnd w:id="266"/>
    </w:p>
    <w:p>
      <w:pPr>
        <w:pStyle w:val="6"/>
        <w:spacing w:line="288" w:lineRule="auto"/>
        <w:jc w:val="center"/>
        <w:rPr>
          <w:rFonts w:hint="eastAsia" w:asciiTheme="minorEastAsia" w:hAnsiTheme="minorEastAsia" w:eastAsiaTheme="minorEastAsia" w:cstheme="minorEastAsia"/>
          <w:b w:val="0"/>
          <w:bCs w:val="0"/>
          <w:color w:val="auto"/>
          <w:sz w:val="24"/>
        </w:rPr>
      </w:pPr>
      <w:bookmarkStart w:id="267" w:name="_Toc300678568"/>
      <w:r>
        <w:rPr>
          <w:rFonts w:hint="eastAsia" w:asciiTheme="minorEastAsia" w:hAnsiTheme="minorEastAsia" w:eastAsiaTheme="minorEastAsia" w:cstheme="minorEastAsia"/>
          <w:b w:val="0"/>
          <w:bCs w:val="0"/>
          <w:color w:val="auto"/>
          <w:sz w:val="24"/>
        </w:rPr>
        <w:t>（一）响  应  函</w:t>
      </w:r>
      <w:bookmarkEnd w:id="267"/>
    </w:p>
    <w:p>
      <w:pPr>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致：</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lang w:eastAsia="zh-CN"/>
        </w:rPr>
        <w:t>招标人</w:t>
      </w:r>
      <w:r>
        <w:rPr>
          <w:rFonts w:hint="eastAsia" w:asciiTheme="minorEastAsia" w:hAnsiTheme="minorEastAsia" w:eastAsiaTheme="minorEastAsia" w:cstheme="minorEastAsia"/>
          <w:color w:val="auto"/>
          <w:szCs w:val="21"/>
        </w:rPr>
        <w:t>名称）</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在考察现场并充分研究</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（项目名称）（ 以下简称“本工程”）施工交易文件的全部内容后，我方兹以：</w:t>
      </w:r>
    </w:p>
    <w:p>
      <w:pPr>
        <w:spacing w:line="360" w:lineRule="auto"/>
        <w:ind w:firstLine="1050" w:firstLineChars="5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人民币（大写）：</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元</w:t>
      </w:r>
    </w:p>
    <w:p>
      <w:pPr>
        <w:spacing w:line="360" w:lineRule="auto"/>
        <w:ind w:firstLine="1050" w:firstLineChars="5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RMB￥：</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元</w:t>
      </w:r>
    </w:p>
    <w:p>
      <w:pPr>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的投标价格和按合同约定有权得到的其它金额，并严格按照合同约定，施工、竣工和交付本工程并维修其中的任何缺陷。</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在我方的上述投标报价中，包括：</w:t>
      </w:r>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直接费用：RMB￥：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元</w:t>
      </w:r>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sq-AL"/>
        </w:rPr>
        <w:t>各项费用和利润：</w:t>
      </w:r>
      <w:r>
        <w:rPr>
          <w:rFonts w:hint="eastAsia" w:asciiTheme="minorEastAsia" w:hAnsiTheme="minorEastAsia" w:eastAsiaTheme="minorEastAsia" w:cstheme="minorEastAsia"/>
          <w:color w:val="auto"/>
        </w:rPr>
        <w:t xml:space="preserve">RMB￥：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元</w:t>
      </w:r>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其中：安全文明施工费RMB￥：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元</w:t>
      </w:r>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规  费：RMB￥：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元</w:t>
      </w:r>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其中：社会保险费：RMB￥：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元</w:t>
      </w:r>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建安费用：RMB￥：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元</w:t>
      </w:r>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销项税额：</w:t>
      </w:r>
      <w:bookmarkStart w:id="268" w:name="OLE_LINK7"/>
      <w:r>
        <w:rPr>
          <w:rFonts w:hint="eastAsia" w:asciiTheme="minorEastAsia" w:hAnsiTheme="minorEastAsia" w:eastAsiaTheme="minorEastAsia" w:cstheme="minorEastAsia"/>
          <w:color w:val="auto"/>
        </w:rPr>
        <w:t>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元</w:t>
      </w:r>
      <w:bookmarkEnd w:id="268"/>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附加税费：RMB￥：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元</w:t>
      </w:r>
    </w:p>
    <w:p>
      <w:pPr>
        <w:spacing w:line="360" w:lineRule="auto"/>
        <w:ind w:firstLine="1050" w:firstLineChars="5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sq-AL"/>
        </w:rPr>
        <w:t>其他项目费：</w:t>
      </w:r>
      <w:r>
        <w:rPr>
          <w:rFonts w:hint="eastAsia" w:asciiTheme="minorEastAsia" w:hAnsiTheme="minorEastAsia" w:eastAsiaTheme="minorEastAsia" w:cstheme="minorEastAsia"/>
          <w:color w:val="auto"/>
        </w:rPr>
        <w:t>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元</w:t>
      </w:r>
    </w:p>
    <w:p>
      <w:pPr>
        <w:snapToGrid w:val="0"/>
        <w:spacing w:line="360" w:lineRule="auto"/>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（其中专业工程暂估价：RMB￥：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元；暂列金额：RMB￥：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元</w:t>
      </w:r>
    </w:p>
    <w:p>
      <w:pPr>
        <w:snapToGrid w:val="0"/>
        <w:spacing w:line="360" w:lineRule="auto"/>
        <w:ind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BIM专项费用：RMB￥：</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元）</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如果我方中标，我方保证按照合同约定的开工日期开始本工程的施工，</w:t>
      </w:r>
      <w:r>
        <w:rPr>
          <w:rFonts w:hint="eastAsia" w:asciiTheme="minorEastAsia" w:hAnsiTheme="minorEastAsia" w:eastAsiaTheme="minorEastAsia" w:cstheme="minorEastAsia"/>
          <w:b w:val="0"/>
          <w:bCs/>
          <w:color w:val="auto"/>
          <w:szCs w:val="21"/>
          <w:u w:val="single"/>
        </w:rPr>
        <w:t xml:space="preserve">      </w:t>
      </w:r>
      <w:r>
        <w:rPr>
          <w:rFonts w:hint="eastAsia" w:asciiTheme="minorEastAsia" w:hAnsiTheme="minorEastAsia" w:eastAsiaTheme="minorEastAsia" w:cstheme="minorEastAsia"/>
          <w:b w:val="0"/>
          <w:bCs/>
          <w:color w:val="auto"/>
          <w:szCs w:val="21"/>
        </w:rPr>
        <w:t>天（日历日）</w:t>
      </w:r>
      <w:r>
        <w:rPr>
          <w:rFonts w:hint="eastAsia" w:asciiTheme="minorEastAsia" w:hAnsiTheme="minorEastAsia" w:eastAsiaTheme="minorEastAsia" w:cstheme="minorEastAsia"/>
          <w:color w:val="auto"/>
          <w:szCs w:val="21"/>
        </w:rPr>
        <w:t>内竣工，并确保工程质量达到</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标准。我方同意本响应函在交易文件规定的提交交易响应文件截止时间后，在交易文件规定的交易有效期期满前对我方具有约束力，且随时准备接受你方发出的中标通知书。</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随本响应函递交的响应函附录是本响应函的组成部分，对我方构成约束力。</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随同本响应函递交交易保证金一份，金额为人民币（大写）：      元（￥：       元）。</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我方承诺：若我方中标，承诺在规定时间内提交中标金额</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的履约保证金。</w:t>
      </w:r>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在签署协议书之前，你方的中标通知书连同本响应函，包括响应函附录，对双方具有约束力。</w:t>
      </w:r>
    </w:p>
    <w:p>
      <w:pPr>
        <w:spacing w:line="360" w:lineRule="auto"/>
        <w:ind w:firstLine="420" w:firstLineChars="200"/>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交易参与单位（盖章）：</w:t>
      </w:r>
      <w:r>
        <w:rPr>
          <w:rFonts w:hint="eastAsia" w:asciiTheme="minorEastAsia" w:hAnsiTheme="minorEastAsia" w:eastAsiaTheme="minorEastAsia" w:cstheme="minorEastAsia"/>
          <w:color w:val="auto"/>
          <w:szCs w:val="21"/>
          <w:u w:val="single"/>
        </w:rPr>
        <w:t xml:space="preserve">                             </w:t>
      </w:r>
    </w:p>
    <w:p>
      <w:pPr>
        <w:spacing w:line="360" w:lineRule="auto"/>
        <w:ind w:firstLine="420" w:firstLineChars="200"/>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法定代表人或委托代理人（签字或盖章）：</w:t>
      </w:r>
      <w:r>
        <w:rPr>
          <w:rFonts w:hint="eastAsia" w:asciiTheme="minorEastAsia" w:hAnsiTheme="minorEastAsia" w:eastAsiaTheme="minorEastAsia" w:cstheme="minorEastAsia"/>
          <w:color w:val="auto"/>
          <w:szCs w:val="21"/>
          <w:u w:val="single"/>
        </w:rPr>
        <w:t xml:space="preserve">                          </w:t>
      </w:r>
    </w:p>
    <w:p>
      <w:pPr>
        <w:spacing w:line="360" w:lineRule="auto"/>
        <w:ind w:firstLine="420" w:firstLineChars="200"/>
        <w:jc w:val="lef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日期：</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年</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月</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日</w:t>
      </w:r>
    </w:p>
    <w:p>
      <w:pPr>
        <w:spacing w:line="360" w:lineRule="auto"/>
        <w:rPr>
          <w:rFonts w:hint="eastAsia" w:asciiTheme="minorEastAsia" w:hAnsiTheme="minorEastAsia" w:eastAsiaTheme="minorEastAsia" w:cstheme="minorEastAsia"/>
          <w:color w:val="auto"/>
          <w:sz w:val="24"/>
        </w:rPr>
        <w:sectPr>
          <w:headerReference r:id="rId9" w:type="default"/>
          <w:footerReference r:id="rId10" w:type="default"/>
          <w:pgSz w:w="11907" w:h="16840"/>
          <w:pgMar w:top="1304" w:right="1304" w:bottom="1304" w:left="1701" w:header="851" w:footer="992" w:gutter="0"/>
          <w:pgNumType w:fmt="numberInDash"/>
          <w:cols w:space="720" w:num="1"/>
          <w:docGrid w:linePitch="326" w:charSpace="0"/>
        </w:sectPr>
      </w:pPr>
    </w:p>
    <w:p>
      <w:pPr>
        <w:spacing w:line="360" w:lineRule="auto"/>
        <w:rPr>
          <w:rFonts w:hint="eastAsia" w:asciiTheme="minorEastAsia" w:hAnsiTheme="minorEastAsia" w:eastAsiaTheme="minorEastAsia" w:cstheme="minorEastAsia"/>
          <w:color w:val="auto"/>
          <w:sz w:val="24"/>
        </w:rPr>
      </w:pPr>
    </w:p>
    <w:p>
      <w:pPr>
        <w:pStyle w:val="6"/>
        <w:jc w:val="center"/>
        <w:rPr>
          <w:rFonts w:hint="eastAsia" w:asciiTheme="minorEastAsia" w:hAnsiTheme="minorEastAsia" w:eastAsiaTheme="minorEastAsia" w:cstheme="minorEastAsia"/>
          <w:b w:val="0"/>
          <w:bCs w:val="0"/>
          <w:color w:val="auto"/>
          <w:sz w:val="24"/>
        </w:rPr>
      </w:pPr>
      <w:bookmarkStart w:id="269" w:name="_Toc300678569"/>
      <w:r>
        <w:rPr>
          <w:rFonts w:hint="eastAsia" w:asciiTheme="minorEastAsia" w:hAnsiTheme="minorEastAsia" w:eastAsiaTheme="minorEastAsia" w:cstheme="minorEastAsia"/>
          <w:b w:val="0"/>
          <w:bCs w:val="0"/>
          <w:color w:val="auto"/>
          <w:sz w:val="24"/>
        </w:rPr>
        <w:t>（二）响应函附录</w:t>
      </w:r>
      <w:bookmarkEnd w:id="269"/>
    </w:p>
    <w:p>
      <w:pPr>
        <w:rPr>
          <w:rFonts w:hint="eastAsia" w:asciiTheme="minorEastAsia" w:hAnsiTheme="minorEastAsia" w:eastAsiaTheme="minorEastAsia" w:cstheme="minorEastAsia"/>
          <w:b/>
          <w:color w:val="auto"/>
          <w:szCs w:val="21"/>
        </w:rPr>
      </w:pPr>
    </w:p>
    <w:p>
      <w:pPr>
        <w:spacing w:afterLines="5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bCs/>
          <w:color w:val="auto"/>
          <w:szCs w:val="21"/>
        </w:rPr>
        <w:t>工程名称</w:t>
      </w:r>
      <w:r>
        <w:rPr>
          <w:rFonts w:hint="eastAsia" w:asciiTheme="minorEastAsia" w:hAnsiTheme="minorEastAsia" w:eastAsiaTheme="minorEastAsia" w:cstheme="minorEastAsia"/>
          <w:b/>
          <w:color w:val="auto"/>
          <w:szCs w:val="21"/>
        </w:rPr>
        <w:t>：</w:t>
      </w:r>
      <w:r>
        <w:rPr>
          <w:rFonts w:hint="eastAsia" w:asciiTheme="minorEastAsia" w:hAnsiTheme="minorEastAsia" w:eastAsiaTheme="minorEastAsia" w:cstheme="minorEastAsia"/>
          <w:b/>
          <w:color w:val="auto"/>
          <w:szCs w:val="21"/>
          <w:u w:val="single"/>
        </w:rPr>
        <w:t xml:space="preserve">                         </w:t>
      </w:r>
      <w:r>
        <w:rPr>
          <w:rFonts w:hint="eastAsia" w:asciiTheme="minorEastAsia" w:hAnsiTheme="minorEastAsia" w:eastAsiaTheme="minorEastAsia" w:cstheme="minorEastAsia"/>
          <w:color w:val="auto"/>
          <w:szCs w:val="21"/>
        </w:rPr>
        <w:t>（项目名称）</w:t>
      </w:r>
    </w:p>
    <w:tbl>
      <w:tblPr>
        <w:tblStyle w:val="20"/>
        <w:tblW w:w="830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2625"/>
        <w:gridCol w:w="3015"/>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tcBorders>
              <w:top w:val="single" w:color="auto" w:sz="12" w:space="0"/>
            </w:tcBorders>
            <w:vAlign w:val="center"/>
          </w:tcPr>
          <w:p>
            <w:pPr>
              <w:jc w:val="center"/>
              <w:rPr>
                <w:rFonts w:hint="eastAsia" w:asciiTheme="minorEastAsia" w:hAnsiTheme="minorEastAsia" w:eastAsiaTheme="minorEastAsia" w:cstheme="minorEastAsia"/>
                <w:b/>
                <w:color w:val="auto"/>
                <w:sz w:val="18"/>
                <w:szCs w:val="21"/>
              </w:rPr>
            </w:pPr>
            <w:r>
              <w:rPr>
                <w:rFonts w:hint="eastAsia" w:asciiTheme="minorEastAsia" w:hAnsiTheme="minorEastAsia" w:eastAsiaTheme="minorEastAsia" w:cstheme="minorEastAsia"/>
                <w:b/>
                <w:color w:val="auto"/>
                <w:sz w:val="18"/>
                <w:szCs w:val="21"/>
              </w:rPr>
              <w:t>序 号</w:t>
            </w:r>
          </w:p>
        </w:tc>
        <w:tc>
          <w:tcPr>
            <w:tcW w:w="2625" w:type="dxa"/>
            <w:tcBorders>
              <w:top w:val="single" w:color="auto" w:sz="12" w:space="0"/>
            </w:tcBorders>
            <w:vAlign w:val="center"/>
          </w:tcPr>
          <w:p>
            <w:pPr>
              <w:jc w:val="center"/>
              <w:rPr>
                <w:rFonts w:hint="eastAsia" w:asciiTheme="minorEastAsia" w:hAnsiTheme="minorEastAsia" w:eastAsiaTheme="minorEastAsia" w:cstheme="minorEastAsia"/>
                <w:b/>
                <w:color w:val="auto"/>
                <w:sz w:val="18"/>
                <w:szCs w:val="21"/>
              </w:rPr>
            </w:pPr>
            <w:r>
              <w:rPr>
                <w:rFonts w:hint="eastAsia" w:asciiTheme="minorEastAsia" w:hAnsiTheme="minorEastAsia" w:eastAsiaTheme="minorEastAsia" w:cstheme="minorEastAsia"/>
                <w:b/>
                <w:color w:val="auto"/>
                <w:sz w:val="18"/>
                <w:szCs w:val="21"/>
              </w:rPr>
              <w:t>条款内容</w:t>
            </w:r>
          </w:p>
        </w:tc>
        <w:tc>
          <w:tcPr>
            <w:tcW w:w="3015" w:type="dxa"/>
            <w:tcBorders>
              <w:top w:val="single" w:color="auto" w:sz="12" w:space="0"/>
            </w:tcBorders>
            <w:vAlign w:val="center"/>
          </w:tcPr>
          <w:p>
            <w:pPr>
              <w:jc w:val="center"/>
              <w:rPr>
                <w:rFonts w:hint="eastAsia" w:asciiTheme="minorEastAsia" w:hAnsiTheme="minorEastAsia" w:eastAsiaTheme="minorEastAsia" w:cstheme="minorEastAsia"/>
                <w:b/>
                <w:color w:val="auto"/>
                <w:sz w:val="18"/>
                <w:szCs w:val="21"/>
              </w:rPr>
            </w:pPr>
            <w:r>
              <w:rPr>
                <w:rFonts w:hint="eastAsia" w:asciiTheme="minorEastAsia" w:hAnsiTheme="minorEastAsia" w:eastAsiaTheme="minorEastAsia" w:cstheme="minorEastAsia"/>
                <w:b/>
                <w:color w:val="auto"/>
                <w:sz w:val="18"/>
                <w:szCs w:val="21"/>
              </w:rPr>
              <w:t>约定内容</w:t>
            </w:r>
          </w:p>
        </w:tc>
        <w:tc>
          <w:tcPr>
            <w:tcW w:w="1436" w:type="dxa"/>
            <w:tcBorders>
              <w:top w:val="single" w:color="auto" w:sz="12" w:space="0"/>
            </w:tcBorders>
            <w:vAlign w:val="center"/>
          </w:tcPr>
          <w:p>
            <w:pPr>
              <w:jc w:val="center"/>
              <w:rPr>
                <w:rFonts w:hint="eastAsia" w:asciiTheme="minorEastAsia" w:hAnsiTheme="minorEastAsia" w:eastAsiaTheme="minorEastAsia" w:cstheme="minorEastAsia"/>
                <w:b/>
                <w:color w:val="auto"/>
                <w:sz w:val="18"/>
                <w:szCs w:val="21"/>
              </w:rPr>
            </w:pPr>
            <w:r>
              <w:rPr>
                <w:rFonts w:hint="eastAsia" w:asciiTheme="minorEastAsia" w:hAnsiTheme="minorEastAsia" w:eastAsiaTheme="minorEastAsia" w:cstheme="minorEastAsia"/>
                <w:b/>
                <w:color w:val="auto"/>
                <w:sz w:val="18"/>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1</w:t>
            </w:r>
          </w:p>
        </w:tc>
        <w:tc>
          <w:tcPr>
            <w:tcW w:w="262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项目负责人</w:t>
            </w:r>
          </w:p>
        </w:tc>
        <w:tc>
          <w:tcPr>
            <w:tcW w:w="3015" w:type="dxa"/>
            <w:vAlign w:val="center"/>
          </w:tcPr>
          <w:p>
            <w:pPr>
              <w:rPr>
                <w:rFonts w:hint="eastAsia" w:asciiTheme="minorEastAsia" w:hAnsiTheme="minorEastAsia" w:eastAsiaTheme="minorEastAsia" w:cstheme="minorEastAsia"/>
                <w:color w:val="auto"/>
                <w:sz w:val="18"/>
                <w:szCs w:val="21"/>
                <w:u w:val="single"/>
              </w:rPr>
            </w:pPr>
            <w:r>
              <w:rPr>
                <w:rFonts w:hint="eastAsia" w:asciiTheme="minorEastAsia" w:hAnsiTheme="minorEastAsia" w:eastAsiaTheme="minorEastAsia" w:cstheme="minorEastAsia"/>
                <w:color w:val="auto"/>
                <w:sz w:val="18"/>
                <w:szCs w:val="21"/>
              </w:rPr>
              <w:t>姓名：   资质等级</w:t>
            </w:r>
          </w:p>
        </w:tc>
        <w:tc>
          <w:tcPr>
            <w:tcW w:w="1436"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2</w:t>
            </w:r>
          </w:p>
        </w:tc>
        <w:tc>
          <w:tcPr>
            <w:tcW w:w="262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工期</w:t>
            </w:r>
          </w:p>
        </w:tc>
        <w:tc>
          <w:tcPr>
            <w:tcW w:w="3015" w:type="dxa"/>
            <w:vAlign w:val="center"/>
          </w:tcPr>
          <w:p>
            <w:pP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天数： 日历天</w:t>
            </w:r>
          </w:p>
        </w:tc>
        <w:tc>
          <w:tcPr>
            <w:tcW w:w="1436"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3</w:t>
            </w:r>
          </w:p>
        </w:tc>
        <w:tc>
          <w:tcPr>
            <w:tcW w:w="262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质量标准</w:t>
            </w:r>
          </w:p>
        </w:tc>
        <w:tc>
          <w:tcPr>
            <w:tcW w:w="3015" w:type="dxa"/>
            <w:vAlign w:val="center"/>
          </w:tcPr>
          <w:p>
            <w:pPr>
              <w:jc w:val="center"/>
              <w:rPr>
                <w:rFonts w:hint="eastAsia" w:asciiTheme="minorEastAsia" w:hAnsiTheme="minorEastAsia" w:eastAsiaTheme="minorEastAsia" w:cstheme="minorEastAsia"/>
                <w:color w:val="auto"/>
                <w:sz w:val="18"/>
                <w:szCs w:val="21"/>
                <w:u w:val="single"/>
              </w:rPr>
            </w:pPr>
          </w:p>
        </w:tc>
        <w:tc>
          <w:tcPr>
            <w:tcW w:w="1436"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4</w:t>
            </w:r>
          </w:p>
        </w:tc>
        <w:tc>
          <w:tcPr>
            <w:tcW w:w="262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保修要求</w:t>
            </w:r>
          </w:p>
        </w:tc>
        <w:tc>
          <w:tcPr>
            <w:tcW w:w="3015" w:type="dxa"/>
            <w:vAlign w:val="center"/>
          </w:tcPr>
          <w:p>
            <w:pPr>
              <w:jc w:val="center"/>
              <w:rPr>
                <w:rFonts w:hint="eastAsia" w:asciiTheme="minorEastAsia" w:hAnsiTheme="minorEastAsia" w:eastAsiaTheme="minorEastAsia" w:cstheme="minorEastAsia"/>
                <w:color w:val="auto"/>
                <w:sz w:val="18"/>
                <w:szCs w:val="21"/>
                <w:u w:val="single"/>
              </w:rPr>
            </w:pPr>
          </w:p>
        </w:tc>
        <w:tc>
          <w:tcPr>
            <w:tcW w:w="1436"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5</w:t>
            </w:r>
          </w:p>
        </w:tc>
        <w:tc>
          <w:tcPr>
            <w:tcW w:w="262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承包人履约担保金额</w:t>
            </w:r>
          </w:p>
        </w:tc>
        <w:tc>
          <w:tcPr>
            <w:tcW w:w="3015" w:type="dxa"/>
            <w:vAlign w:val="center"/>
          </w:tcPr>
          <w:p>
            <w:pPr>
              <w:jc w:val="center"/>
              <w:rPr>
                <w:rFonts w:hint="eastAsia" w:asciiTheme="minorEastAsia" w:hAnsiTheme="minorEastAsia" w:eastAsiaTheme="minorEastAsia" w:cstheme="minorEastAsia"/>
                <w:color w:val="auto"/>
                <w:sz w:val="18"/>
                <w:szCs w:val="21"/>
              </w:rPr>
            </w:pPr>
          </w:p>
        </w:tc>
        <w:tc>
          <w:tcPr>
            <w:tcW w:w="1436"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6</w:t>
            </w:r>
          </w:p>
        </w:tc>
        <w:tc>
          <w:tcPr>
            <w:tcW w:w="262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分包</w:t>
            </w:r>
          </w:p>
        </w:tc>
        <w:tc>
          <w:tcPr>
            <w:tcW w:w="301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不允许</w:t>
            </w:r>
          </w:p>
        </w:tc>
        <w:tc>
          <w:tcPr>
            <w:tcW w:w="1436"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7</w:t>
            </w:r>
          </w:p>
        </w:tc>
        <w:tc>
          <w:tcPr>
            <w:tcW w:w="262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预付款额度</w:t>
            </w:r>
          </w:p>
        </w:tc>
        <w:tc>
          <w:tcPr>
            <w:tcW w:w="3015" w:type="dxa"/>
            <w:vAlign w:val="center"/>
          </w:tcPr>
          <w:p>
            <w:pPr>
              <w:jc w:val="center"/>
              <w:rPr>
                <w:rFonts w:hint="eastAsia" w:asciiTheme="minorEastAsia" w:hAnsiTheme="minorEastAsia" w:eastAsiaTheme="minorEastAsia" w:cstheme="minorEastAsia"/>
                <w:color w:val="auto"/>
                <w:sz w:val="18"/>
                <w:szCs w:val="21"/>
                <w:lang w:eastAsia="zh-CN"/>
              </w:rPr>
            </w:pPr>
            <w:r>
              <w:rPr>
                <w:rFonts w:hint="eastAsia" w:asciiTheme="minorEastAsia" w:hAnsiTheme="minorEastAsia" w:eastAsiaTheme="minorEastAsia" w:cstheme="minorEastAsia"/>
                <w:color w:val="auto"/>
                <w:sz w:val="18"/>
                <w:szCs w:val="21"/>
                <w:lang w:eastAsia="zh-CN"/>
              </w:rPr>
              <w:t>签订合同时约定</w:t>
            </w:r>
          </w:p>
        </w:tc>
        <w:tc>
          <w:tcPr>
            <w:tcW w:w="1436"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8</w:t>
            </w:r>
          </w:p>
        </w:tc>
        <w:tc>
          <w:tcPr>
            <w:tcW w:w="262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质量保证金额度</w:t>
            </w:r>
          </w:p>
        </w:tc>
        <w:tc>
          <w:tcPr>
            <w:tcW w:w="301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工程总造价的3%</w:t>
            </w:r>
          </w:p>
        </w:tc>
        <w:tc>
          <w:tcPr>
            <w:tcW w:w="1436"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1"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w:t>
            </w:r>
          </w:p>
        </w:tc>
        <w:tc>
          <w:tcPr>
            <w:tcW w:w="2625"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w:t>
            </w:r>
          </w:p>
        </w:tc>
        <w:tc>
          <w:tcPr>
            <w:tcW w:w="3015"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c>
          <w:tcPr>
            <w:tcW w:w="1436"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r>
    </w:tbl>
    <w:p>
      <w:pPr>
        <w:spacing w:line="480" w:lineRule="exact"/>
        <w:ind w:firstLine="420" w:firstLineChars="200"/>
        <w:rPr>
          <w:rFonts w:hint="eastAsia" w:asciiTheme="minorEastAsia" w:hAnsiTheme="minorEastAsia" w:eastAsiaTheme="minorEastAsia" w:cstheme="minorEastAsia"/>
          <w:bCs/>
          <w:color w:val="auto"/>
          <w:szCs w:val="21"/>
        </w:rPr>
      </w:pPr>
    </w:p>
    <w:p>
      <w:pPr>
        <w:spacing w:line="480" w:lineRule="exact"/>
        <w:ind w:firstLine="420" w:firstLineChars="200"/>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bCs/>
          <w:color w:val="auto"/>
          <w:szCs w:val="21"/>
        </w:rPr>
        <w:t>交易参与单位</w:t>
      </w:r>
      <w:r>
        <w:rPr>
          <w:rFonts w:hint="eastAsia" w:asciiTheme="minorEastAsia" w:hAnsiTheme="minorEastAsia" w:eastAsiaTheme="minorEastAsia" w:cstheme="minorEastAsia"/>
          <w:color w:val="auto"/>
          <w:szCs w:val="21"/>
        </w:rPr>
        <w:t>（盖章）：</w:t>
      </w:r>
      <w:r>
        <w:rPr>
          <w:rFonts w:hint="eastAsia" w:asciiTheme="minorEastAsia" w:hAnsiTheme="minorEastAsia" w:eastAsiaTheme="minorEastAsia" w:cstheme="minorEastAsia"/>
          <w:color w:val="auto"/>
          <w:szCs w:val="21"/>
          <w:u w:val="single"/>
        </w:rPr>
        <w:t xml:space="preserve">                            </w:t>
      </w:r>
    </w:p>
    <w:p>
      <w:pPr>
        <w:spacing w:line="480" w:lineRule="exact"/>
        <w:ind w:firstLine="422" w:firstLineChars="200"/>
        <w:rPr>
          <w:rFonts w:hint="eastAsia" w:asciiTheme="minorEastAsia" w:hAnsiTheme="minorEastAsia" w:eastAsiaTheme="minorEastAsia" w:cstheme="minorEastAsia"/>
          <w:b/>
          <w:color w:val="auto"/>
          <w:szCs w:val="21"/>
        </w:rPr>
      </w:pPr>
    </w:p>
    <w:p>
      <w:pPr>
        <w:spacing w:line="480" w:lineRule="exact"/>
        <w:ind w:firstLine="420" w:firstLineChars="200"/>
        <w:rPr>
          <w:rFonts w:hint="eastAsia"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bCs/>
          <w:color w:val="auto"/>
          <w:szCs w:val="21"/>
        </w:rPr>
        <w:t>法定代表人或委托代理人</w:t>
      </w:r>
      <w:r>
        <w:rPr>
          <w:rFonts w:hint="eastAsia" w:asciiTheme="minorEastAsia" w:hAnsiTheme="minorEastAsia" w:eastAsiaTheme="minorEastAsia" w:cstheme="minorEastAsia"/>
          <w:color w:val="auto"/>
          <w:szCs w:val="21"/>
        </w:rPr>
        <w:t>（签字或盖章）：</w:t>
      </w:r>
      <w:r>
        <w:rPr>
          <w:rFonts w:hint="eastAsia" w:asciiTheme="minorEastAsia" w:hAnsiTheme="minorEastAsia" w:eastAsiaTheme="minorEastAsia" w:cstheme="minorEastAsia"/>
          <w:color w:val="auto"/>
          <w:szCs w:val="21"/>
          <w:u w:val="single"/>
        </w:rPr>
        <w:t xml:space="preserve">                        </w:t>
      </w:r>
    </w:p>
    <w:p>
      <w:pPr>
        <w:spacing w:line="480" w:lineRule="exact"/>
        <w:ind w:firstLine="422" w:firstLineChars="200"/>
        <w:rPr>
          <w:rFonts w:hint="eastAsia" w:asciiTheme="minorEastAsia" w:hAnsiTheme="minorEastAsia" w:eastAsiaTheme="minorEastAsia" w:cstheme="minorEastAsia"/>
          <w:b/>
          <w:color w:val="auto"/>
          <w:szCs w:val="21"/>
        </w:rPr>
      </w:pPr>
    </w:p>
    <w:p>
      <w:pPr>
        <w:spacing w:line="480" w:lineRule="exact"/>
        <w:ind w:firstLine="420" w:firstLineChars="200"/>
        <w:rPr>
          <w:rFonts w:hint="eastAsia" w:asciiTheme="minorEastAsia" w:hAnsiTheme="minorEastAsia" w:eastAsiaTheme="minorEastAsia" w:cstheme="minorEastAsia"/>
          <w:b/>
          <w:color w:val="auto"/>
          <w:szCs w:val="21"/>
        </w:rPr>
      </w:pPr>
      <w:r>
        <w:rPr>
          <w:rFonts w:hint="eastAsia" w:asciiTheme="minorEastAsia" w:hAnsiTheme="minorEastAsia" w:eastAsiaTheme="minorEastAsia" w:cstheme="minorEastAsia"/>
          <w:bCs/>
          <w:color w:val="auto"/>
          <w:szCs w:val="21"/>
        </w:rPr>
        <w:t xml:space="preserve">                                             日期：</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年</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月</w:t>
      </w:r>
      <w:r>
        <w:rPr>
          <w:rFonts w:hint="eastAsia" w:asciiTheme="minorEastAsia" w:hAnsiTheme="minorEastAsia" w:eastAsiaTheme="minorEastAsia" w:cstheme="minorEastAsia"/>
          <w:bCs/>
          <w:color w:val="auto"/>
          <w:szCs w:val="21"/>
          <w:u w:val="single"/>
        </w:rPr>
        <w:t xml:space="preserve">      </w:t>
      </w:r>
      <w:r>
        <w:rPr>
          <w:rFonts w:hint="eastAsia" w:asciiTheme="minorEastAsia" w:hAnsiTheme="minorEastAsia" w:eastAsiaTheme="minorEastAsia" w:cstheme="minorEastAsia"/>
          <w:bCs/>
          <w:color w:val="auto"/>
          <w:szCs w:val="21"/>
        </w:rPr>
        <w:t>日</w:t>
      </w:r>
    </w:p>
    <w:p>
      <w:pPr>
        <w:widowControl/>
        <w:spacing w:line="400" w:lineRule="atLeast"/>
        <w:jc w:val="center"/>
        <w:rPr>
          <w:rFonts w:hint="eastAsia" w:asciiTheme="minorEastAsia" w:hAnsiTheme="minorEastAsia" w:eastAsiaTheme="minorEastAsia" w:cstheme="minorEastAsia"/>
          <w:color w:val="auto"/>
          <w:sz w:val="30"/>
        </w:rPr>
      </w:pPr>
      <w:r>
        <w:rPr>
          <w:rFonts w:hint="eastAsia" w:asciiTheme="minorEastAsia" w:hAnsiTheme="minorEastAsia" w:eastAsiaTheme="minorEastAsia" w:cstheme="minorEastAsia"/>
          <w:color w:val="auto"/>
          <w:szCs w:val="21"/>
        </w:rPr>
        <w:br w:type="page"/>
      </w:r>
      <w:bookmarkStart w:id="270" w:name="_Toc429827652"/>
      <w:bookmarkStart w:id="271" w:name="_Toc28651_WPSOffice_Level1"/>
      <w:bookmarkStart w:id="272" w:name="_Toc300678570"/>
      <w:r>
        <w:rPr>
          <w:rFonts w:hint="eastAsia" w:asciiTheme="minorEastAsia" w:hAnsiTheme="minorEastAsia" w:eastAsiaTheme="minorEastAsia" w:cstheme="minorEastAsia"/>
          <w:b/>
          <w:bCs/>
          <w:color w:val="auto"/>
          <w:sz w:val="30"/>
        </w:rPr>
        <w:t>二、法定代表人身份证明</w:t>
      </w:r>
      <w:bookmarkEnd w:id="270"/>
      <w:bookmarkEnd w:id="271"/>
      <w:bookmarkEnd w:id="272"/>
    </w:p>
    <w:p>
      <w:pPr>
        <w:widowControl/>
        <w:spacing w:line="400" w:lineRule="atLeast"/>
        <w:rPr>
          <w:rFonts w:hint="eastAsia" w:asciiTheme="minorEastAsia" w:hAnsiTheme="minorEastAsia" w:eastAsiaTheme="minorEastAsia" w:cstheme="minorEastAsia"/>
          <w:color w:val="auto"/>
          <w:kern w:val="0"/>
          <w:szCs w:val="21"/>
        </w:rPr>
      </w:pPr>
    </w:p>
    <w:p>
      <w:pPr>
        <w:widowControl/>
        <w:topLinePunct/>
        <w:spacing w:line="600" w:lineRule="atLeast"/>
        <w:ind w:firstLine="420"/>
        <w:rPr>
          <w:rFonts w:hint="eastAsia" w:asciiTheme="minorEastAsia" w:hAnsiTheme="minorEastAsia" w:eastAsiaTheme="minorEastAsia" w:cstheme="minorEastAsia"/>
          <w:color w:val="auto"/>
          <w:kern w:val="0"/>
          <w:szCs w:val="21"/>
          <w:u w:val="single"/>
        </w:rPr>
      </w:pPr>
      <w:r>
        <w:rPr>
          <w:rFonts w:hint="eastAsia" w:asciiTheme="minorEastAsia" w:hAnsiTheme="minorEastAsia" w:eastAsiaTheme="minorEastAsia" w:cstheme="minorEastAsia"/>
          <w:color w:val="auto"/>
          <w:kern w:val="0"/>
          <w:szCs w:val="21"/>
        </w:rPr>
        <w:t>交易参与单位名称：</w:t>
      </w:r>
      <w:r>
        <w:rPr>
          <w:rFonts w:hint="eastAsia" w:asciiTheme="minorEastAsia" w:hAnsiTheme="minorEastAsia" w:eastAsiaTheme="minorEastAsia" w:cstheme="minorEastAsia"/>
          <w:color w:val="auto"/>
          <w:kern w:val="0"/>
          <w:szCs w:val="21"/>
          <w:u w:val="single"/>
        </w:rPr>
        <w:t xml:space="preserve">                         </w:t>
      </w:r>
    </w:p>
    <w:p>
      <w:pPr>
        <w:widowControl/>
        <w:topLinePunct/>
        <w:spacing w:line="600" w:lineRule="atLeast"/>
        <w:ind w:firstLine="42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单位性质：</w:t>
      </w:r>
      <w:r>
        <w:rPr>
          <w:rFonts w:hint="eastAsia" w:asciiTheme="minorEastAsia" w:hAnsiTheme="minorEastAsia" w:eastAsiaTheme="minorEastAsia" w:cstheme="minorEastAsia"/>
          <w:color w:val="auto"/>
          <w:kern w:val="0"/>
          <w:szCs w:val="21"/>
          <w:u w:val="single"/>
        </w:rPr>
        <w:t xml:space="preserve">                           </w:t>
      </w:r>
    </w:p>
    <w:p>
      <w:pPr>
        <w:widowControl/>
        <w:topLinePunct/>
        <w:spacing w:line="600" w:lineRule="atLeast"/>
        <w:ind w:firstLine="42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成立时间：</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年</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月</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日</w:t>
      </w:r>
    </w:p>
    <w:p>
      <w:pPr>
        <w:widowControl/>
        <w:topLinePunct/>
        <w:spacing w:line="600" w:lineRule="atLeast"/>
        <w:ind w:firstLine="42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经营期限：</w:t>
      </w:r>
      <w:r>
        <w:rPr>
          <w:rFonts w:hint="eastAsia" w:asciiTheme="minorEastAsia" w:hAnsiTheme="minorEastAsia" w:eastAsiaTheme="minorEastAsia" w:cstheme="minorEastAsia"/>
          <w:color w:val="auto"/>
          <w:kern w:val="0"/>
          <w:szCs w:val="21"/>
          <w:u w:val="single"/>
        </w:rPr>
        <w:t xml:space="preserve">            </w:t>
      </w:r>
    </w:p>
    <w:p>
      <w:pPr>
        <w:widowControl/>
        <w:topLinePunct/>
        <w:spacing w:line="600" w:lineRule="atLeast"/>
        <w:ind w:firstLine="420"/>
        <w:rPr>
          <w:rFonts w:hint="eastAsia" w:asciiTheme="minorEastAsia" w:hAnsiTheme="minorEastAsia" w:eastAsiaTheme="minorEastAsia" w:cstheme="minorEastAsia"/>
          <w:color w:val="auto"/>
          <w:kern w:val="0"/>
          <w:szCs w:val="21"/>
          <w:u w:val="single"/>
        </w:rPr>
      </w:pPr>
      <w:r>
        <w:rPr>
          <w:rFonts w:hint="eastAsia" w:asciiTheme="minorEastAsia" w:hAnsiTheme="minorEastAsia" w:eastAsiaTheme="minorEastAsia" w:cstheme="minorEastAsia"/>
          <w:color w:val="auto"/>
          <w:kern w:val="0"/>
          <w:szCs w:val="21"/>
        </w:rPr>
        <w:t>姓名：</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性别：</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年龄：</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职务：</w:t>
      </w:r>
      <w:r>
        <w:rPr>
          <w:rFonts w:hint="eastAsia" w:asciiTheme="minorEastAsia" w:hAnsiTheme="minorEastAsia" w:eastAsiaTheme="minorEastAsia" w:cstheme="minorEastAsia"/>
          <w:color w:val="auto"/>
          <w:kern w:val="0"/>
          <w:szCs w:val="21"/>
          <w:u w:val="single"/>
        </w:rPr>
        <w:t xml:space="preserve">         </w:t>
      </w:r>
    </w:p>
    <w:p>
      <w:pPr>
        <w:widowControl/>
        <w:topLinePunct/>
        <w:spacing w:line="600" w:lineRule="atLeast"/>
        <w:ind w:firstLine="42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系</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（交易参与单位名称）的法定代表人。</w:t>
      </w:r>
    </w:p>
    <w:p>
      <w:pPr>
        <w:widowControl/>
        <w:topLinePunct/>
        <w:spacing w:line="600" w:lineRule="atLeast"/>
        <w:ind w:firstLine="42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特此证明。</w:t>
      </w:r>
    </w:p>
    <w:p>
      <w:pPr>
        <w:widowControl/>
        <w:topLinePunct/>
        <w:spacing w:line="440" w:lineRule="atLeast"/>
        <w:rPr>
          <w:rFonts w:hint="eastAsia" w:asciiTheme="minorEastAsia" w:hAnsiTheme="minorEastAsia" w:eastAsiaTheme="minorEastAsia" w:cstheme="minorEastAsia"/>
          <w:color w:val="auto"/>
          <w:kern w:val="0"/>
          <w:szCs w:val="21"/>
        </w:rPr>
      </w:pPr>
    </w:p>
    <w:p>
      <w:pPr>
        <w:widowControl/>
        <w:topLinePunct/>
        <w:spacing w:line="460" w:lineRule="atLeast"/>
        <w:ind w:firstLine="420" w:firstLine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附：法定代表人身份证明</w:t>
      </w:r>
    </w:p>
    <w:p>
      <w:pPr>
        <w:widowControl/>
        <w:topLinePunct/>
        <w:spacing w:line="440" w:lineRule="atLeast"/>
        <w:ind w:firstLine="610"/>
        <w:rPr>
          <w:rFonts w:hint="eastAsia" w:asciiTheme="minorEastAsia" w:hAnsiTheme="minorEastAsia" w:eastAsiaTheme="minorEastAsia" w:cstheme="minorEastAsia"/>
          <w:color w:val="auto"/>
          <w:kern w:val="0"/>
          <w:szCs w:val="21"/>
        </w:rPr>
      </w:pPr>
    </w:p>
    <w:p>
      <w:pPr>
        <w:widowControl/>
        <w:topLinePunct/>
        <w:spacing w:line="440" w:lineRule="atLeast"/>
        <w:ind w:firstLine="610"/>
        <w:rPr>
          <w:rFonts w:hint="eastAsia" w:asciiTheme="minorEastAsia" w:hAnsiTheme="minorEastAsia" w:eastAsiaTheme="minorEastAsia" w:cstheme="minorEastAsia"/>
          <w:color w:val="auto"/>
          <w:kern w:val="0"/>
          <w:szCs w:val="21"/>
        </w:rPr>
      </w:pPr>
    </w:p>
    <w:tbl>
      <w:tblPr>
        <w:tblStyle w:val="20"/>
        <w:tblW w:w="8307" w:type="dxa"/>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pPr>
              <w:snapToGrid w:val="0"/>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法定代表人二代身份证复印件（正面）</w:t>
            </w:r>
          </w:p>
        </w:tc>
        <w:tc>
          <w:tcPr>
            <w:tcW w:w="4047" w:type="dxa"/>
            <w:tcBorders>
              <w:top w:val="single" w:color="auto" w:sz="12" w:space="0"/>
              <w:bottom w:val="single" w:color="auto" w:sz="12" w:space="0"/>
            </w:tcBorders>
            <w:vAlign w:val="center"/>
          </w:tcPr>
          <w:p>
            <w:pPr>
              <w:snapToGrid w:val="0"/>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法定代表人二代身份证复印件（反面）</w:t>
            </w:r>
          </w:p>
        </w:tc>
      </w:tr>
    </w:tbl>
    <w:p>
      <w:pPr>
        <w:widowControl/>
        <w:topLinePunct/>
        <w:spacing w:line="440" w:lineRule="atLeast"/>
        <w:ind w:firstLine="2879"/>
        <w:rPr>
          <w:rFonts w:hint="eastAsia" w:asciiTheme="minorEastAsia" w:hAnsiTheme="minorEastAsia" w:eastAsiaTheme="minorEastAsia" w:cstheme="minorEastAsia"/>
          <w:color w:val="auto"/>
          <w:kern w:val="0"/>
          <w:szCs w:val="21"/>
        </w:rPr>
      </w:pPr>
    </w:p>
    <w:p>
      <w:pPr>
        <w:widowControl/>
        <w:topLinePunct/>
        <w:spacing w:line="440" w:lineRule="atLeast"/>
        <w:rPr>
          <w:rFonts w:hint="eastAsia" w:asciiTheme="minorEastAsia" w:hAnsiTheme="minorEastAsia" w:eastAsiaTheme="minorEastAsia" w:cstheme="minorEastAsia"/>
          <w:color w:val="auto"/>
          <w:kern w:val="0"/>
          <w:szCs w:val="21"/>
        </w:rPr>
      </w:pPr>
    </w:p>
    <w:p>
      <w:pPr>
        <w:widowControl/>
        <w:topLinePunct/>
        <w:spacing w:line="440" w:lineRule="atLeas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w:t>
      </w:r>
      <w:bookmarkStart w:id="273" w:name="_Toc300678571"/>
      <w:r>
        <w:rPr>
          <w:rFonts w:hint="eastAsia" w:asciiTheme="minorEastAsia" w:hAnsiTheme="minorEastAsia" w:eastAsiaTheme="minorEastAsia" w:cstheme="minorEastAsia"/>
          <w:color w:val="auto"/>
          <w:kern w:val="0"/>
          <w:szCs w:val="21"/>
        </w:rPr>
        <w:t>交易参与单位：</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（盖单位章）</w:t>
      </w:r>
    </w:p>
    <w:p>
      <w:pPr>
        <w:widowControl/>
        <w:topLinePunct/>
        <w:spacing w:line="440" w:lineRule="atLeas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w:t>
      </w:r>
    </w:p>
    <w:p>
      <w:pPr>
        <w:widowControl/>
        <w:topLinePunct/>
        <w:spacing w:line="440" w:lineRule="atLeast"/>
        <w:ind w:firstLine="3150" w:firstLineChars="15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年</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月</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日</w:t>
      </w:r>
    </w:p>
    <w:p>
      <w:pPr>
        <w:widowControl/>
        <w:topLinePunct/>
        <w:spacing w:line="440" w:lineRule="atLeast"/>
        <w:rPr>
          <w:rFonts w:hint="eastAsia" w:asciiTheme="minorEastAsia" w:hAnsiTheme="minorEastAsia" w:eastAsiaTheme="minorEastAsia" w:cstheme="minorEastAsia"/>
          <w:color w:val="auto"/>
          <w:kern w:val="0"/>
          <w:szCs w:val="21"/>
        </w:rPr>
      </w:pPr>
    </w:p>
    <w:p>
      <w:pPr>
        <w:widowControl/>
        <w:topLinePunct/>
        <w:spacing w:line="440" w:lineRule="atLeast"/>
        <w:rPr>
          <w:rFonts w:hint="eastAsia" w:asciiTheme="minorEastAsia" w:hAnsiTheme="minorEastAsia" w:eastAsiaTheme="minorEastAsia" w:cstheme="minorEastAsia"/>
          <w:color w:val="auto"/>
          <w:kern w:val="0"/>
          <w:szCs w:val="21"/>
        </w:rPr>
      </w:pPr>
    </w:p>
    <w:p>
      <w:pPr>
        <w:widowControl/>
        <w:topLinePunct/>
        <w:spacing w:line="440" w:lineRule="atLeast"/>
        <w:jc w:val="left"/>
        <w:rPr>
          <w:rFonts w:hint="eastAsia" w:asciiTheme="minorEastAsia" w:hAnsiTheme="minorEastAsia" w:eastAsiaTheme="minorEastAsia" w:cstheme="minorEastAsia"/>
          <w:color w:val="auto"/>
          <w:kern w:val="0"/>
        </w:rPr>
      </w:pPr>
      <w:r>
        <w:rPr>
          <w:rFonts w:hint="eastAsia" w:asciiTheme="minorEastAsia" w:hAnsiTheme="minorEastAsia" w:eastAsiaTheme="minorEastAsia" w:cstheme="minorEastAsia"/>
          <w:color w:val="auto"/>
          <w:kern w:val="0"/>
        </w:rPr>
        <w:t>备注：请另准备本法定代表人身份证明原件一份，开标会时单独提交。</w:t>
      </w:r>
    </w:p>
    <w:p>
      <w:pPr>
        <w:widowControl/>
        <w:topLinePunct/>
        <w:spacing w:line="440" w:lineRule="atLeast"/>
        <w:jc w:val="center"/>
        <w:rPr>
          <w:rFonts w:hint="eastAsia" w:asciiTheme="minorEastAsia" w:hAnsiTheme="minorEastAsia" w:eastAsiaTheme="minorEastAsia" w:cstheme="minorEastAsia"/>
          <w:color w:val="auto"/>
          <w:sz w:val="30"/>
        </w:rPr>
      </w:pPr>
      <w:r>
        <w:rPr>
          <w:rFonts w:hint="eastAsia" w:asciiTheme="minorEastAsia" w:hAnsiTheme="minorEastAsia" w:eastAsiaTheme="minorEastAsia" w:cstheme="minorEastAsia"/>
          <w:color w:val="auto"/>
          <w:kern w:val="0"/>
          <w:szCs w:val="21"/>
        </w:rPr>
        <w:br w:type="page"/>
      </w:r>
      <w:bookmarkStart w:id="274" w:name="_Toc429827653"/>
      <w:r>
        <w:rPr>
          <w:rFonts w:hint="eastAsia" w:asciiTheme="minorEastAsia" w:hAnsiTheme="minorEastAsia" w:eastAsiaTheme="minorEastAsia" w:cstheme="minorEastAsia"/>
          <w:color w:val="auto"/>
          <w:sz w:val="30"/>
        </w:rPr>
        <w:t>授权委托书</w:t>
      </w:r>
      <w:bookmarkEnd w:id="273"/>
      <w:bookmarkEnd w:id="274"/>
    </w:p>
    <w:p>
      <w:pPr>
        <w:widowControl/>
        <w:topLinePunct/>
        <w:spacing w:line="460" w:lineRule="atLeast"/>
        <w:ind w:firstLine="420" w:firstLine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本人</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（姓名）系</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（交易参与单位名称）的法定代表人，现委托</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（姓名）为我方代理人。代理人根据授权，以我方名义签署、澄清、说明、补正、递交、撤回、修改</w:t>
      </w:r>
    </w:p>
    <w:p>
      <w:pPr>
        <w:widowControl/>
        <w:topLinePunct/>
        <w:spacing w:line="460" w:lineRule="atLeas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（项目名称）施工招标交易响应文件，其法律后果由我方承担。</w:t>
      </w:r>
    </w:p>
    <w:p>
      <w:pPr>
        <w:widowControl/>
        <w:topLinePunct/>
        <w:spacing w:line="460" w:lineRule="atLeast"/>
        <w:ind w:firstLine="420" w:firstLineChars="200"/>
        <w:rPr>
          <w:rFonts w:hint="eastAsia" w:asciiTheme="minorEastAsia" w:hAnsiTheme="minorEastAsia" w:eastAsiaTheme="minorEastAsia" w:cstheme="minorEastAsia"/>
          <w:color w:val="auto"/>
          <w:kern w:val="0"/>
          <w:szCs w:val="21"/>
          <w:u w:val="single"/>
        </w:rPr>
      </w:pPr>
      <w:r>
        <w:rPr>
          <w:rFonts w:hint="eastAsia" w:asciiTheme="minorEastAsia" w:hAnsiTheme="minorEastAsia" w:eastAsiaTheme="minorEastAsia" w:cstheme="minorEastAsia"/>
          <w:color w:val="auto"/>
          <w:kern w:val="0"/>
          <w:szCs w:val="21"/>
        </w:rPr>
        <w:t>委托期限：</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w:t>
      </w:r>
    </w:p>
    <w:p>
      <w:pPr>
        <w:widowControl/>
        <w:topLinePunct/>
        <w:spacing w:line="460" w:lineRule="atLeast"/>
        <w:ind w:firstLine="420" w:firstLineChars="200"/>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代理人无转委托权。</w:t>
      </w:r>
    </w:p>
    <w:p>
      <w:pPr>
        <w:widowControl/>
        <w:topLinePunct/>
        <w:spacing w:line="440" w:lineRule="atLeas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附：法定代表人及委托代理人身份证明</w:t>
      </w:r>
    </w:p>
    <w:tbl>
      <w:tblPr>
        <w:tblStyle w:val="20"/>
        <w:tblW w:w="8307" w:type="dxa"/>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pPr>
              <w:snapToGrid w:val="0"/>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法定代表人二代身份证复印件（正面）</w:t>
            </w:r>
          </w:p>
        </w:tc>
        <w:tc>
          <w:tcPr>
            <w:tcW w:w="4047" w:type="dxa"/>
            <w:tcBorders>
              <w:top w:val="single" w:color="auto" w:sz="12" w:space="0"/>
              <w:bottom w:val="single" w:color="auto" w:sz="12" w:space="0"/>
            </w:tcBorders>
            <w:vAlign w:val="center"/>
          </w:tcPr>
          <w:p>
            <w:pPr>
              <w:snapToGrid w:val="0"/>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法定代表人二代身份证复印件（反面）</w:t>
            </w:r>
          </w:p>
        </w:tc>
      </w:tr>
    </w:tbl>
    <w:p>
      <w:pPr>
        <w:widowControl/>
        <w:topLinePunct/>
        <w:spacing w:line="440" w:lineRule="atLeast"/>
        <w:ind w:firstLine="2879"/>
        <w:rPr>
          <w:rFonts w:hint="eastAsia" w:asciiTheme="minorEastAsia" w:hAnsiTheme="minorEastAsia" w:eastAsiaTheme="minorEastAsia" w:cstheme="minorEastAsia"/>
          <w:color w:val="auto"/>
          <w:kern w:val="0"/>
          <w:szCs w:val="21"/>
        </w:rPr>
      </w:pPr>
    </w:p>
    <w:tbl>
      <w:tblPr>
        <w:tblStyle w:val="20"/>
        <w:tblW w:w="8307" w:type="dxa"/>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pPr>
              <w:snapToGrid w:val="0"/>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委托代理人二代身份证复印件（正面）</w:t>
            </w:r>
          </w:p>
        </w:tc>
        <w:tc>
          <w:tcPr>
            <w:tcW w:w="4047" w:type="dxa"/>
            <w:tcBorders>
              <w:top w:val="single" w:color="auto" w:sz="12" w:space="0"/>
              <w:bottom w:val="single" w:color="auto" w:sz="12" w:space="0"/>
            </w:tcBorders>
            <w:vAlign w:val="center"/>
          </w:tcPr>
          <w:p>
            <w:pPr>
              <w:snapToGrid w:val="0"/>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委托代理人二代身份证复印件（反面）</w:t>
            </w:r>
          </w:p>
        </w:tc>
      </w:tr>
    </w:tbl>
    <w:p>
      <w:pPr>
        <w:widowControl/>
        <w:topLinePunct/>
        <w:spacing w:line="440" w:lineRule="atLeast"/>
        <w:ind w:firstLine="2879"/>
        <w:rPr>
          <w:rFonts w:hint="eastAsia" w:asciiTheme="minorEastAsia" w:hAnsiTheme="minorEastAsia" w:eastAsiaTheme="minorEastAsia" w:cstheme="minorEastAsia"/>
          <w:color w:val="auto"/>
          <w:kern w:val="0"/>
          <w:szCs w:val="21"/>
        </w:rPr>
      </w:pPr>
    </w:p>
    <w:p>
      <w:pPr>
        <w:widowControl/>
        <w:topLinePunct/>
        <w:spacing w:line="440" w:lineRule="atLeast"/>
        <w:ind w:firstLine="2879"/>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交易参与单位：</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（盖单位章）</w:t>
      </w:r>
    </w:p>
    <w:p>
      <w:pPr>
        <w:widowControl/>
        <w:topLinePunct/>
        <w:spacing w:line="440" w:lineRule="atLeast"/>
        <w:ind w:firstLine="2879"/>
        <w:rPr>
          <w:rFonts w:hint="eastAsia" w:asciiTheme="minorEastAsia" w:hAnsiTheme="minorEastAsia" w:eastAsiaTheme="minorEastAsia" w:cstheme="minorEastAsia"/>
          <w:color w:val="auto"/>
          <w:kern w:val="0"/>
          <w:szCs w:val="21"/>
        </w:rPr>
      </w:pPr>
    </w:p>
    <w:p>
      <w:pPr>
        <w:widowControl/>
        <w:topLinePunct/>
        <w:spacing w:line="440" w:lineRule="atLeast"/>
        <w:ind w:firstLine="2879"/>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法定代表人：</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（签字）</w:t>
      </w:r>
    </w:p>
    <w:p>
      <w:pPr>
        <w:widowControl/>
        <w:topLinePunct/>
        <w:spacing w:line="440" w:lineRule="atLeast"/>
        <w:ind w:firstLine="2879"/>
        <w:rPr>
          <w:rFonts w:hint="eastAsia" w:asciiTheme="minorEastAsia" w:hAnsiTheme="minorEastAsia" w:eastAsiaTheme="minorEastAsia" w:cstheme="minorEastAsia"/>
          <w:color w:val="auto"/>
          <w:kern w:val="0"/>
          <w:szCs w:val="21"/>
        </w:rPr>
      </w:pPr>
    </w:p>
    <w:p>
      <w:pPr>
        <w:widowControl/>
        <w:topLinePunct/>
        <w:spacing w:line="440" w:lineRule="atLeast"/>
        <w:ind w:firstLine="2879"/>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委托代理人：</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（签字）</w:t>
      </w:r>
    </w:p>
    <w:p>
      <w:pPr>
        <w:widowControl/>
        <w:topLinePunct/>
        <w:spacing w:line="440" w:lineRule="atLeast"/>
        <w:ind w:firstLine="2879"/>
        <w:rPr>
          <w:rFonts w:hint="eastAsia" w:asciiTheme="minorEastAsia" w:hAnsiTheme="minorEastAsia" w:eastAsiaTheme="minorEastAsia" w:cstheme="minorEastAsia"/>
          <w:color w:val="auto"/>
          <w:kern w:val="0"/>
          <w:szCs w:val="21"/>
        </w:rPr>
      </w:pPr>
    </w:p>
    <w:p>
      <w:pPr>
        <w:widowControl/>
        <w:topLinePunct/>
        <w:spacing w:line="440" w:lineRule="atLeast"/>
        <w:ind w:left="1836" w:firstLine="3204"/>
        <w:jc w:val="left"/>
        <w:rPr>
          <w:rFonts w:hint="eastAsia" w:asciiTheme="minorEastAsia" w:hAnsiTheme="minorEastAsia" w:eastAsiaTheme="minorEastAsia" w:cstheme="minorEastAsia"/>
          <w:color w:val="auto"/>
          <w:kern w:val="0"/>
        </w:rPr>
      </w:pP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年</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月</w:t>
      </w:r>
      <w:r>
        <w:rPr>
          <w:rFonts w:hint="eastAsia" w:asciiTheme="minorEastAsia" w:hAnsiTheme="minorEastAsia" w:eastAsiaTheme="minorEastAsia" w:cstheme="minorEastAsia"/>
          <w:color w:val="auto"/>
          <w:kern w:val="0"/>
          <w:szCs w:val="21"/>
          <w:u w:val="single"/>
        </w:rPr>
        <w:t xml:space="preserve">       </w:t>
      </w:r>
      <w:r>
        <w:rPr>
          <w:rFonts w:hint="eastAsia" w:asciiTheme="minorEastAsia" w:hAnsiTheme="minorEastAsia" w:eastAsiaTheme="minorEastAsia" w:cstheme="minorEastAsia"/>
          <w:color w:val="auto"/>
          <w:kern w:val="0"/>
          <w:szCs w:val="21"/>
        </w:rPr>
        <w:t>日</w:t>
      </w:r>
    </w:p>
    <w:p>
      <w:pPr>
        <w:widowControl/>
        <w:topLinePunct/>
        <w:spacing w:line="440" w:lineRule="atLeast"/>
        <w:jc w:val="left"/>
        <w:rPr>
          <w:rFonts w:hint="eastAsia" w:asciiTheme="minorEastAsia" w:hAnsiTheme="minorEastAsia" w:eastAsiaTheme="minorEastAsia" w:cstheme="minorEastAsia"/>
          <w:color w:val="auto"/>
          <w:kern w:val="0"/>
        </w:rPr>
      </w:pPr>
      <w:r>
        <w:rPr>
          <w:rFonts w:hint="eastAsia" w:asciiTheme="minorEastAsia" w:hAnsiTheme="minorEastAsia" w:eastAsiaTheme="minorEastAsia" w:cstheme="minorEastAsia"/>
          <w:color w:val="auto"/>
          <w:kern w:val="0"/>
        </w:rPr>
        <w:t>备注：请另准备本授权委托书原件一份，开标会时单独提交。</w:t>
      </w:r>
    </w:p>
    <w:p>
      <w:pPr>
        <w:widowControl/>
        <w:topLinePunct/>
        <w:spacing w:line="440" w:lineRule="atLeast"/>
        <w:jc w:val="left"/>
        <w:rPr>
          <w:rFonts w:hint="eastAsia" w:asciiTheme="minorEastAsia" w:hAnsiTheme="minorEastAsia" w:eastAsiaTheme="minorEastAsia" w:cstheme="minorEastAsia"/>
          <w:color w:val="auto"/>
        </w:rPr>
      </w:pPr>
      <w:bookmarkStart w:id="275" w:name="_Toc300678573"/>
    </w:p>
    <w:p>
      <w:pPr>
        <w:pStyle w:val="4"/>
        <w:jc w:val="center"/>
        <w:rPr>
          <w:rFonts w:hint="eastAsia" w:asciiTheme="minorEastAsia" w:hAnsiTheme="minorEastAsia" w:eastAsiaTheme="minorEastAsia" w:cstheme="minorEastAsia"/>
          <w:color w:val="auto"/>
          <w:sz w:val="30"/>
          <w:szCs w:val="24"/>
        </w:rPr>
      </w:pPr>
      <w:bookmarkStart w:id="276" w:name="_Toc16763_WPSOffice_Level1"/>
      <w:bookmarkStart w:id="277" w:name="_Toc429827655"/>
      <w:r>
        <w:rPr>
          <w:rFonts w:hint="eastAsia" w:asciiTheme="minorEastAsia" w:hAnsiTheme="minorEastAsia" w:eastAsiaTheme="minorEastAsia" w:cstheme="minorEastAsia"/>
          <w:color w:val="auto"/>
          <w:sz w:val="30"/>
          <w:szCs w:val="24"/>
        </w:rPr>
        <w:t>三、交易保证金</w:t>
      </w:r>
      <w:bookmarkEnd w:id="275"/>
      <w:bookmarkEnd w:id="276"/>
      <w:bookmarkEnd w:id="277"/>
    </w:p>
    <w:p>
      <w:pPr>
        <w:pStyle w:val="25"/>
        <w:rPr>
          <w:rFonts w:hint="eastAsia" w:eastAsiaTheme="minorEastAsia"/>
          <w:color w:val="auto"/>
          <w:lang w:eastAsia="zh-CN"/>
        </w:rPr>
        <w:sectPr>
          <w:pgSz w:w="11906" w:h="16838"/>
          <w:pgMar w:top="1134" w:right="1134" w:bottom="1134" w:left="1134" w:header="851" w:footer="992" w:gutter="0"/>
          <w:pgNumType w:fmt="numberInDash"/>
          <w:cols w:space="720" w:num="1"/>
          <w:docGrid w:type="lines" w:linePitch="312" w:charSpace="0"/>
        </w:sectPr>
      </w:pPr>
      <w:bookmarkStart w:id="278" w:name="_Toc429827656"/>
      <w:bookmarkStart w:id="279" w:name="_Toc300678574"/>
      <w:r>
        <w:rPr>
          <w:rFonts w:hint="eastAsia" w:asciiTheme="minorEastAsia" w:hAnsiTheme="minorEastAsia" w:eastAsiaTheme="minorEastAsia" w:cstheme="minorEastAsia"/>
          <w:color w:val="auto"/>
          <w:szCs w:val="32"/>
          <w:lang w:val="en-US" w:eastAsia="zh-CN"/>
        </w:rPr>
        <w:t>注：提供交易保证金银行转账凭证扫描件或复印件</w:t>
      </w:r>
    </w:p>
    <w:p>
      <w:pPr>
        <w:pStyle w:val="4"/>
        <w:jc w:val="center"/>
        <w:rPr>
          <w:rFonts w:hint="eastAsia" w:asciiTheme="minorEastAsia" w:hAnsiTheme="minorEastAsia" w:eastAsiaTheme="minorEastAsia" w:cstheme="minorEastAsia"/>
          <w:color w:val="auto"/>
          <w:sz w:val="30"/>
          <w:szCs w:val="24"/>
        </w:rPr>
      </w:pPr>
      <w:bookmarkStart w:id="280" w:name="_Toc17123_WPSOffice_Level1"/>
      <w:r>
        <w:rPr>
          <w:rFonts w:hint="eastAsia" w:asciiTheme="minorEastAsia" w:hAnsiTheme="minorEastAsia" w:eastAsiaTheme="minorEastAsia" w:cstheme="minorEastAsia"/>
          <w:color w:val="auto"/>
          <w:sz w:val="30"/>
          <w:szCs w:val="24"/>
        </w:rPr>
        <w:t>四、项目管理机构</w:t>
      </w:r>
      <w:bookmarkEnd w:id="278"/>
      <w:bookmarkEnd w:id="279"/>
      <w:bookmarkEnd w:id="280"/>
    </w:p>
    <w:p>
      <w:pPr>
        <w:pStyle w:val="5"/>
        <w:jc w:val="center"/>
        <w:rPr>
          <w:rFonts w:hint="eastAsia" w:asciiTheme="minorEastAsia" w:hAnsiTheme="minorEastAsia" w:eastAsiaTheme="minorEastAsia" w:cstheme="minorEastAsia"/>
          <w:b w:val="0"/>
          <w:bCs w:val="0"/>
          <w:color w:val="auto"/>
          <w:sz w:val="28"/>
        </w:rPr>
      </w:pPr>
      <w:bookmarkStart w:id="281" w:name="_Toc300678575"/>
      <w:bookmarkStart w:id="282" w:name="_Toc429827657"/>
      <w:r>
        <w:rPr>
          <w:rFonts w:hint="eastAsia" w:asciiTheme="minorEastAsia" w:hAnsiTheme="minorEastAsia" w:eastAsiaTheme="minorEastAsia" w:cstheme="minorEastAsia"/>
          <w:b w:val="0"/>
          <w:bCs w:val="0"/>
          <w:color w:val="auto"/>
          <w:sz w:val="28"/>
        </w:rPr>
        <w:t>（一）项目管理机构组成表</w:t>
      </w:r>
      <w:bookmarkEnd w:id="281"/>
      <w:bookmarkEnd w:id="282"/>
    </w:p>
    <w:tbl>
      <w:tblPr>
        <w:tblStyle w:val="20"/>
        <w:tblW w:w="85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1"/>
        <w:gridCol w:w="651"/>
        <w:gridCol w:w="1085"/>
        <w:gridCol w:w="823"/>
        <w:gridCol w:w="868"/>
        <w:gridCol w:w="737"/>
        <w:gridCol w:w="2167"/>
        <w:gridCol w:w="15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Merge w:val="restart"/>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姓名</w:t>
            </w:r>
          </w:p>
        </w:tc>
        <w:tc>
          <w:tcPr>
            <w:tcW w:w="651" w:type="dxa"/>
            <w:vMerge w:val="restart"/>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性别</w:t>
            </w:r>
          </w:p>
        </w:tc>
        <w:tc>
          <w:tcPr>
            <w:tcW w:w="5680" w:type="dxa"/>
            <w:gridSpan w:val="5"/>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执业或岗位资格证明</w:t>
            </w:r>
          </w:p>
        </w:tc>
        <w:tc>
          <w:tcPr>
            <w:tcW w:w="1538" w:type="dxa"/>
            <w:vMerge w:val="restart"/>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拟在本项目担任的工作岗位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Merge w:val="continue"/>
            <w:vAlign w:val="center"/>
          </w:tcPr>
          <w:p>
            <w:pPr>
              <w:jc w:val="center"/>
              <w:rPr>
                <w:rFonts w:hint="eastAsia" w:asciiTheme="minorEastAsia" w:hAnsiTheme="minorEastAsia" w:eastAsiaTheme="minorEastAsia" w:cstheme="minorEastAsia"/>
                <w:color w:val="auto"/>
                <w:szCs w:val="21"/>
              </w:rPr>
            </w:pPr>
          </w:p>
        </w:tc>
        <w:tc>
          <w:tcPr>
            <w:tcW w:w="651" w:type="dxa"/>
            <w:vMerge w:val="continue"/>
            <w:vAlign w:val="center"/>
          </w:tcPr>
          <w:p>
            <w:pPr>
              <w:jc w:val="center"/>
              <w:rPr>
                <w:rFonts w:hint="eastAsia" w:asciiTheme="minorEastAsia" w:hAnsiTheme="minorEastAsia" w:eastAsiaTheme="minorEastAsia" w:cstheme="minorEastAsia"/>
                <w:color w:val="auto"/>
                <w:szCs w:val="21"/>
              </w:rPr>
            </w:pPr>
          </w:p>
        </w:tc>
        <w:tc>
          <w:tcPr>
            <w:tcW w:w="108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证书名称</w:t>
            </w:r>
          </w:p>
        </w:tc>
        <w:tc>
          <w:tcPr>
            <w:tcW w:w="823"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级别</w:t>
            </w:r>
          </w:p>
        </w:tc>
        <w:tc>
          <w:tcPr>
            <w:tcW w:w="868"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证号</w:t>
            </w:r>
          </w:p>
        </w:tc>
        <w:tc>
          <w:tcPr>
            <w:tcW w:w="737"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专业</w:t>
            </w:r>
          </w:p>
        </w:tc>
        <w:tc>
          <w:tcPr>
            <w:tcW w:w="2167"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身份证号码</w:t>
            </w:r>
          </w:p>
        </w:tc>
        <w:tc>
          <w:tcPr>
            <w:tcW w:w="1538" w:type="dxa"/>
            <w:vMerge w:val="continue"/>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Align w:val="center"/>
          </w:tcPr>
          <w:p>
            <w:pPr>
              <w:jc w:val="center"/>
              <w:rPr>
                <w:rFonts w:hint="eastAsia" w:asciiTheme="minorEastAsia" w:hAnsiTheme="minorEastAsia" w:eastAsiaTheme="minorEastAsia" w:cstheme="minorEastAsia"/>
                <w:color w:val="auto"/>
                <w:szCs w:val="21"/>
              </w:rPr>
            </w:pPr>
          </w:p>
        </w:tc>
        <w:tc>
          <w:tcPr>
            <w:tcW w:w="651" w:type="dxa"/>
            <w:vAlign w:val="center"/>
          </w:tcPr>
          <w:p>
            <w:pPr>
              <w:jc w:val="center"/>
              <w:rPr>
                <w:rFonts w:hint="eastAsia" w:asciiTheme="minorEastAsia" w:hAnsiTheme="minorEastAsia" w:eastAsiaTheme="minorEastAsia" w:cstheme="minorEastAsia"/>
                <w:color w:val="auto"/>
                <w:szCs w:val="21"/>
              </w:rPr>
            </w:pPr>
          </w:p>
        </w:tc>
        <w:tc>
          <w:tcPr>
            <w:tcW w:w="1085" w:type="dxa"/>
            <w:vAlign w:val="center"/>
          </w:tcPr>
          <w:p>
            <w:pPr>
              <w:jc w:val="center"/>
              <w:rPr>
                <w:rFonts w:hint="eastAsia" w:asciiTheme="minorEastAsia" w:hAnsiTheme="minorEastAsia" w:eastAsiaTheme="minorEastAsia" w:cstheme="minorEastAsia"/>
                <w:color w:val="auto"/>
                <w:szCs w:val="21"/>
              </w:rPr>
            </w:pPr>
          </w:p>
        </w:tc>
        <w:tc>
          <w:tcPr>
            <w:tcW w:w="823" w:type="dxa"/>
            <w:vAlign w:val="center"/>
          </w:tcPr>
          <w:p>
            <w:pPr>
              <w:jc w:val="center"/>
              <w:rPr>
                <w:rFonts w:hint="eastAsia" w:asciiTheme="minorEastAsia" w:hAnsiTheme="minorEastAsia" w:eastAsiaTheme="minorEastAsia" w:cstheme="minorEastAsia"/>
                <w:color w:val="auto"/>
                <w:szCs w:val="21"/>
              </w:rPr>
            </w:pPr>
          </w:p>
        </w:tc>
        <w:tc>
          <w:tcPr>
            <w:tcW w:w="868" w:type="dxa"/>
            <w:vAlign w:val="center"/>
          </w:tcPr>
          <w:p>
            <w:pPr>
              <w:jc w:val="center"/>
              <w:rPr>
                <w:rFonts w:hint="eastAsia" w:asciiTheme="minorEastAsia" w:hAnsiTheme="minorEastAsia" w:eastAsiaTheme="minorEastAsia" w:cstheme="minorEastAsia"/>
                <w:color w:val="auto"/>
                <w:szCs w:val="21"/>
              </w:rPr>
            </w:pPr>
          </w:p>
        </w:tc>
        <w:tc>
          <w:tcPr>
            <w:tcW w:w="737" w:type="dxa"/>
            <w:vAlign w:val="center"/>
          </w:tcPr>
          <w:p>
            <w:pPr>
              <w:jc w:val="center"/>
              <w:rPr>
                <w:rFonts w:hint="eastAsia" w:asciiTheme="minorEastAsia" w:hAnsiTheme="minorEastAsia" w:eastAsiaTheme="minorEastAsia" w:cstheme="minorEastAsia"/>
                <w:color w:val="auto"/>
                <w:szCs w:val="21"/>
              </w:rPr>
            </w:pPr>
          </w:p>
        </w:tc>
        <w:tc>
          <w:tcPr>
            <w:tcW w:w="2167" w:type="dxa"/>
            <w:vAlign w:val="center"/>
          </w:tcPr>
          <w:p>
            <w:pPr>
              <w:jc w:val="center"/>
              <w:rPr>
                <w:rFonts w:hint="eastAsia" w:asciiTheme="minorEastAsia" w:hAnsiTheme="minorEastAsia" w:eastAsiaTheme="minorEastAsia" w:cstheme="minorEastAsia"/>
                <w:color w:val="auto"/>
                <w:szCs w:val="21"/>
              </w:rPr>
            </w:pPr>
          </w:p>
        </w:tc>
        <w:tc>
          <w:tcPr>
            <w:tcW w:w="153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Align w:val="center"/>
          </w:tcPr>
          <w:p>
            <w:pPr>
              <w:jc w:val="center"/>
              <w:rPr>
                <w:rFonts w:hint="eastAsia" w:asciiTheme="minorEastAsia" w:hAnsiTheme="minorEastAsia" w:eastAsiaTheme="minorEastAsia" w:cstheme="minorEastAsia"/>
                <w:color w:val="auto"/>
                <w:szCs w:val="21"/>
              </w:rPr>
            </w:pPr>
          </w:p>
        </w:tc>
        <w:tc>
          <w:tcPr>
            <w:tcW w:w="651" w:type="dxa"/>
            <w:vAlign w:val="center"/>
          </w:tcPr>
          <w:p>
            <w:pPr>
              <w:jc w:val="center"/>
              <w:rPr>
                <w:rFonts w:hint="eastAsia" w:asciiTheme="minorEastAsia" w:hAnsiTheme="minorEastAsia" w:eastAsiaTheme="minorEastAsia" w:cstheme="minorEastAsia"/>
                <w:color w:val="auto"/>
                <w:szCs w:val="21"/>
              </w:rPr>
            </w:pPr>
          </w:p>
        </w:tc>
        <w:tc>
          <w:tcPr>
            <w:tcW w:w="1085" w:type="dxa"/>
            <w:vAlign w:val="center"/>
          </w:tcPr>
          <w:p>
            <w:pPr>
              <w:jc w:val="center"/>
              <w:rPr>
                <w:rFonts w:hint="eastAsia" w:asciiTheme="minorEastAsia" w:hAnsiTheme="minorEastAsia" w:eastAsiaTheme="minorEastAsia" w:cstheme="minorEastAsia"/>
                <w:color w:val="auto"/>
                <w:szCs w:val="21"/>
              </w:rPr>
            </w:pPr>
          </w:p>
        </w:tc>
        <w:tc>
          <w:tcPr>
            <w:tcW w:w="823" w:type="dxa"/>
            <w:vAlign w:val="center"/>
          </w:tcPr>
          <w:p>
            <w:pPr>
              <w:jc w:val="center"/>
              <w:rPr>
                <w:rFonts w:hint="eastAsia" w:asciiTheme="minorEastAsia" w:hAnsiTheme="minorEastAsia" w:eastAsiaTheme="minorEastAsia" w:cstheme="minorEastAsia"/>
                <w:color w:val="auto"/>
                <w:szCs w:val="21"/>
              </w:rPr>
            </w:pPr>
          </w:p>
        </w:tc>
        <w:tc>
          <w:tcPr>
            <w:tcW w:w="868" w:type="dxa"/>
            <w:vAlign w:val="center"/>
          </w:tcPr>
          <w:p>
            <w:pPr>
              <w:jc w:val="center"/>
              <w:rPr>
                <w:rFonts w:hint="eastAsia" w:asciiTheme="minorEastAsia" w:hAnsiTheme="minorEastAsia" w:eastAsiaTheme="minorEastAsia" w:cstheme="minorEastAsia"/>
                <w:color w:val="auto"/>
                <w:szCs w:val="21"/>
              </w:rPr>
            </w:pPr>
          </w:p>
        </w:tc>
        <w:tc>
          <w:tcPr>
            <w:tcW w:w="737" w:type="dxa"/>
            <w:vAlign w:val="center"/>
          </w:tcPr>
          <w:p>
            <w:pPr>
              <w:jc w:val="center"/>
              <w:rPr>
                <w:rFonts w:hint="eastAsia" w:asciiTheme="minorEastAsia" w:hAnsiTheme="minorEastAsia" w:eastAsiaTheme="minorEastAsia" w:cstheme="minorEastAsia"/>
                <w:color w:val="auto"/>
                <w:szCs w:val="21"/>
              </w:rPr>
            </w:pPr>
          </w:p>
        </w:tc>
        <w:tc>
          <w:tcPr>
            <w:tcW w:w="2167" w:type="dxa"/>
            <w:vAlign w:val="center"/>
          </w:tcPr>
          <w:p>
            <w:pPr>
              <w:jc w:val="center"/>
              <w:rPr>
                <w:rFonts w:hint="eastAsia" w:asciiTheme="minorEastAsia" w:hAnsiTheme="minorEastAsia" w:eastAsiaTheme="minorEastAsia" w:cstheme="minorEastAsia"/>
                <w:color w:val="auto"/>
                <w:szCs w:val="21"/>
              </w:rPr>
            </w:pPr>
          </w:p>
        </w:tc>
        <w:tc>
          <w:tcPr>
            <w:tcW w:w="153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Align w:val="center"/>
          </w:tcPr>
          <w:p>
            <w:pPr>
              <w:jc w:val="center"/>
              <w:rPr>
                <w:rFonts w:hint="eastAsia" w:asciiTheme="minorEastAsia" w:hAnsiTheme="minorEastAsia" w:eastAsiaTheme="minorEastAsia" w:cstheme="minorEastAsia"/>
                <w:color w:val="auto"/>
                <w:szCs w:val="21"/>
              </w:rPr>
            </w:pPr>
          </w:p>
        </w:tc>
        <w:tc>
          <w:tcPr>
            <w:tcW w:w="651" w:type="dxa"/>
            <w:vAlign w:val="center"/>
          </w:tcPr>
          <w:p>
            <w:pPr>
              <w:jc w:val="center"/>
              <w:rPr>
                <w:rFonts w:hint="eastAsia" w:asciiTheme="minorEastAsia" w:hAnsiTheme="minorEastAsia" w:eastAsiaTheme="minorEastAsia" w:cstheme="minorEastAsia"/>
                <w:color w:val="auto"/>
                <w:szCs w:val="21"/>
              </w:rPr>
            </w:pPr>
          </w:p>
        </w:tc>
        <w:tc>
          <w:tcPr>
            <w:tcW w:w="1085" w:type="dxa"/>
            <w:vAlign w:val="center"/>
          </w:tcPr>
          <w:p>
            <w:pPr>
              <w:jc w:val="center"/>
              <w:rPr>
                <w:rFonts w:hint="eastAsia" w:asciiTheme="minorEastAsia" w:hAnsiTheme="minorEastAsia" w:eastAsiaTheme="minorEastAsia" w:cstheme="minorEastAsia"/>
                <w:color w:val="auto"/>
                <w:szCs w:val="21"/>
              </w:rPr>
            </w:pPr>
          </w:p>
        </w:tc>
        <w:tc>
          <w:tcPr>
            <w:tcW w:w="823" w:type="dxa"/>
            <w:vAlign w:val="center"/>
          </w:tcPr>
          <w:p>
            <w:pPr>
              <w:jc w:val="center"/>
              <w:rPr>
                <w:rFonts w:hint="eastAsia" w:asciiTheme="minorEastAsia" w:hAnsiTheme="minorEastAsia" w:eastAsiaTheme="minorEastAsia" w:cstheme="minorEastAsia"/>
                <w:color w:val="auto"/>
                <w:szCs w:val="21"/>
              </w:rPr>
            </w:pPr>
          </w:p>
        </w:tc>
        <w:tc>
          <w:tcPr>
            <w:tcW w:w="868" w:type="dxa"/>
            <w:vAlign w:val="center"/>
          </w:tcPr>
          <w:p>
            <w:pPr>
              <w:jc w:val="center"/>
              <w:rPr>
                <w:rFonts w:hint="eastAsia" w:asciiTheme="minorEastAsia" w:hAnsiTheme="minorEastAsia" w:eastAsiaTheme="minorEastAsia" w:cstheme="minorEastAsia"/>
                <w:color w:val="auto"/>
                <w:szCs w:val="21"/>
              </w:rPr>
            </w:pPr>
          </w:p>
        </w:tc>
        <w:tc>
          <w:tcPr>
            <w:tcW w:w="737" w:type="dxa"/>
            <w:vAlign w:val="center"/>
          </w:tcPr>
          <w:p>
            <w:pPr>
              <w:jc w:val="center"/>
              <w:rPr>
                <w:rFonts w:hint="eastAsia" w:asciiTheme="minorEastAsia" w:hAnsiTheme="minorEastAsia" w:eastAsiaTheme="minorEastAsia" w:cstheme="minorEastAsia"/>
                <w:color w:val="auto"/>
                <w:szCs w:val="21"/>
              </w:rPr>
            </w:pPr>
          </w:p>
        </w:tc>
        <w:tc>
          <w:tcPr>
            <w:tcW w:w="2167" w:type="dxa"/>
            <w:vAlign w:val="center"/>
          </w:tcPr>
          <w:p>
            <w:pPr>
              <w:jc w:val="center"/>
              <w:rPr>
                <w:rFonts w:hint="eastAsia" w:asciiTheme="minorEastAsia" w:hAnsiTheme="minorEastAsia" w:eastAsiaTheme="minorEastAsia" w:cstheme="minorEastAsia"/>
                <w:color w:val="auto"/>
                <w:szCs w:val="21"/>
              </w:rPr>
            </w:pPr>
          </w:p>
        </w:tc>
        <w:tc>
          <w:tcPr>
            <w:tcW w:w="153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Align w:val="center"/>
          </w:tcPr>
          <w:p>
            <w:pPr>
              <w:jc w:val="center"/>
              <w:rPr>
                <w:rFonts w:hint="eastAsia" w:asciiTheme="minorEastAsia" w:hAnsiTheme="minorEastAsia" w:eastAsiaTheme="minorEastAsia" w:cstheme="minorEastAsia"/>
                <w:color w:val="auto"/>
                <w:szCs w:val="21"/>
              </w:rPr>
            </w:pPr>
          </w:p>
        </w:tc>
        <w:tc>
          <w:tcPr>
            <w:tcW w:w="651" w:type="dxa"/>
            <w:vAlign w:val="center"/>
          </w:tcPr>
          <w:p>
            <w:pPr>
              <w:jc w:val="center"/>
              <w:rPr>
                <w:rFonts w:hint="eastAsia" w:asciiTheme="minorEastAsia" w:hAnsiTheme="minorEastAsia" w:eastAsiaTheme="minorEastAsia" w:cstheme="minorEastAsia"/>
                <w:color w:val="auto"/>
                <w:szCs w:val="21"/>
              </w:rPr>
            </w:pPr>
          </w:p>
        </w:tc>
        <w:tc>
          <w:tcPr>
            <w:tcW w:w="1085" w:type="dxa"/>
            <w:vAlign w:val="center"/>
          </w:tcPr>
          <w:p>
            <w:pPr>
              <w:jc w:val="center"/>
              <w:rPr>
                <w:rFonts w:hint="eastAsia" w:asciiTheme="minorEastAsia" w:hAnsiTheme="minorEastAsia" w:eastAsiaTheme="minorEastAsia" w:cstheme="minorEastAsia"/>
                <w:color w:val="auto"/>
                <w:szCs w:val="21"/>
              </w:rPr>
            </w:pPr>
          </w:p>
        </w:tc>
        <w:tc>
          <w:tcPr>
            <w:tcW w:w="823" w:type="dxa"/>
            <w:vAlign w:val="center"/>
          </w:tcPr>
          <w:p>
            <w:pPr>
              <w:jc w:val="center"/>
              <w:rPr>
                <w:rFonts w:hint="eastAsia" w:asciiTheme="minorEastAsia" w:hAnsiTheme="minorEastAsia" w:eastAsiaTheme="minorEastAsia" w:cstheme="minorEastAsia"/>
                <w:color w:val="auto"/>
                <w:szCs w:val="21"/>
              </w:rPr>
            </w:pPr>
          </w:p>
        </w:tc>
        <w:tc>
          <w:tcPr>
            <w:tcW w:w="868" w:type="dxa"/>
            <w:vAlign w:val="center"/>
          </w:tcPr>
          <w:p>
            <w:pPr>
              <w:jc w:val="center"/>
              <w:rPr>
                <w:rFonts w:hint="eastAsia" w:asciiTheme="minorEastAsia" w:hAnsiTheme="minorEastAsia" w:eastAsiaTheme="minorEastAsia" w:cstheme="minorEastAsia"/>
                <w:color w:val="auto"/>
                <w:szCs w:val="21"/>
              </w:rPr>
            </w:pPr>
          </w:p>
        </w:tc>
        <w:tc>
          <w:tcPr>
            <w:tcW w:w="737" w:type="dxa"/>
            <w:vAlign w:val="center"/>
          </w:tcPr>
          <w:p>
            <w:pPr>
              <w:jc w:val="center"/>
              <w:rPr>
                <w:rFonts w:hint="eastAsia" w:asciiTheme="minorEastAsia" w:hAnsiTheme="minorEastAsia" w:eastAsiaTheme="minorEastAsia" w:cstheme="minorEastAsia"/>
                <w:color w:val="auto"/>
                <w:szCs w:val="21"/>
              </w:rPr>
            </w:pPr>
          </w:p>
        </w:tc>
        <w:tc>
          <w:tcPr>
            <w:tcW w:w="2167" w:type="dxa"/>
            <w:vAlign w:val="center"/>
          </w:tcPr>
          <w:p>
            <w:pPr>
              <w:jc w:val="center"/>
              <w:rPr>
                <w:rFonts w:hint="eastAsia" w:asciiTheme="minorEastAsia" w:hAnsiTheme="minorEastAsia" w:eastAsiaTheme="minorEastAsia" w:cstheme="minorEastAsia"/>
                <w:color w:val="auto"/>
                <w:szCs w:val="21"/>
              </w:rPr>
            </w:pPr>
          </w:p>
        </w:tc>
        <w:tc>
          <w:tcPr>
            <w:tcW w:w="153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Align w:val="center"/>
          </w:tcPr>
          <w:p>
            <w:pPr>
              <w:jc w:val="center"/>
              <w:rPr>
                <w:rFonts w:hint="eastAsia" w:asciiTheme="minorEastAsia" w:hAnsiTheme="minorEastAsia" w:eastAsiaTheme="minorEastAsia" w:cstheme="minorEastAsia"/>
                <w:color w:val="auto"/>
                <w:szCs w:val="21"/>
              </w:rPr>
            </w:pPr>
          </w:p>
        </w:tc>
        <w:tc>
          <w:tcPr>
            <w:tcW w:w="651" w:type="dxa"/>
            <w:vAlign w:val="center"/>
          </w:tcPr>
          <w:p>
            <w:pPr>
              <w:jc w:val="center"/>
              <w:rPr>
                <w:rFonts w:hint="eastAsia" w:asciiTheme="minorEastAsia" w:hAnsiTheme="minorEastAsia" w:eastAsiaTheme="minorEastAsia" w:cstheme="minorEastAsia"/>
                <w:color w:val="auto"/>
                <w:szCs w:val="21"/>
              </w:rPr>
            </w:pPr>
          </w:p>
        </w:tc>
        <w:tc>
          <w:tcPr>
            <w:tcW w:w="1085" w:type="dxa"/>
            <w:vAlign w:val="center"/>
          </w:tcPr>
          <w:p>
            <w:pPr>
              <w:jc w:val="center"/>
              <w:rPr>
                <w:rFonts w:hint="eastAsia" w:asciiTheme="minorEastAsia" w:hAnsiTheme="minorEastAsia" w:eastAsiaTheme="minorEastAsia" w:cstheme="minorEastAsia"/>
                <w:color w:val="auto"/>
                <w:szCs w:val="21"/>
              </w:rPr>
            </w:pPr>
          </w:p>
        </w:tc>
        <w:tc>
          <w:tcPr>
            <w:tcW w:w="823" w:type="dxa"/>
            <w:vAlign w:val="center"/>
          </w:tcPr>
          <w:p>
            <w:pPr>
              <w:jc w:val="center"/>
              <w:rPr>
                <w:rFonts w:hint="eastAsia" w:asciiTheme="minorEastAsia" w:hAnsiTheme="minorEastAsia" w:eastAsiaTheme="minorEastAsia" w:cstheme="minorEastAsia"/>
                <w:color w:val="auto"/>
                <w:szCs w:val="21"/>
              </w:rPr>
            </w:pPr>
          </w:p>
        </w:tc>
        <w:tc>
          <w:tcPr>
            <w:tcW w:w="868" w:type="dxa"/>
            <w:vAlign w:val="center"/>
          </w:tcPr>
          <w:p>
            <w:pPr>
              <w:jc w:val="center"/>
              <w:rPr>
                <w:rFonts w:hint="eastAsia" w:asciiTheme="minorEastAsia" w:hAnsiTheme="minorEastAsia" w:eastAsiaTheme="minorEastAsia" w:cstheme="minorEastAsia"/>
                <w:color w:val="auto"/>
                <w:szCs w:val="21"/>
              </w:rPr>
            </w:pPr>
          </w:p>
        </w:tc>
        <w:tc>
          <w:tcPr>
            <w:tcW w:w="737" w:type="dxa"/>
            <w:vAlign w:val="center"/>
          </w:tcPr>
          <w:p>
            <w:pPr>
              <w:jc w:val="center"/>
              <w:rPr>
                <w:rFonts w:hint="eastAsia" w:asciiTheme="minorEastAsia" w:hAnsiTheme="minorEastAsia" w:eastAsiaTheme="minorEastAsia" w:cstheme="minorEastAsia"/>
                <w:color w:val="auto"/>
                <w:szCs w:val="21"/>
              </w:rPr>
            </w:pPr>
          </w:p>
        </w:tc>
        <w:tc>
          <w:tcPr>
            <w:tcW w:w="2167" w:type="dxa"/>
            <w:vAlign w:val="center"/>
          </w:tcPr>
          <w:p>
            <w:pPr>
              <w:jc w:val="center"/>
              <w:rPr>
                <w:rFonts w:hint="eastAsia" w:asciiTheme="minorEastAsia" w:hAnsiTheme="minorEastAsia" w:eastAsiaTheme="minorEastAsia" w:cstheme="minorEastAsia"/>
                <w:color w:val="auto"/>
                <w:szCs w:val="21"/>
              </w:rPr>
            </w:pPr>
          </w:p>
        </w:tc>
        <w:tc>
          <w:tcPr>
            <w:tcW w:w="153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Align w:val="center"/>
          </w:tcPr>
          <w:p>
            <w:pPr>
              <w:jc w:val="center"/>
              <w:rPr>
                <w:rFonts w:hint="eastAsia" w:asciiTheme="minorEastAsia" w:hAnsiTheme="minorEastAsia" w:eastAsiaTheme="minorEastAsia" w:cstheme="minorEastAsia"/>
                <w:color w:val="auto"/>
                <w:szCs w:val="21"/>
              </w:rPr>
            </w:pPr>
          </w:p>
        </w:tc>
        <w:tc>
          <w:tcPr>
            <w:tcW w:w="651" w:type="dxa"/>
            <w:vAlign w:val="center"/>
          </w:tcPr>
          <w:p>
            <w:pPr>
              <w:jc w:val="center"/>
              <w:rPr>
                <w:rFonts w:hint="eastAsia" w:asciiTheme="minorEastAsia" w:hAnsiTheme="minorEastAsia" w:eastAsiaTheme="minorEastAsia" w:cstheme="minorEastAsia"/>
                <w:color w:val="auto"/>
                <w:szCs w:val="21"/>
              </w:rPr>
            </w:pPr>
          </w:p>
        </w:tc>
        <w:tc>
          <w:tcPr>
            <w:tcW w:w="1085" w:type="dxa"/>
            <w:vAlign w:val="center"/>
          </w:tcPr>
          <w:p>
            <w:pPr>
              <w:jc w:val="center"/>
              <w:rPr>
                <w:rFonts w:hint="eastAsia" w:asciiTheme="minorEastAsia" w:hAnsiTheme="minorEastAsia" w:eastAsiaTheme="minorEastAsia" w:cstheme="minorEastAsia"/>
                <w:color w:val="auto"/>
                <w:szCs w:val="21"/>
              </w:rPr>
            </w:pPr>
          </w:p>
        </w:tc>
        <w:tc>
          <w:tcPr>
            <w:tcW w:w="823" w:type="dxa"/>
            <w:vAlign w:val="center"/>
          </w:tcPr>
          <w:p>
            <w:pPr>
              <w:jc w:val="center"/>
              <w:rPr>
                <w:rFonts w:hint="eastAsia" w:asciiTheme="minorEastAsia" w:hAnsiTheme="minorEastAsia" w:eastAsiaTheme="minorEastAsia" w:cstheme="minorEastAsia"/>
                <w:color w:val="auto"/>
                <w:szCs w:val="21"/>
              </w:rPr>
            </w:pPr>
          </w:p>
        </w:tc>
        <w:tc>
          <w:tcPr>
            <w:tcW w:w="868" w:type="dxa"/>
            <w:vAlign w:val="center"/>
          </w:tcPr>
          <w:p>
            <w:pPr>
              <w:jc w:val="center"/>
              <w:rPr>
                <w:rFonts w:hint="eastAsia" w:asciiTheme="minorEastAsia" w:hAnsiTheme="minorEastAsia" w:eastAsiaTheme="minorEastAsia" w:cstheme="minorEastAsia"/>
                <w:color w:val="auto"/>
                <w:szCs w:val="21"/>
              </w:rPr>
            </w:pPr>
          </w:p>
        </w:tc>
        <w:tc>
          <w:tcPr>
            <w:tcW w:w="737" w:type="dxa"/>
            <w:vAlign w:val="center"/>
          </w:tcPr>
          <w:p>
            <w:pPr>
              <w:jc w:val="center"/>
              <w:rPr>
                <w:rFonts w:hint="eastAsia" w:asciiTheme="minorEastAsia" w:hAnsiTheme="minorEastAsia" w:eastAsiaTheme="minorEastAsia" w:cstheme="minorEastAsia"/>
                <w:color w:val="auto"/>
                <w:szCs w:val="21"/>
              </w:rPr>
            </w:pPr>
          </w:p>
        </w:tc>
        <w:tc>
          <w:tcPr>
            <w:tcW w:w="2167" w:type="dxa"/>
            <w:vAlign w:val="center"/>
          </w:tcPr>
          <w:p>
            <w:pPr>
              <w:jc w:val="center"/>
              <w:rPr>
                <w:rFonts w:hint="eastAsia" w:asciiTheme="minorEastAsia" w:hAnsiTheme="minorEastAsia" w:eastAsiaTheme="minorEastAsia" w:cstheme="minorEastAsia"/>
                <w:color w:val="auto"/>
                <w:szCs w:val="21"/>
              </w:rPr>
            </w:pPr>
          </w:p>
        </w:tc>
        <w:tc>
          <w:tcPr>
            <w:tcW w:w="153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vAlign w:val="center"/>
          </w:tcPr>
          <w:p>
            <w:pPr>
              <w:jc w:val="center"/>
              <w:rPr>
                <w:rFonts w:hint="eastAsia" w:asciiTheme="minorEastAsia" w:hAnsiTheme="minorEastAsia" w:eastAsiaTheme="minorEastAsia" w:cstheme="minorEastAsia"/>
                <w:color w:val="auto"/>
                <w:szCs w:val="21"/>
              </w:rPr>
            </w:pPr>
          </w:p>
        </w:tc>
        <w:tc>
          <w:tcPr>
            <w:tcW w:w="651" w:type="dxa"/>
            <w:vAlign w:val="center"/>
          </w:tcPr>
          <w:p>
            <w:pPr>
              <w:jc w:val="center"/>
              <w:rPr>
                <w:rFonts w:hint="eastAsia" w:asciiTheme="minorEastAsia" w:hAnsiTheme="minorEastAsia" w:eastAsiaTheme="minorEastAsia" w:cstheme="minorEastAsia"/>
                <w:color w:val="auto"/>
                <w:szCs w:val="21"/>
              </w:rPr>
            </w:pPr>
          </w:p>
        </w:tc>
        <w:tc>
          <w:tcPr>
            <w:tcW w:w="1085" w:type="dxa"/>
            <w:vAlign w:val="center"/>
          </w:tcPr>
          <w:p>
            <w:pPr>
              <w:jc w:val="center"/>
              <w:rPr>
                <w:rFonts w:hint="eastAsia" w:asciiTheme="minorEastAsia" w:hAnsiTheme="minorEastAsia" w:eastAsiaTheme="minorEastAsia" w:cstheme="minorEastAsia"/>
                <w:color w:val="auto"/>
                <w:szCs w:val="21"/>
              </w:rPr>
            </w:pPr>
          </w:p>
        </w:tc>
        <w:tc>
          <w:tcPr>
            <w:tcW w:w="823" w:type="dxa"/>
            <w:vAlign w:val="center"/>
          </w:tcPr>
          <w:p>
            <w:pPr>
              <w:jc w:val="center"/>
              <w:rPr>
                <w:rFonts w:hint="eastAsia" w:asciiTheme="minorEastAsia" w:hAnsiTheme="minorEastAsia" w:eastAsiaTheme="minorEastAsia" w:cstheme="minorEastAsia"/>
                <w:color w:val="auto"/>
                <w:szCs w:val="21"/>
              </w:rPr>
            </w:pPr>
          </w:p>
        </w:tc>
        <w:tc>
          <w:tcPr>
            <w:tcW w:w="868" w:type="dxa"/>
            <w:vAlign w:val="center"/>
          </w:tcPr>
          <w:p>
            <w:pPr>
              <w:jc w:val="center"/>
              <w:rPr>
                <w:rFonts w:hint="eastAsia" w:asciiTheme="minorEastAsia" w:hAnsiTheme="minorEastAsia" w:eastAsiaTheme="minorEastAsia" w:cstheme="minorEastAsia"/>
                <w:color w:val="auto"/>
                <w:szCs w:val="21"/>
              </w:rPr>
            </w:pPr>
          </w:p>
        </w:tc>
        <w:tc>
          <w:tcPr>
            <w:tcW w:w="737" w:type="dxa"/>
            <w:vAlign w:val="center"/>
          </w:tcPr>
          <w:p>
            <w:pPr>
              <w:jc w:val="center"/>
              <w:rPr>
                <w:rFonts w:hint="eastAsia" w:asciiTheme="minorEastAsia" w:hAnsiTheme="minorEastAsia" w:eastAsiaTheme="minorEastAsia" w:cstheme="minorEastAsia"/>
                <w:color w:val="auto"/>
                <w:szCs w:val="21"/>
              </w:rPr>
            </w:pPr>
          </w:p>
        </w:tc>
        <w:tc>
          <w:tcPr>
            <w:tcW w:w="2167" w:type="dxa"/>
            <w:vAlign w:val="center"/>
          </w:tcPr>
          <w:p>
            <w:pPr>
              <w:jc w:val="center"/>
              <w:rPr>
                <w:rFonts w:hint="eastAsia" w:asciiTheme="minorEastAsia" w:hAnsiTheme="minorEastAsia" w:eastAsiaTheme="minorEastAsia" w:cstheme="minorEastAsia"/>
                <w:color w:val="auto"/>
                <w:szCs w:val="21"/>
              </w:rPr>
            </w:pPr>
          </w:p>
        </w:tc>
        <w:tc>
          <w:tcPr>
            <w:tcW w:w="153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1"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651"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1085"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823"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868"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737"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2167"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1538"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r>
    </w:tbl>
    <w:p>
      <w:pPr>
        <w:spacing w:line="360" w:lineRule="auto"/>
        <w:jc w:val="center"/>
        <w:rPr>
          <w:rFonts w:hint="eastAsia" w:asciiTheme="minorEastAsia" w:hAnsiTheme="minorEastAsia" w:eastAsiaTheme="minorEastAsia" w:cstheme="minorEastAsia"/>
          <w:color w:val="auto"/>
          <w:sz w:val="28"/>
        </w:rPr>
      </w:pPr>
      <w:bookmarkStart w:id="283" w:name="_Toc429827658"/>
      <w:bookmarkStart w:id="284" w:name="_Toc300678576"/>
    </w:p>
    <w:p>
      <w:pPr>
        <w:spacing w:line="360" w:lineRule="auto"/>
        <w:rPr>
          <w:rFonts w:hint="eastAsia" w:asciiTheme="minorEastAsia" w:hAnsiTheme="minorEastAsia" w:eastAsiaTheme="minorEastAsia" w:cstheme="minorEastAsia"/>
          <w:b/>
          <w:bCs/>
          <w:color w:val="auto"/>
          <w:spacing w:val="-6"/>
          <w:sz w:val="22"/>
          <w:szCs w:val="20"/>
        </w:rPr>
      </w:pPr>
    </w:p>
    <w:p>
      <w:pPr>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（二）养老保险查询表</w:t>
      </w:r>
    </w:p>
    <w:p>
      <w:pPr>
        <w:spacing w:line="240" w:lineRule="exact"/>
        <w:jc w:val="center"/>
        <w:rPr>
          <w:rFonts w:hint="eastAsia" w:asciiTheme="minorEastAsia" w:hAnsiTheme="minorEastAsia" w:eastAsiaTheme="minorEastAsia" w:cstheme="minorEastAsia"/>
          <w:color w:val="auto"/>
          <w:sz w:val="28"/>
          <w:szCs w:val="28"/>
        </w:rPr>
      </w:pPr>
    </w:p>
    <w:tbl>
      <w:tblPr>
        <w:tblStyle w:val="20"/>
        <w:tblW w:w="848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9"/>
        <w:gridCol w:w="917"/>
        <w:gridCol w:w="2535"/>
        <w:gridCol w:w="1890"/>
        <w:gridCol w:w="21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949"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姓名</w:t>
            </w:r>
          </w:p>
        </w:tc>
        <w:tc>
          <w:tcPr>
            <w:tcW w:w="917"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性别</w:t>
            </w:r>
          </w:p>
        </w:tc>
        <w:tc>
          <w:tcPr>
            <w:tcW w:w="2535"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养老保险查询网站和查询密码</w:t>
            </w:r>
          </w:p>
        </w:tc>
        <w:tc>
          <w:tcPr>
            <w:tcW w:w="1890"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身份证号码</w:t>
            </w:r>
          </w:p>
        </w:tc>
        <w:tc>
          <w:tcPr>
            <w:tcW w:w="2190"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拟在本项目担任的工作岗位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49"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c>
          <w:tcPr>
            <w:tcW w:w="917"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c>
          <w:tcPr>
            <w:tcW w:w="2535" w:type="dxa"/>
            <w:vAlign w:val="center"/>
          </w:tcPr>
          <w:p>
            <w:pPr>
              <w:pStyle w:val="5"/>
              <w:keepNext/>
              <w:keepLines/>
              <w:widowControl w:val="0"/>
              <w:spacing w:line="360" w:lineRule="exact"/>
              <w:jc w:val="center"/>
              <w:rPr>
                <w:rFonts w:hint="eastAsia" w:asciiTheme="minorEastAsia" w:hAnsiTheme="minorEastAsia" w:eastAsiaTheme="minorEastAsia" w:cstheme="minorEastAsia"/>
                <w:color w:val="auto"/>
              </w:rPr>
            </w:pPr>
          </w:p>
        </w:tc>
        <w:tc>
          <w:tcPr>
            <w:tcW w:w="1890"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c>
          <w:tcPr>
            <w:tcW w:w="2190"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49" w:type="dxa"/>
            <w:vAlign w:val="center"/>
          </w:tcPr>
          <w:p>
            <w:pPr>
              <w:spacing w:line="360" w:lineRule="exact"/>
              <w:jc w:val="center"/>
              <w:rPr>
                <w:rFonts w:hint="eastAsia" w:asciiTheme="minorEastAsia" w:hAnsiTheme="minorEastAsia" w:eastAsiaTheme="minorEastAsia" w:cstheme="minorEastAsia"/>
                <w:bCs/>
                <w:color w:val="auto"/>
                <w:sz w:val="24"/>
              </w:rPr>
            </w:pPr>
          </w:p>
        </w:tc>
        <w:tc>
          <w:tcPr>
            <w:tcW w:w="917"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c>
          <w:tcPr>
            <w:tcW w:w="2535" w:type="dxa"/>
            <w:vAlign w:val="center"/>
          </w:tcPr>
          <w:p>
            <w:pPr>
              <w:pStyle w:val="5"/>
              <w:keepNext/>
              <w:keepLines/>
              <w:widowControl w:val="0"/>
              <w:spacing w:line="360" w:lineRule="exact"/>
              <w:jc w:val="center"/>
              <w:rPr>
                <w:rFonts w:hint="eastAsia" w:asciiTheme="minorEastAsia" w:hAnsiTheme="minorEastAsia" w:eastAsiaTheme="minorEastAsia" w:cstheme="minorEastAsia"/>
                <w:color w:val="auto"/>
              </w:rPr>
            </w:pPr>
          </w:p>
        </w:tc>
        <w:tc>
          <w:tcPr>
            <w:tcW w:w="1890"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c>
          <w:tcPr>
            <w:tcW w:w="2190"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49" w:type="dxa"/>
            <w:vAlign w:val="center"/>
          </w:tcPr>
          <w:p>
            <w:pPr>
              <w:spacing w:line="360" w:lineRule="exact"/>
              <w:jc w:val="center"/>
              <w:rPr>
                <w:rFonts w:hint="eastAsia" w:asciiTheme="minorEastAsia" w:hAnsiTheme="minorEastAsia" w:eastAsiaTheme="minorEastAsia" w:cstheme="minorEastAsia"/>
                <w:bCs/>
                <w:color w:val="auto"/>
                <w:sz w:val="24"/>
              </w:rPr>
            </w:pPr>
          </w:p>
        </w:tc>
        <w:tc>
          <w:tcPr>
            <w:tcW w:w="917"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c>
          <w:tcPr>
            <w:tcW w:w="2535" w:type="dxa"/>
            <w:vAlign w:val="center"/>
          </w:tcPr>
          <w:p>
            <w:pPr>
              <w:pStyle w:val="5"/>
              <w:keepNext/>
              <w:keepLines/>
              <w:widowControl w:val="0"/>
              <w:spacing w:line="360" w:lineRule="exact"/>
              <w:jc w:val="center"/>
              <w:rPr>
                <w:rFonts w:hint="eastAsia" w:asciiTheme="minorEastAsia" w:hAnsiTheme="minorEastAsia" w:eastAsiaTheme="minorEastAsia" w:cstheme="minorEastAsia"/>
                <w:color w:val="auto"/>
              </w:rPr>
            </w:pPr>
          </w:p>
        </w:tc>
        <w:tc>
          <w:tcPr>
            <w:tcW w:w="1890"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c>
          <w:tcPr>
            <w:tcW w:w="2190" w:type="dxa"/>
            <w:vAlign w:val="center"/>
          </w:tcPr>
          <w:p>
            <w:pPr>
              <w:pStyle w:val="5"/>
              <w:keepNext/>
              <w:keepLines/>
              <w:widowControl w:val="0"/>
              <w:spacing w:line="360" w:lineRule="exact"/>
              <w:jc w:val="center"/>
              <w:rPr>
                <w:rFonts w:hint="eastAsia" w:asciiTheme="minorEastAsia" w:hAnsiTheme="minorEastAsia" w:eastAsiaTheme="minorEastAsia" w:cstheme="minorEastAsia"/>
                <w:b w:val="0"/>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49" w:type="dxa"/>
            <w:tcBorders>
              <w:bottom w:val="single" w:color="auto" w:sz="12" w:space="0"/>
            </w:tcBorders>
            <w:vAlign w:val="center"/>
          </w:tcPr>
          <w:p>
            <w:pPr>
              <w:jc w:val="center"/>
              <w:rPr>
                <w:rFonts w:hint="eastAsia" w:asciiTheme="minorEastAsia" w:hAnsiTheme="minorEastAsia" w:eastAsiaTheme="minorEastAsia" w:cstheme="minorEastAsia"/>
                <w:color w:val="auto"/>
                <w:sz w:val="24"/>
              </w:rPr>
            </w:pPr>
          </w:p>
        </w:tc>
        <w:tc>
          <w:tcPr>
            <w:tcW w:w="917" w:type="dxa"/>
            <w:tcBorders>
              <w:bottom w:val="single" w:color="auto" w:sz="12" w:space="0"/>
            </w:tcBorders>
            <w:vAlign w:val="center"/>
          </w:tcPr>
          <w:p>
            <w:pPr>
              <w:pStyle w:val="5"/>
              <w:keepNext/>
              <w:keepLines/>
              <w:widowControl w:val="0"/>
              <w:spacing w:line="420" w:lineRule="exact"/>
              <w:jc w:val="center"/>
              <w:rPr>
                <w:rFonts w:hint="eastAsia" w:asciiTheme="minorEastAsia" w:hAnsiTheme="minorEastAsia" w:eastAsiaTheme="minorEastAsia" w:cstheme="minorEastAsia"/>
                <w:b w:val="0"/>
                <w:color w:val="auto"/>
              </w:rPr>
            </w:pPr>
          </w:p>
        </w:tc>
        <w:tc>
          <w:tcPr>
            <w:tcW w:w="2535" w:type="dxa"/>
            <w:tcBorders>
              <w:bottom w:val="single" w:color="auto" w:sz="12" w:space="0"/>
            </w:tcBorders>
            <w:vAlign w:val="center"/>
          </w:tcPr>
          <w:p>
            <w:pPr>
              <w:pStyle w:val="5"/>
              <w:keepNext/>
              <w:keepLines/>
              <w:widowControl w:val="0"/>
              <w:spacing w:line="420" w:lineRule="exact"/>
              <w:jc w:val="center"/>
              <w:rPr>
                <w:rFonts w:hint="eastAsia" w:asciiTheme="minorEastAsia" w:hAnsiTheme="minorEastAsia" w:eastAsiaTheme="minorEastAsia" w:cstheme="minorEastAsia"/>
                <w:color w:val="auto"/>
              </w:rPr>
            </w:pPr>
          </w:p>
        </w:tc>
        <w:tc>
          <w:tcPr>
            <w:tcW w:w="1890" w:type="dxa"/>
            <w:tcBorders>
              <w:bottom w:val="single" w:color="auto" w:sz="12" w:space="0"/>
            </w:tcBorders>
            <w:vAlign w:val="center"/>
          </w:tcPr>
          <w:p>
            <w:pPr>
              <w:pStyle w:val="5"/>
              <w:keepNext/>
              <w:keepLines/>
              <w:widowControl w:val="0"/>
              <w:spacing w:line="420" w:lineRule="exact"/>
              <w:jc w:val="center"/>
              <w:rPr>
                <w:rFonts w:hint="eastAsia" w:asciiTheme="minorEastAsia" w:hAnsiTheme="minorEastAsia" w:eastAsiaTheme="minorEastAsia" w:cstheme="minorEastAsia"/>
                <w:b w:val="0"/>
                <w:color w:val="auto"/>
              </w:rPr>
            </w:pPr>
          </w:p>
        </w:tc>
        <w:tc>
          <w:tcPr>
            <w:tcW w:w="2190" w:type="dxa"/>
            <w:tcBorders>
              <w:bottom w:val="single" w:color="auto" w:sz="12" w:space="0"/>
            </w:tcBorders>
            <w:vAlign w:val="center"/>
          </w:tcPr>
          <w:p>
            <w:pPr>
              <w:pStyle w:val="5"/>
              <w:keepNext/>
              <w:keepLines/>
              <w:widowControl w:val="0"/>
              <w:spacing w:line="420" w:lineRule="exact"/>
              <w:jc w:val="center"/>
              <w:rPr>
                <w:rFonts w:hint="eastAsia" w:asciiTheme="minorEastAsia" w:hAnsiTheme="minorEastAsia" w:eastAsiaTheme="minorEastAsia" w:cstheme="minorEastAsia"/>
                <w:b w:val="0"/>
                <w:color w:val="auto"/>
              </w:rPr>
            </w:pPr>
          </w:p>
        </w:tc>
      </w:tr>
    </w:tbl>
    <w:p>
      <w:pPr>
        <w:spacing w:line="360" w:lineRule="auto"/>
        <w:rPr>
          <w:rFonts w:hint="eastAsia" w:asciiTheme="minorEastAsia" w:hAnsiTheme="minorEastAsia" w:eastAsiaTheme="minorEastAsia" w:cstheme="minorEastAsia"/>
          <w:b/>
          <w:bCs/>
          <w:color w:val="auto"/>
          <w:spacing w:val="-6"/>
          <w:sz w:val="22"/>
          <w:szCs w:val="20"/>
        </w:rPr>
      </w:pPr>
      <w:r>
        <w:rPr>
          <w:rFonts w:hint="eastAsia" w:asciiTheme="minorEastAsia" w:hAnsiTheme="minorEastAsia" w:eastAsiaTheme="minorEastAsia" w:cstheme="minorEastAsia"/>
          <w:b/>
          <w:bCs/>
          <w:color w:val="auto"/>
          <w:spacing w:val="-6"/>
          <w:sz w:val="22"/>
          <w:szCs w:val="20"/>
        </w:rPr>
        <w:t xml:space="preserve">     注：如提供的人员社保查询网址或密码不正确或无法查询到的，视为交易参与单位资格条件不合格。</w:t>
      </w:r>
    </w:p>
    <w:p>
      <w:pPr>
        <w:spacing w:line="360" w:lineRule="auto"/>
        <w:jc w:val="center"/>
        <w:rPr>
          <w:rFonts w:hint="eastAsia" w:asciiTheme="minorEastAsia" w:hAnsiTheme="minorEastAsia" w:eastAsiaTheme="minorEastAsia" w:cstheme="minorEastAsia"/>
          <w:color w:val="auto"/>
          <w:sz w:val="28"/>
        </w:rPr>
      </w:pPr>
    </w:p>
    <w:p>
      <w:pPr>
        <w:spacing w:line="360" w:lineRule="auto"/>
        <w:jc w:val="center"/>
        <w:rPr>
          <w:rFonts w:hint="eastAsia" w:asciiTheme="minorEastAsia" w:hAnsiTheme="minorEastAsia" w:eastAsiaTheme="minorEastAsia" w:cstheme="minorEastAsia"/>
          <w:color w:val="auto"/>
          <w:sz w:val="28"/>
        </w:rPr>
      </w:pPr>
    </w:p>
    <w:p>
      <w:pPr>
        <w:spacing w:line="360" w:lineRule="auto"/>
        <w:jc w:val="center"/>
        <w:rPr>
          <w:rFonts w:hint="eastAsia" w:asciiTheme="minorEastAsia" w:hAnsiTheme="minorEastAsia" w:eastAsiaTheme="minorEastAsia" w:cstheme="minorEastAsia"/>
          <w:color w:val="auto"/>
          <w:sz w:val="28"/>
        </w:rPr>
      </w:pPr>
    </w:p>
    <w:p>
      <w:pPr>
        <w:spacing w:line="360" w:lineRule="auto"/>
        <w:jc w:val="center"/>
        <w:rPr>
          <w:rFonts w:hint="eastAsia" w:asciiTheme="minorEastAsia" w:hAnsiTheme="minorEastAsia" w:eastAsiaTheme="minorEastAsia" w:cstheme="minorEastAsia"/>
          <w:color w:val="auto"/>
          <w:sz w:val="28"/>
        </w:rPr>
      </w:pPr>
    </w:p>
    <w:p>
      <w:pPr>
        <w:spacing w:line="360" w:lineRule="auto"/>
        <w:rPr>
          <w:rFonts w:hint="eastAsia"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br w:type="page"/>
      </w:r>
    </w:p>
    <w:p>
      <w:pPr>
        <w:spacing w:line="360" w:lineRule="auto"/>
        <w:jc w:val="center"/>
        <w:rPr>
          <w:rFonts w:hint="eastAsia" w:asciiTheme="minorEastAsia" w:hAnsiTheme="minorEastAsia" w:eastAsiaTheme="minorEastAsia" w:cstheme="minorEastAsia"/>
          <w:color w:val="auto"/>
          <w:sz w:val="28"/>
        </w:rPr>
      </w:pPr>
      <w:r>
        <w:rPr>
          <w:rFonts w:hint="eastAsia" w:asciiTheme="minorEastAsia" w:hAnsiTheme="minorEastAsia" w:eastAsiaTheme="minorEastAsia" w:cstheme="minorEastAsia"/>
          <w:color w:val="auto"/>
          <w:sz w:val="28"/>
        </w:rPr>
        <w:t>（二）主要人员简历表</w:t>
      </w:r>
      <w:bookmarkEnd w:id="283"/>
      <w:bookmarkEnd w:id="284"/>
    </w:p>
    <w:p>
      <w:pPr>
        <w:pStyle w:val="6"/>
        <w:rPr>
          <w:rFonts w:hint="eastAsia" w:asciiTheme="minorEastAsia" w:hAnsiTheme="minorEastAsia" w:eastAsiaTheme="minorEastAsia" w:cstheme="minorEastAsia"/>
          <w:b w:val="0"/>
          <w:bCs w:val="0"/>
          <w:color w:val="auto"/>
          <w:sz w:val="24"/>
        </w:rPr>
      </w:pPr>
      <w:bookmarkStart w:id="285" w:name="_Toc300678577"/>
      <w:r>
        <w:rPr>
          <w:rFonts w:hint="eastAsia" w:asciiTheme="minorEastAsia" w:hAnsiTheme="minorEastAsia" w:eastAsiaTheme="minorEastAsia" w:cstheme="minorEastAsia"/>
          <w:b w:val="0"/>
          <w:bCs w:val="0"/>
          <w:color w:val="auto"/>
          <w:sz w:val="24"/>
        </w:rPr>
        <w:t>附1：项目负责人简历表</w:t>
      </w:r>
      <w:bookmarkEnd w:id="285"/>
    </w:p>
    <w:p>
      <w:pPr>
        <w:spacing w:line="360" w:lineRule="auto"/>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项目负责人应附建造师注册证书</w:t>
      </w:r>
      <w:r>
        <w:rPr>
          <w:rFonts w:hint="eastAsia" w:asciiTheme="minorEastAsia" w:hAnsiTheme="minorEastAsia" w:eastAsiaTheme="minorEastAsia" w:cstheme="minorEastAsia"/>
          <w:color w:val="auto"/>
          <w:szCs w:val="21"/>
          <w:u w:val="none"/>
        </w:rPr>
        <w:t>、项目负责人安全生产考核合格证书</w:t>
      </w:r>
      <w:r>
        <w:rPr>
          <w:rFonts w:hint="eastAsia" w:asciiTheme="minorEastAsia" w:hAnsiTheme="minorEastAsia" w:eastAsiaTheme="minorEastAsia" w:cstheme="minorEastAsia"/>
          <w:color w:val="auto"/>
          <w:szCs w:val="21"/>
        </w:rPr>
        <w:t>、身份证、养老保险证明复印件及无在建承诺书，管理过的项目业绩</w:t>
      </w:r>
      <w:r>
        <w:rPr>
          <w:rFonts w:hint="eastAsia" w:asciiTheme="minorEastAsia" w:hAnsiTheme="minorEastAsia" w:eastAsiaTheme="minorEastAsia" w:cstheme="minorEastAsia"/>
          <w:color w:val="auto"/>
        </w:rPr>
        <w:t>招标工程应同时提供中标通知书、合同协议书和竣工验收备案登记表。</w:t>
      </w:r>
    </w:p>
    <w:tbl>
      <w:tblPr>
        <w:tblStyle w:val="20"/>
        <w:tblW w:w="83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035"/>
        <w:gridCol w:w="1134"/>
        <w:gridCol w:w="1275"/>
        <w:gridCol w:w="1843"/>
        <w:gridCol w:w="18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65"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姓  名</w:t>
            </w:r>
          </w:p>
        </w:tc>
        <w:tc>
          <w:tcPr>
            <w:tcW w:w="2169" w:type="dxa"/>
            <w:gridSpan w:val="2"/>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c>
          <w:tcPr>
            <w:tcW w:w="1275"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职  称</w:t>
            </w:r>
          </w:p>
        </w:tc>
        <w:tc>
          <w:tcPr>
            <w:tcW w:w="3715" w:type="dxa"/>
            <w:gridSpan w:val="2"/>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职  务</w:t>
            </w: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年龄</w:t>
            </w: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拟在本工程任职</w:t>
            </w:r>
          </w:p>
        </w:tc>
        <w:tc>
          <w:tcPr>
            <w:tcW w:w="1872"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项目负责人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34" w:type="dxa"/>
            <w:gridSpan w:val="3"/>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注册建造师执业资格等级</w:t>
            </w:r>
          </w:p>
        </w:tc>
        <w:tc>
          <w:tcPr>
            <w:tcW w:w="127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 xml:space="preserve">      级</w:t>
            </w:r>
          </w:p>
        </w:tc>
        <w:tc>
          <w:tcPr>
            <w:tcW w:w="1843"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建造师专业</w:t>
            </w: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34" w:type="dxa"/>
            <w:gridSpan w:val="3"/>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安全生产考核合格证书证号</w:t>
            </w:r>
          </w:p>
        </w:tc>
        <w:tc>
          <w:tcPr>
            <w:tcW w:w="4990" w:type="dxa"/>
            <w:gridSpan w:val="3"/>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4" w:type="dxa"/>
            <w:gridSpan w:val="6"/>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主要工作经历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时  间</w:t>
            </w:r>
          </w:p>
        </w:tc>
        <w:tc>
          <w:tcPr>
            <w:tcW w:w="3444" w:type="dxa"/>
            <w:gridSpan w:val="3"/>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参加过的类似项目名称</w:t>
            </w:r>
          </w:p>
        </w:tc>
        <w:tc>
          <w:tcPr>
            <w:tcW w:w="1843"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工程概况说明</w:t>
            </w:r>
          </w:p>
        </w:tc>
        <w:tc>
          <w:tcPr>
            <w:tcW w:w="1872"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发包人及联系电话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p>
          <w:p>
            <w:pPr>
              <w:jc w:val="center"/>
              <w:rPr>
                <w:rFonts w:hint="eastAsia" w:asciiTheme="minorEastAsia" w:hAnsiTheme="minorEastAsia" w:eastAsiaTheme="minorEastAsia" w:cstheme="minorEastAsia"/>
                <w:color w:val="auto"/>
                <w:sz w:val="18"/>
                <w:szCs w:val="21"/>
              </w:rPr>
            </w:pP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pPr>
              <w:jc w:val="center"/>
              <w:rPr>
                <w:rFonts w:hint="eastAsia" w:asciiTheme="minorEastAsia" w:hAnsiTheme="minorEastAsia" w:eastAsiaTheme="minorEastAsia" w:cstheme="minorEastAsia"/>
                <w:color w:val="auto"/>
                <w:sz w:val="18"/>
                <w:szCs w:val="21"/>
              </w:rPr>
            </w:pPr>
          </w:p>
        </w:tc>
        <w:tc>
          <w:tcPr>
            <w:tcW w:w="1035" w:type="dxa"/>
            <w:vAlign w:val="center"/>
          </w:tcPr>
          <w:p>
            <w:pPr>
              <w:jc w:val="center"/>
              <w:rPr>
                <w:rFonts w:hint="eastAsia" w:asciiTheme="minorEastAsia" w:hAnsiTheme="minorEastAsia" w:eastAsiaTheme="minorEastAsia" w:cstheme="minorEastAsia"/>
                <w:color w:val="auto"/>
                <w:sz w:val="18"/>
                <w:szCs w:val="21"/>
              </w:rPr>
            </w:pPr>
          </w:p>
        </w:tc>
        <w:tc>
          <w:tcPr>
            <w:tcW w:w="1134" w:type="dxa"/>
            <w:vAlign w:val="center"/>
          </w:tcPr>
          <w:p>
            <w:pPr>
              <w:jc w:val="center"/>
              <w:rPr>
                <w:rFonts w:hint="eastAsia" w:asciiTheme="minorEastAsia" w:hAnsiTheme="minorEastAsia" w:eastAsiaTheme="minorEastAsia" w:cstheme="minorEastAsia"/>
                <w:color w:val="auto"/>
                <w:sz w:val="18"/>
                <w:szCs w:val="21"/>
              </w:rPr>
            </w:pPr>
          </w:p>
        </w:tc>
        <w:tc>
          <w:tcPr>
            <w:tcW w:w="1275" w:type="dxa"/>
            <w:vAlign w:val="center"/>
          </w:tcPr>
          <w:p>
            <w:pPr>
              <w:jc w:val="center"/>
              <w:rPr>
                <w:rFonts w:hint="eastAsia" w:asciiTheme="minorEastAsia" w:hAnsiTheme="minorEastAsia" w:eastAsiaTheme="minorEastAsia" w:cstheme="minorEastAsia"/>
                <w:color w:val="auto"/>
                <w:sz w:val="18"/>
                <w:szCs w:val="21"/>
              </w:rPr>
            </w:pPr>
          </w:p>
        </w:tc>
        <w:tc>
          <w:tcPr>
            <w:tcW w:w="1843" w:type="dxa"/>
            <w:vAlign w:val="center"/>
          </w:tcPr>
          <w:p>
            <w:pPr>
              <w:jc w:val="center"/>
              <w:rPr>
                <w:rFonts w:hint="eastAsia" w:asciiTheme="minorEastAsia" w:hAnsiTheme="minorEastAsia" w:eastAsiaTheme="minorEastAsia" w:cstheme="minorEastAsia"/>
                <w:color w:val="auto"/>
                <w:sz w:val="18"/>
                <w:szCs w:val="21"/>
              </w:rPr>
            </w:pPr>
          </w:p>
        </w:tc>
        <w:tc>
          <w:tcPr>
            <w:tcW w:w="1872"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c>
          <w:tcPr>
            <w:tcW w:w="1035"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c>
          <w:tcPr>
            <w:tcW w:w="1134"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c>
          <w:tcPr>
            <w:tcW w:w="1275"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c>
          <w:tcPr>
            <w:tcW w:w="1843"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c>
          <w:tcPr>
            <w:tcW w:w="1872"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r>
    </w:tbl>
    <w:p>
      <w:pPr>
        <w:spacing w:line="300" w:lineRule="auto"/>
        <w:ind w:firstLine="360" w:firstLineChars="200"/>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注：1、项目负责人在建项目情况：省内企业项目负责人在建工程情况和省外企业项目负责人在湖南省内在建工程情况以湖南省建筑工程监管信息平台查询为准；</w:t>
      </w:r>
    </w:p>
    <w:p>
      <w:pPr>
        <w:spacing w:line="300" w:lineRule="auto"/>
        <w:ind w:firstLine="360" w:firstLineChars="200"/>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2、省外企业应提供由企业所在地地（市）级及以上建设行政主管部门出具的项目负责人无在建工程证明复印件（如不能提供无在建证明的，则提供其</w:t>
      </w:r>
      <w:r>
        <w:rPr>
          <w:rFonts w:hint="eastAsia" w:asciiTheme="minorEastAsia" w:hAnsiTheme="minorEastAsia" w:eastAsiaTheme="minorEastAsia" w:cstheme="minorEastAsia"/>
          <w:color w:val="auto"/>
          <w:sz w:val="18"/>
        </w:rPr>
        <w:t>官方</w:t>
      </w:r>
      <w:r>
        <w:rPr>
          <w:rFonts w:hint="eastAsia" w:asciiTheme="minorEastAsia" w:hAnsiTheme="minorEastAsia" w:eastAsiaTheme="minorEastAsia" w:cstheme="minorEastAsia"/>
          <w:color w:val="auto"/>
          <w:kern w:val="0"/>
          <w:sz w:val="18"/>
          <w:szCs w:val="18"/>
        </w:rPr>
        <w:t>查询网址及结果），附于本表后。</w:t>
      </w:r>
    </w:p>
    <w:p>
      <w:pPr>
        <w:widowControl/>
        <w:spacing w:line="300" w:lineRule="auto"/>
        <w:rPr>
          <w:rFonts w:hint="eastAsia"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color w:val="auto"/>
          <w:kern w:val="0"/>
          <w:sz w:val="18"/>
          <w:szCs w:val="18"/>
        </w:rPr>
        <w:br w:type="page"/>
      </w:r>
    </w:p>
    <w:p>
      <w:pPr>
        <w:pStyle w:val="6"/>
        <w:rPr>
          <w:rFonts w:hint="eastAsia" w:asciiTheme="minorEastAsia" w:hAnsiTheme="minorEastAsia" w:eastAsiaTheme="minorEastAsia" w:cstheme="minorEastAsia"/>
          <w:b w:val="0"/>
          <w:bCs w:val="0"/>
          <w:color w:val="auto"/>
          <w:sz w:val="24"/>
        </w:rPr>
      </w:pPr>
      <w:bookmarkStart w:id="286" w:name="_Toc300678578"/>
      <w:r>
        <w:rPr>
          <w:rFonts w:hint="eastAsia" w:asciiTheme="minorEastAsia" w:hAnsiTheme="minorEastAsia" w:eastAsiaTheme="minorEastAsia" w:cstheme="minorEastAsia"/>
          <w:b w:val="0"/>
          <w:bCs w:val="0"/>
          <w:color w:val="auto"/>
          <w:sz w:val="24"/>
        </w:rPr>
        <w:t>附2：主要项目管理人员简历表</w:t>
      </w:r>
      <w:bookmarkEnd w:id="286"/>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主要项目管理人员指施工员、安全员岗位人员。应附岗位资格证书、身份证、养老保险证明复印件。</w:t>
      </w:r>
    </w:p>
    <w:p>
      <w:pPr>
        <w:spacing w:line="360" w:lineRule="auto"/>
        <w:ind w:firstLine="420" w:firstLineChars="200"/>
        <w:rPr>
          <w:rFonts w:hint="eastAsia" w:asciiTheme="minorEastAsia" w:hAnsiTheme="minorEastAsia" w:eastAsiaTheme="minorEastAsia" w:cstheme="minorEastAsia"/>
          <w:color w:val="auto"/>
          <w:szCs w:val="21"/>
        </w:rPr>
      </w:pPr>
    </w:p>
    <w:tbl>
      <w:tblPr>
        <w:tblStyle w:val="20"/>
        <w:tblW w:w="883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28"/>
        <w:gridCol w:w="2264"/>
        <w:gridCol w:w="2264"/>
        <w:gridCol w:w="23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928" w:type="dxa"/>
            <w:tcBorders>
              <w:top w:val="single" w:color="auto" w:sz="12" w:space="0"/>
            </w:tcBorders>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岗位名称</w:t>
            </w:r>
          </w:p>
        </w:tc>
        <w:tc>
          <w:tcPr>
            <w:tcW w:w="6907" w:type="dxa"/>
            <w:gridSpan w:val="3"/>
            <w:tcBorders>
              <w:top w:val="single" w:color="auto" w:sz="12" w:space="0"/>
            </w:tcBorders>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928" w:type="dxa"/>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姓    名</w:t>
            </w:r>
          </w:p>
        </w:tc>
        <w:tc>
          <w:tcPr>
            <w:tcW w:w="2264"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2264" w:type="dxa"/>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年    龄</w:t>
            </w:r>
          </w:p>
        </w:tc>
        <w:tc>
          <w:tcPr>
            <w:tcW w:w="2379"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928" w:type="dxa"/>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性    别</w:t>
            </w:r>
          </w:p>
        </w:tc>
        <w:tc>
          <w:tcPr>
            <w:tcW w:w="2264"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2264" w:type="dxa"/>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毕业</w:t>
            </w:r>
            <w:r>
              <w:rPr>
                <w:rFonts w:hint="eastAsia" w:asciiTheme="minorEastAsia" w:hAnsiTheme="minorEastAsia" w:eastAsiaTheme="minorEastAsia" w:cstheme="minorEastAsia"/>
                <w:color w:val="auto"/>
                <w:szCs w:val="21"/>
              </w:rPr>
              <w:t>学校</w:t>
            </w:r>
          </w:p>
        </w:tc>
        <w:tc>
          <w:tcPr>
            <w:tcW w:w="2379"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928" w:type="dxa"/>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拥有的</w:t>
            </w:r>
            <w:r>
              <w:rPr>
                <w:rFonts w:hint="eastAsia" w:asciiTheme="minorEastAsia" w:hAnsiTheme="minorEastAsia" w:eastAsiaTheme="minorEastAsia" w:cstheme="minorEastAsia"/>
                <w:color w:val="auto"/>
                <w:szCs w:val="21"/>
              </w:rPr>
              <w:t>岗位</w:t>
            </w:r>
            <w:r>
              <w:rPr>
                <w:rFonts w:hint="eastAsia" w:asciiTheme="minorEastAsia" w:hAnsiTheme="minorEastAsia" w:eastAsiaTheme="minorEastAsia" w:cstheme="minorEastAsia"/>
                <w:color w:val="auto"/>
              </w:rPr>
              <w:t>资格</w:t>
            </w:r>
          </w:p>
        </w:tc>
        <w:tc>
          <w:tcPr>
            <w:tcW w:w="2264"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2264" w:type="dxa"/>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专业</w:t>
            </w:r>
            <w:r>
              <w:rPr>
                <w:rFonts w:hint="eastAsia" w:asciiTheme="minorEastAsia" w:hAnsiTheme="minorEastAsia" w:eastAsiaTheme="minorEastAsia" w:cstheme="minorEastAsia"/>
                <w:color w:val="auto"/>
                <w:szCs w:val="21"/>
              </w:rPr>
              <w:t>职称</w:t>
            </w:r>
          </w:p>
        </w:tc>
        <w:tc>
          <w:tcPr>
            <w:tcW w:w="2379"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928" w:type="dxa"/>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岗位资格</w:t>
            </w:r>
            <w:r>
              <w:rPr>
                <w:rFonts w:hint="eastAsia" w:asciiTheme="minorEastAsia" w:hAnsiTheme="minorEastAsia" w:eastAsiaTheme="minorEastAsia" w:cstheme="minorEastAsia"/>
                <w:color w:val="auto"/>
                <w:szCs w:val="21"/>
              </w:rPr>
              <w:t>证</w:t>
            </w:r>
            <w:r>
              <w:rPr>
                <w:rFonts w:hint="eastAsia" w:asciiTheme="minorEastAsia" w:hAnsiTheme="minorEastAsia" w:eastAsiaTheme="minorEastAsia" w:cstheme="minorEastAsia"/>
                <w:color w:val="auto"/>
              </w:rPr>
              <w:t>书编号</w:t>
            </w:r>
          </w:p>
        </w:tc>
        <w:tc>
          <w:tcPr>
            <w:tcW w:w="2264" w:type="dxa"/>
            <w:vAlign w:val="center"/>
          </w:tcPr>
          <w:p>
            <w:pPr>
              <w:snapToGrid w:val="0"/>
              <w:ind w:firstLine="420" w:firstLineChars="200"/>
              <w:jc w:val="center"/>
              <w:rPr>
                <w:rFonts w:hint="eastAsia" w:asciiTheme="minorEastAsia" w:hAnsiTheme="minorEastAsia" w:eastAsiaTheme="minorEastAsia" w:cstheme="minorEastAsia"/>
                <w:color w:val="auto"/>
              </w:rPr>
            </w:pPr>
          </w:p>
        </w:tc>
        <w:tc>
          <w:tcPr>
            <w:tcW w:w="2264" w:type="dxa"/>
            <w:vAlign w:val="center"/>
          </w:tcPr>
          <w:p>
            <w:pPr>
              <w:snapToGrid w:val="0"/>
              <w:ind w:left="-2" w:firstLine="10" w:firstLineChars="5"/>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工作年限</w:t>
            </w:r>
          </w:p>
        </w:tc>
        <w:tc>
          <w:tcPr>
            <w:tcW w:w="2379" w:type="dxa"/>
            <w:vAlign w:val="center"/>
          </w:tcPr>
          <w:p>
            <w:pPr>
              <w:snapToGrid w:val="0"/>
              <w:ind w:firstLine="420" w:firstLineChars="200"/>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0" w:hRule="atLeast"/>
          <w:jc w:val="center"/>
        </w:trPr>
        <w:tc>
          <w:tcPr>
            <w:tcW w:w="1928" w:type="dxa"/>
            <w:tcBorders>
              <w:bottom w:val="single" w:color="auto" w:sz="12" w:space="0"/>
            </w:tcBorders>
            <w:vAlign w:val="center"/>
          </w:tcPr>
          <w:p>
            <w:pPr>
              <w:snapToGrid w:val="0"/>
              <w:ind w:left="-2" w:firstLine="10" w:firstLineChars="5"/>
              <w:jc w:val="center"/>
              <w:rPr>
                <w:rFonts w:hint="eastAsia" w:asciiTheme="minorEastAsia" w:hAnsiTheme="minorEastAsia" w:eastAsiaTheme="minorEastAsia" w:cstheme="minorEastAsia"/>
                <w:color w:val="auto"/>
                <w:szCs w:val="21"/>
              </w:rPr>
            </w:pPr>
          </w:p>
          <w:p>
            <w:pPr>
              <w:snapToGrid w:val="0"/>
              <w:ind w:left="-2" w:firstLine="10" w:firstLineChars="5"/>
              <w:jc w:val="center"/>
              <w:rPr>
                <w:rFonts w:hint="eastAsia" w:asciiTheme="minorEastAsia" w:hAnsiTheme="minorEastAsia" w:eastAsiaTheme="minorEastAsia" w:cstheme="minorEastAsia"/>
                <w:color w:val="auto"/>
                <w:szCs w:val="21"/>
              </w:rPr>
            </w:pP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主</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要</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工</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作</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业</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绩</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及</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担</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任</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的</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主</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要</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工</w:t>
            </w:r>
          </w:p>
          <w:p>
            <w:pPr>
              <w:snapToGrid w:val="0"/>
              <w:ind w:left="-2" w:firstLine="10" w:firstLineChars="5"/>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作</w:t>
            </w:r>
          </w:p>
          <w:p>
            <w:pPr>
              <w:snapToGrid w:val="0"/>
              <w:rPr>
                <w:rFonts w:hint="eastAsia" w:asciiTheme="minorEastAsia" w:hAnsiTheme="minorEastAsia" w:eastAsiaTheme="minorEastAsia" w:cstheme="minorEastAsia"/>
                <w:color w:val="auto"/>
                <w:szCs w:val="21"/>
              </w:rPr>
            </w:pPr>
          </w:p>
          <w:p>
            <w:pPr>
              <w:snapToGrid w:val="0"/>
              <w:ind w:left="-2" w:firstLine="10" w:firstLineChars="5"/>
              <w:jc w:val="center"/>
              <w:rPr>
                <w:rFonts w:hint="eastAsia" w:asciiTheme="minorEastAsia" w:hAnsiTheme="minorEastAsia" w:eastAsiaTheme="minorEastAsia" w:cstheme="minorEastAsia"/>
                <w:color w:val="auto"/>
                <w:szCs w:val="21"/>
              </w:rPr>
            </w:pPr>
          </w:p>
        </w:tc>
        <w:tc>
          <w:tcPr>
            <w:tcW w:w="6907" w:type="dxa"/>
            <w:gridSpan w:val="3"/>
            <w:tcBorders>
              <w:bottom w:val="single" w:color="auto" w:sz="12" w:space="0"/>
            </w:tcBorders>
            <w:vAlign w:val="center"/>
          </w:tcPr>
          <w:p>
            <w:pPr>
              <w:snapToGrid w:val="0"/>
              <w:ind w:firstLine="420" w:firstLineChars="200"/>
              <w:jc w:val="center"/>
              <w:rPr>
                <w:rFonts w:hint="eastAsia" w:asciiTheme="minorEastAsia" w:hAnsiTheme="minorEastAsia" w:eastAsiaTheme="minorEastAsia" w:cstheme="minorEastAsia"/>
                <w:color w:val="auto"/>
              </w:rPr>
            </w:pPr>
          </w:p>
          <w:p>
            <w:pPr>
              <w:snapToGrid w:val="0"/>
              <w:ind w:firstLine="420" w:firstLineChars="200"/>
              <w:jc w:val="center"/>
              <w:rPr>
                <w:rFonts w:hint="eastAsia" w:asciiTheme="minorEastAsia" w:hAnsiTheme="minorEastAsia" w:eastAsiaTheme="minorEastAsia" w:cstheme="minorEastAsia"/>
                <w:color w:val="auto"/>
              </w:rPr>
            </w:pPr>
          </w:p>
          <w:p>
            <w:pPr>
              <w:snapToGrid w:val="0"/>
              <w:ind w:firstLine="420" w:firstLineChars="200"/>
              <w:jc w:val="center"/>
              <w:rPr>
                <w:rFonts w:hint="eastAsia" w:asciiTheme="minorEastAsia" w:hAnsiTheme="minorEastAsia" w:eastAsiaTheme="minorEastAsia" w:cstheme="minorEastAsia"/>
                <w:color w:val="auto"/>
              </w:rPr>
            </w:pPr>
          </w:p>
          <w:p>
            <w:pPr>
              <w:snapToGrid w:val="0"/>
              <w:ind w:firstLine="420" w:firstLineChars="200"/>
              <w:jc w:val="center"/>
              <w:rPr>
                <w:rFonts w:hint="eastAsia" w:asciiTheme="minorEastAsia" w:hAnsiTheme="minorEastAsia" w:eastAsiaTheme="minorEastAsia" w:cstheme="minorEastAsia"/>
                <w:color w:val="auto"/>
              </w:rPr>
            </w:pPr>
          </w:p>
        </w:tc>
      </w:tr>
    </w:tbl>
    <w:p>
      <w:pPr>
        <w:spacing w:line="300" w:lineRule="auto"/>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注：1.施工项目部关键岗位人员在建项目情况：省内企业关键岗位人员在建工程情况和省外企业关键岗位人员在湖南省内在建工程情况以湖南省建筑工程监管信息平台查询为准；省外企业应提供由企业所在地地（市）级及以上建设行政主管部门出具的施工项目部关键岗位人员无在建工程证明复印件（如不能提供无在建证明的，则提供其</w:t>
      </w:r>
      <w:r>
        <w:rPr>
          <w:rFonts w:hint="eastAsia" w:asciiTheme="minorEastAsia" w:hAnsiTheme="minorEastAsia" w:eastAsiaTheme="minorEastAsia" w:cstheme="minorEastAsia"/>
          <w:color w:val="auto"/>
          <w:sz w:val="18"/>
        </w:rPr>
        <w:t>官方</w:t>
      </w:r>
      <w:r>
        <w:rPr>
          <w:rFonts w:hint="eastAsia" w:asciiTheme="minorEastAsia" w:hAnsiTheme="minorEastAsia" w:eastAsiaTheme="minorEastAsia" w:cstheme="minorEastAsia"/>
          <w:color w:val="auto"/>
          <w:kern w:val="0"/>
          <w:sz w:val="18"/>
          <w:szCs w:val="18"/>
        </w:rPr>
        <w:t>查询网址及结果），附于本表后。</w:t>
      </w:r>
    </w:p>
    <w:p>
      <w:pPr>
        <w:spacing w:line="300" w:lineRule="auto"/>
        <w:jc w:val="left"/>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kern w:val="0"/>
          <w:sz w:val="18"/>
          <w:szCs w:val="18"/>
        </w:rPr>
        <w:t xml:space="preserve">  2.</w:t>
      </w:r>
      <w:r>
        <w:rPr>
          <w:rFonts w:hint="eastAsia" w:asciiTheme="minorEastAsia" w:hAnsiTheme="minorEastAsia" w:eastAsiaTheme="minorEastAsia" w:cstheme="minorEastAsia"/>
          <w:color w:val="auto"/>
          <w:sz w:val="18"/>
          <w:szCs w:val="18"/>
        </w:rPr>
        <w:t>省外企业关键岗位人员如持有外省住房和城乡建设主管部门颁发的岗位资格证书，</w:t>
      </w:r>
      <w:r>
        <w:rPr>
          <w:rFonts w:hint="eastAsia" w:asciiTheme="minorEastAsia" w:hAnsiTheme="minorEastAsia" w:eastAsiaTheme="minorEastAsia" w:cstheme="minorEastAsia"/>
          <w:color w:val="auto"/>
          <w:kern w:val="0"/>
          <w:sz w:val="18"/>
          <w:szCs w:val="18"/>
        </w:rPr>
        <w:t>，应提供由省级住房和城乡建设主管部门出具的证书真实性证明复印件（如不能提供真实性证明的，则提供证书真伪查询官方查询网址及结果），附于本表后。</w:t>
      </w:r>
      <w:bookmarkStart w:id="287" w:name="_Toc300678580"/>
    </w:p>
    <w:p>
      <w:pPr>
        <w:pStyle w:val="4"/>
        <w:jc w:val="center"/>
        <w:rPr>
          <w:rFonts w:hint="eastAsia" w:asciiTheme="minorEastAsia" w:hAnsiTheme="minorEastAsia" w:eastAsiaTheme="minorEastAsia" w:cstheme="minorEastAsia"/>
          <w:color w:val="auto"/>
          <w:sz w:val="30"/>
          <w:szCs w:val="24"/>
        </w:rPr>
      </w:pPr>
      <w:bookmarkStart w:id="288" w:name="_Toc429827660"/>
      <w:bookmarkStart w:id="289" w:name="_Toc22160_WPSOffice_Level1"/>
      <w:r>
        <w:rPr>
          <w:rFonts w:hint="eastAsia" w:asciiTheme="minorEastAsia" w:hAnsiTheme="minorEastAsia" w:eastAsiaTheme="minorEastAsia" w:cstheme="minorEastAsia"/>
          <w:color w:val="auto"/>
          <w:sz w:val="30"/>
          <w:szCs w:val="24"/>
        </w:rPr>
        <w:t>五、资格审查资料</w:t>
      </w:r>
      <w:bookmarkEnd w:id="287"/>
      <w:bookmarkEnd w:id="288"/>
      <w:bookmarkEnd w:id="289"/>
    </w:p>
    <w:p>
      <w:pPr>
        <w:pStyle w:val="6"/>
        <w:jc w:val="center"/>
        <w:rPr>
          <w:rFonts w:hint="eastAsia" w:asciiTheme="minorEastAsia" w:hAnsiTheme="minorEastAsia" w:eastAsiaTheme="minorEastAsia" w:cstheme="minorEastAsia"/>
          <w:b w:val="0"/>
          <w:bCs w:val="0"/>
          <w:color w:val="auto"/>
          <w:sz w:val="24"/>
        </w:rPr>
      </w:pPr>
      <w:bookmarkStart w:id="290" w:name="_Toc300678581"/>
      <w:r>
        <w:rPr>
          <w:rFonts w:hint="eastAsia" w:asciiTheme="minorEastAsia" w:hAnsiTheme="minorEastAsia" w:eastAsiaTheme="minorEastAsia" w:cstheme="minorEastAsia"/>
          <w:b w:val="0"/>
          <w:bCs w:val="0"/>
          <w:color w:val="auto"/>
          <w:sz w:val="24"/>
        </w:rPr>
        <w:t>（5.1）交易参与单位基本情况表</w:t>
      </w:r>
      <w:bookmarkEnd w:id="290"/>
    </w:p>
    <w:tbl>
      <w:tblPr>
        <w:tblStyle w:val="20"/>
        <w:tblW w:w="833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897"/>
        <w:gridCol w:w="1021"/>
        <w:gridCol w:w="993"/>
        <w:gridCol w:w="283"/>
        <w:gridCol w:w="195"/>
        <w:gridCol w:w="1246"/>
        <w:gridCol w:w="260"/>
        <w:gridCol w:w="709"/>
        <w:gridCol w:w="12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交易参与单位名称</w:t>
            </w:r>
          </w:p>
        </w:tc>
        <w:tc>
          <w:tcPr>
            <w:tcW w:w="6805" w:type="dxa"/>
            <w:gridSpan w:val="9"/>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注册地址</w:t>
            </w:r>
          </w:p>
        </w:tc>
        <w:tc>
          <w:tcPr>
            <w:tcW w:w="3389" w:type="dxa"/>
            <w:gridSpan w:val="5"/>
            <w:vAlign w:val="center"/>
          </w:tcPr>
          <w:p>
            <w:pPr>
              <w:jc w:val="center"/>
              <w:rPr>
                <w:rFonts w:hint="eastAsia" w:asciiTheme="minorEastAsia" w:hAnsiTheme="minorEastAsia" w:eastAsiaTheme="minorEastAsia" w:cstheme="minorEastAsia"/>
                <w:color w:val="auto"/>
                <w:sz w:val="18"/>
                <w:szCs w:val="21"/>
              </w:rPr>
            </w:pPr>
          </w:p>
        </w:tc>
        <w:tc>
          <w:tcPr>
            <w:tcW w:w="1246"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邮政编码</w:t>
            </w:r>
          </w:p>
        </w:tc>
        <w:tc>
          <w:tcPr>
            <w:tcW w:w="2170" w:type="dxa"/>
            <w:gridSpan w:val="3"/>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Merge w:val="restart"/>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联系方式</w:t>
            </w:r>
          </w:p>
        </w:tc>
        <w:tc>
          <w:tcPr>
            <w:tcW w:w="897"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联系人</w:t>
            </w:r>
          </w:p>
        </w:tc>
        <w:tc>
          <w:tcPr>
            <w:tcW w:w="2492" w:type="dxa"/>
            <w:gridSpan w:val="4"/>
            <w:vAlign w:val="center"/>
          </w:tcPr>
          <w:p>
            <w:pPr>
              <w:jc w:val="center"/>
              <w:rPr>
                <w:rFonts w:hint="eastAsia" w:asciiTheme="minorEastAsia" w:hAnsiTheme="minorEastAsia" w:eastAsiaTheme="minorEastAsia" w:cstheme="minorEastAsia"/>
                <w:color w:val="auto"/>
                <w:sz w:val="18"/>
                <w:szCs w:val="21"/>
              </w:rPr>
            </w:pPr>
          </w:p>
        </w:tc>
        <w:tc>
          <w:tcPr>
            <w:tcW w:w="1246"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电  话</w:t>
            </w:r>
          </w:p>
        </w:tc>
        <w:tc>
          <w:tcPr>
            <w:tcW w:w="2170" w:type="dxa"/>
            <w:gridSpan w:val="3"/>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Merge w:val="continue"/>
            <w:vAlign w:val="center"/>
          </w:tcPr>
          <w:p>
            <w:pPr>
              <w:jc w:val="center"/>
              <w:rPr>
                <w:rFonts w:hint="eastAsia" w:asciiTheme="minorEastAsia" w:hAnsiTheme="minorEastAsia" w:eastAsiaTheme="minorEastAsia" w:cstheme="minorEastAsia"/>
                <w:color w:val="auto"/>
                <w:sz w:val="18"/>
                <w:szCs w:val="21"/>
              </w:rPr>
            </w:pPr>
          </w:p>
        </w:tc>
        <w:tc>
          <w:tcPr>
            <w:tcW w:w="897"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传  真</w:t>
            </w:r>
          </w:p>
        </w:tc>
        <w:tc>
          <w:tcPr>
            <w:tcW w:w="2492" w:type="dxa"/>
            <w:gridSpan w:val="4"/>
            <w:vAlign w:val="center"/>
          </w:tcPr>
          <w:p>
            <w:pPr>
              <w:jc w:val="center"/>
              <w:rPr>
                <w:rFonts w:hint="eastAsia" w:asciiTheme="minorEastAsia" w:hAnsiTheme="minorEastAsia" w:eastAsiaTheme="minorEastAsia" w:cstheme="minorEastAsia"/>
                <w:color w:val="auto"/>
                <w:sz w:val="18"/>
                <w:szCs w:val="21"/>
              </w:rPr>
            </w:pPr>
          </w:p>
        </w:tc>
        <w:tc>
          <w:tcPr>
            <w:tcW w:w="1246"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网  址</w:t>
            </w:r>
          </w:p>
        </w:tc>
        <w:tc>
          <w:tcPr>
            <w:tcW w:w="2170" w:type="dxa"/>
            <w:gridSpan w:val="3"/>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组织结构</w:t>
            </w:r>
          </w:p>
        </w:tc>
        <w:tc>
          <w:tcPr>
            <w:tcW w:w="6805" w:type="dxa"/>
            <w:gridSpan w:val="9"/>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法定代表人</w:t>
            </w:r>
          </w:p>
        </w:tc>
        <w:tc>
          <w:tcPr>
            <w:tcW w:w="897"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姓名</w:t>
            </w:r>
          </w:p>
        </w:tc>
        <w:tc>
          <w:tcPr>
            <w:tcW w:w="1021" w:type="dxa"/>
            <w:vAlign w:val="center"/>
          </w:tcPr>
          <w:p>
            <w:pPr>
              <w:jc w:val="center"/>
              <w:rPr>
                <w:rFonts w:hint="eastAsia" w:asciiTheme="minorEastAsia" w:hAnsiTheme="minorEastAsia" w:eastAsiaTheme="minorEastAsia" w:cstheme="minorEastAsia"/>
                <w:color w:val="auto"/>
                <w:sz w:val="18"/>
                <w:szCs w:val="21"/>
              </w:rPr>
            </w:pPr>
          </w:p>
        </w:tc>
        <w:tc>
          <w:tcPr>
            <w:tcW w:w="1276" w:type="dxa"/>
            <w:gridSpan w:val="2"/>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技术职称</w:t>
            </w:r>
          </w:p>
        </w:tc>
        <w:tc>
          <w:tcPr>
            <w:tcW w:w="1701" w:type="dxa"/>
            <w:gridSpan w:val="3"/>
            <w:vAlign w:val="center"/>
          </w:tcPr>
          <w:p>
            <w:pPr>
              <w:jc w:val="center"/>
              <w:rPr>
                <w:rFonts w:hint="eastAsia" w:asciiTheme="minorEastAsia" w:hAnsiTheme="minorEastAsia" w:eastAsiaTheme="minorEastAsia" w:cstheme="minorEastAsia"/>
                <w:color w:val="auto"/>
                <w:sz w:val="18"/>
                <w:szCs w:val="21"/>
              </w:rPr>
            </w:pPr>
          </w:p>
        </w:tc>
        <w:tc>
          <w:tcPr>
            <w:tcW w:w="709"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电话</w:t>
            </w:r>
          </w:p>
        </w:tc>
        <w:tc>
          <w:tcPr>
            <w:tcW w:w="1201"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技术负责人</w:t>
            </w:r>
          </w:p>
        </w:tc>
        <w:tc>
          <w:tcPr>
            <w:tcW w:w="897"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姓名</w:t>
            </w:r>
          </w:p>
        </w:tc>
        <w:tc>
          <w:tcPr>
            <w:tcW w:w="1021" w:type="dxa"/>
            <w:vAlign w:val="center"/>
          </w:tcPr>
          <w:p>
            <w:pPr>
              <w:jc w:val="center"/>
              <w:rPr>
                <w:rFonts w:hint="eastAsia" w:asciiTheme="minorEastAsia" w:hAnsiTheme="minorEastAsia" w:eastAsiaTheme="minorEastAsia" w:cstheme="minorEastAsia"/>
                <w:color w:val="auto"/>
                <w:sz w:val="18"/>
                <w:szCs w:val="21"/>
              </w:rPr>
            </w:pPr>
          </w:p>
        </w:tc>
        <w:tc>
          <w:tcPr>
            <w:tcW w:w="1276" w:type="dxa"/>
            <w:gridSpan w:val="2"/>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技术职称</w:t>
            </w:r>
          </w:p>
        </w:tc>
        <w:tc>
          <w:tcPr>
            <w:tcW w:w="1701" w:type="dxa"/>
            <w:gridSpan w:val="3"/>
            <w:vAlign w:val="center"/>
          </w:tcPr>
          <w:p>
            <w:pPr>
              <w:jc w:val="center"/>
              <w:rPr>
                <w:rFonts w:hint="eastAsia" w:asciiTheme="minorEastAsia" w:hAnsiTheme="minorEastAsia" w:eastAsiaTheme="minorEastAsia" w:cstheme="minorEastAsia"/>
                <w:color w:val="auto"/>
                <w:sz w:val="18"/>
                <w:szCs w:val="21"/>
              </w:rPr>
            </w:pPr>
          </w:p>
        </w:tc>
        <w:tc>
          <w:tcPr>
            <w:tcW w:w="709"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电话</w:t>
            </w:r>
          </w:p>
        </w:tc>
        <w:tc>
          <w:tcPr>
            <w:tcW w:w="1201" w:type="dxa"/>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成立时间</w:t>
            </w:r>
          </w:p>
        </w:tc>
        <w:tc>
          <w:tcPr>
            <w:tcW w:w="1918" w:type="dxa"/>
            <w:gridSpan w:val="2"/>
            <w:vAlign w:val="center"/>
          </w:tcPr>
          <w:p>
            <w:pPr>
              <w:jc w:val="center"/>
              <w:rPr>
                <w:rFonts w:hint="eastAsia" w:asciiTheme="minorEastAsia" w:hAnsiTheme="minorEastAsia" w:eastAsiaTheme="minorEastAsia" w:cstheme="minorEastAsia"/>
                <w:color w:val="auto"/>
                <w:sz w:val="18"/>
                <w:szCs w:val="21"/>
              </w:rPr>
            </w:pPr>
          </w:p>
        </w:tc>
        <w:tc>
          <w:tcPr>
            <w:tcW w:w="4887" w:type="dxa"/>
            <w:gridSpan w:val="7"/>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员工总人数：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企业资质等级</w:t>
            </w:r>
          </w:p>
        </w:tc>
        <w:tc>
          <w:tcPr>
            <w:tcW w:w="897" w:type="dxa"/>
            <w:vAlign w:val="center"/>
          </w:tcPr>
          <w:p>
            <w:pPr>
              <w:jc w:val="center"/>
              <w:rPr>
                <w:rFonts w:hint="eastAsia" w:asciiTheme="minorEastAsia" w:hAnsiTheme="minorEastAsia" w:eastAsiaTheme="minorEastAsia" w:cstheme="minorEastAsia"/>
                <w:color w:val="auto"/>
                <w:sz w:val="18"/>
                <w:szCs w:val="21"/>
              </w:rPr>
            </w:pPr>
          </w:p>
        </w:tc>
        <w:tc>
          <w:tcPr>
            <w:tcW w:w="1021" w:type="dxa"/>
            <w:vAlign w:val="center"/>
          </w:tcPr>
          <w:p>
            <w:pPr>
              <w:jc w:val="center"/>
              <w:rPr>
                <w:rFonts w:hint="eastAsia" w:asciiTheme="minorEastAsia" w:hAnsiTheme="minorEastAsia" w:eastAsiaTheme="minorEastAsia" w:cstheme="minorEastAsia"/>
                <w:color w:val="auto"/>
                <w:sz w:val="18"/>
                <w:szCs w:val="21"/>
              </w:rPr>
            </w:pPr>
          </w:p>
        </w:tc>
        <w:tc>
          <w:tcPr>
            <w:tcW w:w="993" w:type="dxa"/>
            <w:vMerge w:val="restart"/>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其中</w:t>
            </w:r>
          </w:p>
        </w:tc>
        <w:tc>
          <w:tcPr>
            <w:tcW w:w="1984" w:type="dxa"/>
            <w:gridSpan w:val="4"/>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项目负责人人员</w:t>
            </w:r>
          </w:p>
        </w:tc>
        <w:tc>
          <w:tcPr>
            <w:tcW w:w="1910" w:type="dxa"/>
            <w:gridSpan w:val="2"/>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营业执照号</w:t>
            </w:r>
          </w:p>
        </w:tc>
        <w:tc>
          <w:tcPr>
            <w:tcW w:w="897" w:type="dxa"/>
            <w:vAlign w:val="center"/>
          </w:tcPr>
          <w:p>
            <w:pPr>
              <w:jc w:val="center"/>
              <w:rPr>
                <w:rFonts w:hint="eastAsia" w:asciiTheme="minorEastAsia" w:hAnsiTheme="minorEastAsia" w:eastAsiaTheme="minorEastAsia" w:cstheme="minorEastAsia"/>
                <w:color w:val="auto"/>
                <w:sz w:val="18"/>
                <w:szCs w:val="21"/>
              </w:rPr>
            </w:pPr>
          </w:p>
        </w:tc>
        <w:tc>
          <w:tcPr>
            <w:tcW w:w="1021" w:type="dxa"/>
            <w:vAlign w:val="center"/>
          </w:tcPr>
          <w:p>
            <w:pPr>
              <w:jc w:val="center"/>
              <w:rPr>
                <w:rFonts w:hint="eastAsia" w:asciiTheme="minorEastAsia" w:hAnsiTheme="minorEastAsia" w:eastAsiaTheme="minorEastAsia" w:cstheme="minorEastAsia"/>
                <w:color w:val="auto"/>
                <w:sz w:val="18"/>
                <w:szCs w:val="21"/>
              </w:rPr>
            </w:pPr>
          </w:p>
        </w:tc>
        <w:tc>
          <w:tcPr>
            <w:tcW w:w="993" w:type="dxa"/>
            <w:vMerge w:val="continue"/>
            <w:vAlign w:val="center"/>
          </w:tcPr>
          <w:p>
            <w:pPr>
              <w:jc w:val="center"/>
              <w:rPr>
                <w:rFonts w:hint="eastAsia" w:asciiTheme="minorEastAsia" w:hAnsiTheme="minorEastAsia" w:eastAsiaTheme="minorEastAsia" w:cstheme="minorEastAsia"/>
                <w:color w:val="auto"/>
                <w:sz w:val="18"/>
                <w:szCs w:val="21"/>
              </w:rPr>
            </w:pPr>
          </w:p>
        </w:tc>
        <w:tc>
          <w:tcPr>
            <w:tcW w:w="1984" w:type="dxa"/>
            <w:gridSpan w:val="4"/>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高级职称人员</w:t>
            </w:r>
          </w:p>
        </w:tc>
        <w:tc>
          <w:tcPr>
            <w:tcW w:w="1910" w:type="dxa"/>
            <w:gridSpan w:val="2"/>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注册资金</w:t>
            </w:r>
          </w:p>
        </w:tc>
        <w:tc>
          <w:tcPr>
            <w:tcW w:w="897" w:type="dxa"/>
            <w:vAlign w:val="center"/>
          </w:tcPr>
          <w:p>
            <w:pPr>
              <w:jc w:val="center"/>
              <w:rPr>
                <w:rFonts w:hint="eastAsia" w:asciiTheme="minorEastAsia" w:hAnsiTheme="minorEastAsia" w:eastAsiaTheme="minorEastAsia" w:cstheme="minorEastAsia"/>
                <w:color w:val="auto"/>
                <w:sz w:val="18"/>
                <w:szCs w:val="21"/>
              </w:rPr>
            </w:pPr>
          </w:p>
        </w:tc>
        <w:tc>
          <w:tcPr>
            <w:tcW w:w="1021" w:type="dxa"/>
            <w:vAlign w:val="center"/>
          </w:tcPr>
          <w:p>
            <w:pPr>
              <w:jc w:val="center"/>
              <w:rPr>
                <w:rFonts w:hint="eastAsia" w:asciiTheme="minorEastAsia" w:hAnsiTheme="minorEastAsia" w:eastAsiaTheme="minorEastAsia" w:cstheme="minorEastAsia"/>
                <w:color w:val="auto"/>
                <w:sz w:val="18"/>
                <w:szCs w:val="21"/>
              </w:rPr>
            </w:pPr>
          </w:p>
        </w:tc>
        <w:tc>
          <w:tcPr>
            <w:tcW w:w="993" w:type="dxa"/>
            <w:vMerge w:val="continue"/>
            <w:vAlign w:val="center"/>
          </w:tcPr>
          <w:p>
            <w:pPr>
              <w:jc w:val="center"/>
              <w:rPr>
                <w:rFonts w:hint="eastAsia" w:asciiTheme="minorEastAsia" w:hAnsiTheme="minorEastAsia" w:eastAsiaTheme="minorEastAsia" w:cstheme="minorEastAsia"/>
                <w:color w:val="auto"/>
                <w:sz w:val="18"/>
                <w:szCs w:val="21"/>
              </w:rPr>
            </w:pPr>
          </w:p>
        </w:tc>
        <w:tc>
          <w:tcPr>
            <w:tcW w:w="1984" w:type="dxa"/>
            <w:gridSpan w:val="4"/>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中级职称人员</w:t>
            </w:r>
          </w:p>
        </w:tc>
        <w:tc>
          <w:tcPr>
            <w:tcW w:w="1910" w:type="dxa"/>
            <w:gridSpan w:val="2"/>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开户银行</w:t>
            </w:r>
          </w:p>
        </w:tc>
        <w:tc>
          <w:tcPr>
            <w:tcW w:w="897" w:type="dxa"/>
            <w:vAlign w:val="center"/>
          </w:tcPr>
          <w:p>
            <w:pPr>
              <w:jc w:val="center"/>
              <w:rPr>
                <w:rFonts w:hint="eastAsia" w:asciiTheme="minorEastAsia" w:hAnsiTheme="minorEastAsia" w:eastAsiaTheme="minorEastAsia" w:cstheme="minorEastAsia"/>
                <w:color w:val="auto"/>
                <w:sz w:val="18"/>
                <w:szCs w:val="21"/>
              </w:rPr>
            </w:pPr>
          </w:p>
        </w:tc>
        <w:tc>
          <w:tcPr>
            <w:tcW w:w="1021" w:type="dxa"/>
            <w:vAlign w:val="center"/>
          </w:tcPr>
          <w:p>
            <w:pPr>
              <w:jc w:val="center"/>
              <w:rPr>
                <w:rFonts w:hint="eastAsia" w:asciiTheme="minorEastAsia" w:hAnsiTheme="minorEastAsia" w:eastAsiaTheme="minorEastAsia" w:cstheme="minorEastAsia"/>
                <w:color w:val="auto"/>
                <w:sz w:val="18"/>
                <w:szCs w:val="21"/>
              </w:rPr>
            </w:pPr>
          </w:p>
        </w:tc>
        <w:tc>
          <w:tcPr>
            <w:tcW w:w="993" w:type="dxa"/>
            <w:vMerge w:val="continue"/>
            <w:vAlign w:val="center"/>
          </w:tcPr>
          <w:p>
            <w:pPr>
              <w:jc w:val="center"/>
              <w:rPr>
                <w:rFonts w:hint="eastAsia" w:asciiTheme="minorEastAsia" w:hAnsiTheme="minorEastAsia" w:eastAsiaTheme="minorEastAsia" w:cstheme="minorEastAsia"/>
                <w:color w:val="auto"/>
                <w:sz w:val="18"/>
                <w:szCs w:val="21"/>
              </w:rPr>
            </w:pPr>
          </w:p>
        </w:tc>
        <w:tc>
          <w:tcPr>
            <w:tcW w:w="1984" w:type="dxa"/>
            <w:gridSpan w:val="4"/>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初级职称人员</w:t>
            </w:r>
          </w:p>
        </w:tc>
        <w:tc>
          <w:tcPr>
            <w:tcW w:w="1910" w:type="dxa"/>
            <w:gridSpan w:val="2"/>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账号</w:t>
            </w:r>
          </w:p>
        </w:tc>
        <w:tc>
          <w:tcPr>
            <w:tcW w:w="897" w:type="dxa"/>
            <w:vAlign w:val="center"/>
          </w:tcPr>
          <w:p>
            <w:pPr>
              <w:jc w:val="center"/>
              <w:rPr>
                <w:rFonts w:hint="eastAsia" w:asciiTheme="minorEastAsia" w:hAnsiTheme="minorEastAsia" w:eastAsiaTheme="minorEastAsia" w:cstheme="minorEastAsia"/>
                <w:color w:val="auto"/>
                <w:sz w:val="18"/>
                <w:szCs w:val="21"/>
              </w:rPr>
            </w:pPr>
          </w:p>
        </w:tc>
        <w:tc>
          <w:tcPr>
            <w:tcW w:w="1021" w:type="dxa"/>
            <w:vAlign w:val="center"/>
          </w:tcPr>
          <w:p>
            <w:pPr>
              <w:jc w:val="center"/>
              <w:rPr>
                <w:rFonts w:hint="eastAsia" w:asciiTheme="minorEastAsia" w:hAnsiTheme="minorEastAsia" w:eastAsiaTheme="minorEastAsia" w:cstheme="minorEastAsia"/>
                <w:color w:val="auto"/>
                <w:sz w:val="18"/>
                <w:szCs w:val="21"/>
              </w:rPr>
            </w:pPr>
          </w:p>
        </w:tc>
        <w:tc>
          <w:tcPr>
            <w:tcW w:w="993" w:type="dxa"/>
            <w:vMerge w:val="continue"/>
            <w:vAlign w:val="center"/>
          </w:tcPr>
          <w:p>
            <w:pPr>
              <w:jc w:val="center"/>
              <w:rPr>
                <w:rFonts w:hint="eastAsia" w:asciiTheme="minorEastAsia" w:hAnsiTheme="minorEastAsia" w:eastAsiaTheme="minorEastAsia" w:cstheme="minorEastAsia"/>
                <w:color w:val="auto"/>
                <w:sz w:val="18"/>
                <w:szCs w:val="21"/>
              </w:rPr>
            </w:pPr>
          </w:p>
        </w:tc>
        <w:tc>
          <w:tcPr>
            <w:tcW w:w="1984" w:type="dxa"/>
            <w:gridSpan w:val="4"/>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技  工</w:t>
            </w:r>
          </w:p>
        </w:tc>
        <w:tc>
          <w:tcPr>
            <w:tcW w:w="1910" w:type="dxa"/>
            <w:gridSpan w:val="2"/>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53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经营范围</w:t>
            </w:r>
          </w:p>
        </w:tc>
        <w:tc>
          <w:tcPr>
            <w:tcW w:w="6805" w:type="dxa"/>
            <w:gridSpan w:val="9"/>
            <w:vAlign w:val="center"/>
          </w:tcPr>
          <w:p>
            <w:pPr>
              <w:jc w:val="center"/>
              <w:rPr>
                <w:rFonts w:hint="eastAsia" w:asciiTheme="minorEastAsia" w:hAnsiTheme="minorEastAsia" w:eastAsiaTheme="minorEastAsia" w:cstheme="minorEastAsia"/>
                <w:color w:val="auto"/>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531"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备注</w:t>
            </w:r>
          </w:p>
        </w:tc>
        <w:tc>
          <w:tcPr>
            <w:tcW w:w="6805" w:type="dxa"/>
            <w:gridSpan w:val="9"/>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p>
        </w:tc>
      </w:tr>
    </w:tbl>
    <w:p>
      <w:pPr>
        <w:spacing w:beforeLines="50" w:afterLines="100" w:line="440" w:lineRule="exact"/>
        <w:rPr>
          <w:rFonts w:hint="eastAsia" w:asciiTheme="minorEastAsia" w:hAnsiTheme="minorEastAsia" w:eastAsiaTheme="minorEastAsia" w:cstheme="minorEastAsia"/>
          <w:color w:val="auto"/>
          <w:sz w:val="24"/>
        </w:rPr>
      </w:pPr>
    </w:p>
    <w:p>
      <w:pPr>
        <w:spacing w:line="300" w:lineRule="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Cs w:val="21"/>
        </w:rPr>
        <w:br w:type="page"/>
      </w:r>
      <w:bookmarkStart w:id="291" w:name="_Toc300678584"/>
    </w:p>
    <w:bookmarkEnd w:id="291"/>
    <w:p>
      <w:pPr>
        <w:pStyle w:val="6"/>
        <w:jc w:val="center"/>
        <w:rPr>
          <w:rFonts w:hint="eastAsia" w:asciiTheme="minorEastAsia" w:hAnsiTheme="minorEastAsia" w:eastAsiaTheme="minorEastAsia" w:cstheme="minorEastAsia"/>
          <w:b w:val="0"/>
          <w:bCs w:val="0"/>
          <w:color w:val="auto"/>
          <w:sz w:val="24"/>
        </w:rPr>
      </w:pPr>
      <w:bookmarkStart w:id="292" w:name="_Toc300678586"/>
      <w:r>
        <w:rPr>
          <w:rFonts w:hint="eastAsia" w:asciiTheme="minorEastAsia" w:hAnsiTheme="minorEastAsia" w:eastAsiaTheme="minorEastAsia" w:cstheme="minorEastAsia"/>
          <w:b w:val="0"/>
          <w:bCs w:val="0"/>
          <w:color w:val="auto"/>
          <w:sz w:val="24"/>
        </w:rPr>
        <w:t>（5.2）证件复印件</w:t>
      </w:r>
      <w:bookmarkEnd w:id="292"/>
      <w:r>
        <w:rPr>
          <w:rFonts w:hint="eastAsia" w:asciiTheme="minorEastAsia" w:hAnsiTheme="minorEastAsia" w:eastAsiaTheme="minorEastAsia" w:cstheme="minorEastAsia"/>
          <w:b w:val="0"/>
          <w:bCs w:val="0"/>
          <w:color w:val="auto"/>
          <w:sz w:val="24"/>
        </w:rPr>
        <w:t>（所有证书和资料复印件与扫描件同等效力）</w:t>
      </w:r>
    </w:p>
    <w:p>
      <w:pPr>
        <w:spacing w:line="360" w:lineRule="auto"/>
        <w:ind w:firstLine="525" w:firstLineChars="25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包含：</w:t>
      </w:r>
    </w:p>
    <w:p>
      <w:pPr>
        <w:spacing w:line="360" w:lineRule="auto"/>
        <w:ind w:firstLine="48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企业营业执照、资质证书、安全生产许可证书的复印件；</w:t>
      </w:r>
      <w:r>
        <w:rPr>
          <w:rFonts w:hint="eastAsia" w:asciiTheme="minorEastAsia" w:hAnsiTheme="minorEastAsia" w:eastAsiaTheme="minorEastAsia" w:cstheme="minorEastAsia"/>
          <w:color w:val="auto"/>
        </w:rPr>
        <w:t>湖南省外企业须按照湘建建【2015】190号文件要求办理省外入湘企业基本情况登记（以“湖南省住房和城乡建设网”查询为准，提供查询结果）或入湘施工登记证（处于有效期内）的复印件</w:t>
      </w:r>
      <w:r>
        <w:rPr>
          <w:rFonts w:hint="eastAsia" w:asciiTheme="minorEastAsia" w:hAnsiTheme="minorEastAsia" w:eastAsiaTheme="minorEastAsia" w:cstheme="minorEastAsia"/>
          <w:b/>
          <w:bCs/>
          <w:color w:val="auto"/>
          <w:kern w:val="0"/>
          <w:szCs w:val="21"/>
        </w:rPr>
        <w:t>（仅省外企业提供）</w:t>
      </w:r>
      <w:r>
        <w:rPr>
          <w:rFonts w:hint="eastAsia" w:asciiTheme="minorEastAsia" w:hAnsiTheme="minorEastAsia" w:eastAsiaTheme="minorEastAsia" w:cstheme="minorEastAsia"/>
          <w:color w:val="auto"/>
          <w:szCs w:val="21"/>
        </w:rPr>
        <w:t>。</w:t>
      </w:r>
    </w:p>
    <w:p>
      <w:pPr>
        <w:pStyle w:val="6"/>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color w:val="auto"/>
          <w:szCs w:val="21"/>
        </w:rPr>
        <w:br w:type="page"/>
      </w:r>
      <w:bookmarkStart w:id="293" w:name="_Toc300678587"/>
      <w:r>
        <w:rPr>
          <w:rFonts w:hint="eastAsia" w:asciiTheme="minorEastAsia" w:hAnsiTheme="minorEastAsia" w:eastAsiaTheme="minorEastAsia" w:cstheme="minorEastAsia"/>
          <w:b w:val="0"/>
          <w:bCs w:val="0"/>
          <w:color w:val="auto"/>
          <w:sz w:val="24"/>
        </w:rPr>
        <w:t>（5.2.1）</w:t>
      </w:r>
      <w:bookmarkStart w:id="294" w:name="_Toc300678583"/>
      <w:r>
        <w:rPr>
          <w:rFonts w:hint="eastAsia" w:asciiTheme="minorEastAsia" w:hAnsiTheme="minorEastAsia" w:eastAsiaTheme="minorEastAsia" w:cstheme="minorEastAsia"/>
          <w:b w:val="0"/>
          <w:bCs w:val="0"/>
          <w:color w:val="auto"/>
          <w:sz w:val="24"/>
        </w:rPr>
        <w:t>近年完成的类似项目情况表</w:t>
      </w:r>
      <w:bookmarkEnd w:id="294"/>
    </w:p>
    <w:tbl>
      <w:tblPr>
        <w:tblStyle w:val="20"/>
        <w:tblW w:w="96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72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项目名称</w:t>
            </w:r>
          </w:p>
        </w:tc>
        <w:tc>
          <w:tcPr>
            <w:tcW w:w="7247" w:type="dxa"/>
            <w:tcBorders>
              <w:top w:val="single" w:color="auto" w:sz="12" w:space="0"/>
            </w:tcBorders>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项目所在地</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发包人名称</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发包人地址</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发包人联系人及电话</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合同价格</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开工日期</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竣工日期</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承担的工作</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工程质量</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项目负责人</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技术负责人</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总监理工程师及电话</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2411" w:type="dxa"/>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项目描述</w:t>
            </w:r>
          </w:p>
        </w:tc>
        <w:tc>
          <w:tcPr>
            <w:tcW w:w="7247"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tcBorders>
              <w:bottom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备注</w:t>
            </w:r>
          </w:p>
        </w:tc>
        <w:tc>
          <w:tcPr>
            <w:tcW w:w="7247"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r>
    </w:tbl>
    <w:p>
      <w:pPr>
        <w:spacing w:line="300" w:lineRule="auto"/>
        <w:ind w:left="540" w:hanging="540" w:hangingChars="30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备注：1.类似项目有效时间以提交交易响应文件截止时间前36个月内竣工验收的工程为有效。</w:t>
      </w:r>
    </w:p>
    <w:p>
      <w:pPr>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 w:val="18"/>
          <w:szCs w:val="18"/>
        </w:rPr>
        <w:t xml:space="preserve">      2.本表后附类似项目证明资料复印件及原件，招标工程应同时提供中标通知书、合同协议书和竣工验收备案登记表【或竣工验收资料（适用专业工程招标）】；非招标工程应同时提供合同协议书和竣工验收备案登记表【或竣工验收资料（适用专业工程招标）】，具体年份要求见交易参与单位须知前附表。每张表格只填写一个项目，并标明序号</w:t>
      </w:r>
    </w:p>
    <w:p>
      <w:pPr>
        <w:pStyle w:val="6"/>
        <w:jc w:val="center"/>
        <w:rPr>
          <w:rFonts w:hint="eastAsia" w:asciiTheme="minorEastAsia" w:hAnsiTheme="minorEastAsia" w:eastAsiaTheme="minorEastAsia" w:cstheme="minorEastAsia"/>
          <w:b w:val="0"/>
          <w:bCs w:val="0"/>
          <w:color w:val="auto"/>
          <w:sz w:val="24"/>
        </w:rPr>
      </w:pPr>
    </w:p>
    <w:p>
      <w:pPr>
        <w:rPr>
          <w:rFonts w:hint="eastAsia" w:asciiTheme="minorEastAsia" w:hAnsiTheme="minorEastAsia" w:eastAsiaTheme="minorEastAsia" w:cstheme="minorEastAsia"/>
          <w:b w:val="0"/>
          <w:bCs w:val="0"/>
          <w:color w:val="auto"/>
          <w:sz w:val="24"/>
        </w:rPr>
      </w:pPr>
    </w:p>
    <w:p>
      <w:pPr>
        <w:pStyle w:val="25"/>
        <w:rPr>
          <w:rFonts w:hint="eastAsia" w:asciiTheme="minorEastAsia" w:hAnsiTheme="minorEastAsia" w:eastAsiaTheme="minorEastAsia" w:cstheme="minorEastAsia"/>
          <w:b w:val="0"/>
          <w:bCs w:val="0"/>
          <w:color w:val="auto"/>
          <w:sz w:val="24"/>
        </w:rPr>
      </w:pPr>
    </w:p>
    <w:p>
      <w:pPr>
        <w:pStyle w:val="25"/>
        <w:rPr>
          <w:rFonts w:hint="eastAsia" w:asciiTheme="minorEastAsia" w:hAnsiTheme="minorEastAsia" w:eastAsiaTheme="minorEastAsia" w:cstheme="minorEastAsia"/>
          <w:b w:val="0"/>
          <w:bCs w:val="0"/>
          <w:color w:val="auto"/>
          <w:sz w:val="24"/>
        </w:rPr>
      </w:pPr>
    </w:p>
    <w:p>
      <w:pPr>
        <w:pStyle w:val="25"/>
        <w:rPr>
          <w:rFonts w:hint="eastAsia" w:asciiTheme="minorEastAsia" w:hAnsiTheme="minorEastAsia" w:eastAsiaTheme="minorEastAsia" w:cstheme="minorEastAsia"/>
          <w:b w:val="0"/>
          <w:bCs w:val="0"/>
          <w:color w:val="auto"/>
          <w:sz w:val="24"/>
        </w:rPr>
      </w:pPr>
    </w:p>
    <w:p>
      <w:pPr>
        <w:pStyle w:val="6"/>
        <w:jc w:val="center"/>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rPr>
        <w:t>（5.3）拟投入本工程的主要施工设备表</w:t>
      </w:r>
      <w:bookmarkEnd w:id="293"/>
    </w:p>
    <w:p>
      <w:pPr>
        <w:rPr>
          <w:rFonts w:hint="eastAsia" w:asciiTheme="minorEastAsia" w:hAnsiTheme="minorEastAsia" w:eastAsiaTheme="minorEastAsia" w:cstheme="minorEastAsia"/>
          <w:color w:val="auto"/>
        </w:rPr>
      </w:pPr>
    </w:p>
    <w:tbl>
      <w:tblPr>
        <w:tblStyle w:val="20"/>
        <w:tblW w:w="832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065"/>
        <w:gridCol w:w="639"/>
        <w:gridCol w:w="778"/>
        <w:gridCol w:w="709"/>
        <w:gridCol w:w="709"/>
        <w:gridCol w:w="1176"/>
        <w:gridCol w:w="872"/>
        <w:gridCol w:w="872"/>
        <w:gridCol w:w="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1"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序号</w:t>
            </w:r>
          </w:p>
        </w:tc>
        <w:tc>
          <w:tcPr>
            <w:tcW w:w="1065"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设备名称</w:t>
            </w:r>
          </w:p>
        </w:tc>
        <w:tc>
          <w:tcPr>
            <w:tcW w:w="639"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型号</w:t>
            </w:r>
          </w:p>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规格</w:t>
            </w:r>
          </w:p>
        </w:tc>
        <w:tc>
          <w:tcPr>
            <w:tcW w:w="778"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数  量</w:t>
            </w:r>
          </w:p>
        </w:tc>
        <w:tc>
          <w:tcPr>
            <w:tcW w:w="709"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国别</w:t>
            </w:r>
          </w:p>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产地</w:t>
            </w:r>
          </w:p>
        </w:tc>
        <w:tc>
          <w:tcPr>
            <w:tcW w:w="709"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制造</w:t>
            </w:r>
          </w:p>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年份</w:t>
            </w:r>
          </w:p>
        </w:tc>
        <w:tc>
          <w:tcPr>
            <w:tcW w:w="1176"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额定功率</w:t>
            </w:r>
          </w:p>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（KW）</w:t>
            </w:r>
          </w:p>
        </w:tc>
        <w:tc>
          <w:tcPr>
            <w:tcW w:w="872"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生产</w:t>
            </w:r>
          </w:p>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能力</w:t>
            </w:r>
          </w:p>
        </w:tc>
        <w:tc>
          <w:tcPr>
            <w:tcW w:w="872"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用于施</w:t>
            </w:r>
          </w:p>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工部位</w:t>
            </w:r>
          </w:p>
        </w:tc>
        <w:tc>
          <w:tcPr>
            <w:tcW w:w="708" w:type="dxa"/>
            <w:tcBorders>
              <w:top w:val="single" w:color="auto" w:sz="12" w:space="0"/>
            </w:tcBorders>
            <w:vAlign w:val="center"/>
          </w:tcPr>
          <w:p>
            <w:pPr>
              <w:jc w:val="center"/>
              <w:rPr>
                <w:rFonts w:hint="eastAsia" w:asciiTheme="minorEastAsia" w:hAnsiTheme="minorEastAsia" w:eastAsiaTheme="minorEastAsia" w:cstheme="minorEastAsia"/>
                <w:color w:val="auto"/>
                <w:sz w:val="18"/>
                <w:szCs w:val="21"/>
              </w:rPr>
            </w:pPr>
            <w:r>
              <w:rPr>
                <w:rFonts w:hint="eastAsia" w:asciiTheme="minorEastAsia" w:hAnsiTheme="minorEastAsia" w:eastAsiaTheme="minorEastAsia" w:cstheme="minorEastAsia"/>
                <w:color w:val="auto"/>
                <w:sz w:val="18"/>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vAlign w:val="center"/>
          </w:tcPr>
          <w:p>
            <w:pPr>
              <w:jc w:val="center"/>
              <w:rPr>
                <w:rFonts w:hint="eastAsia" w:asciiTheme="minorEastAsia" w:hAnsiTheme="minorEastAsia" w:eastAsiaTheme="minorEastAsia" w:cstheme="minorEastAsia"/>
                <w:color w:val="auto"/>
                <w:szCs w:val="21"/>
              </w:rPr>
            </w:pPr>
          </w:p>
        </w:tc>
        <w:tc>
          <w:tcPr>
            <w:tcW w:w="1065" w:type="dxa"/>
            <w:vAlign w:val="center"/>
          </w:tcPr>
          <w:p>
            <w:pPr>
              <w:jc w:val="center"/>
              <w:rPr>
                <w:rFonts w:hint="eastAsia" w:asciiTheme="minorEastAsia" w:hAnsiTheme="minorEastAsia" w:eastAsiaTheme="minorEastAsia" w:cstheme="minorEastAsia"/>
                <w:color w:val="auto"/>
                <w:szCs w:val="21"/>
              </w:rPr>
            </w:pPr>
          </w:p>
        </w:tc>
        <w:tc>
          <w:tcPr>
            <w:tcW w:w="639" w:type="dxa"/>
            <w:vAlign w:val="center"/>
          </w:tcPr>
          <w:p>
            <w:pPr>
              <w:jc w:val="center"/>
              <w:rPr>
                <w:rFonts w:hint="eastAsia" w:asciiTheme="minorEastAsia" w:hAnsiTheme="minorEastAsia" w:eastAsiaTheme="minorEastAsia" w:cstheme="minorEastAsia"/>
                <w:color w:val="auto"/>
                <w:szCs w:val="21"/>
              </w:rPr>
            </w:pPr>
          </w:p>
        </w:tc>
        <w:tc>
          <w:tcPr>
            <w:tcW w:w="778"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709" w:type="dxa"/>
            <w:vAlign w:val="center"/>
          </w:tcPr>
          <w:p>
            <w:pPr>
              <w:jc w:val="center"/>
              <w:rPr>
                <w:rFonts w:hint="eastAsia" w:asciiTheme="minorEastAsia" w:hAnsiTheme="minorEastAsia" w:eastAsiaTheme="minorEastAsia" w:cstheme="minorEastAsia"/>
                <w:color w:val="auto"/>
                <w:szCs w:val="21"/>
              </w:rPr>
            </w:pPr>
          </w:p>
        </w:tc>
        <w:tc>
          <w:tcPr>
            <w:tcW w:w="1176"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872" w:type="dxa"/>
            <w:vAlign w:val="center"/>
          </w:tcPr>
          <w:p>
            <w:pPr>
              <w:jc w:val="center"/>
              <w:rPr>
                <w:rFonts w:hint="eastAsia" w:asciiTheme="minorEastAsia" w:hAnsiTheme="minorEastAsia" w:eastAsiaTheme="minorEastAsia" w:cstheme="minorEastAsia"/>
                <w:color w:val="auto"/>
                <w:szCs w:val="21"/>
              </w:rPr>
            </w:pPr>
          </w:p>
        </w:tc>
        <w:tc>
          <w:tcPr>
            <w:tcW w:w="708" w:type="dxa"/>
            <w:vAlign w:val="center"/>
          </w:tcPr>
          <w:p>
            <w:pPr>
              <w:jc w:val="center"/>
              <w:rPr>
                <w:rFonts w:hint="eastAsia" w:asciiTheme="minorEastAsia" w:hAnsiTheme="minorEastAsia" w:eastAsiaTheme="minorEastAsia" w:cstheme="minor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1"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1065"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639"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778"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709"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709"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1176"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872"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872"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c>
          <w:tcPr>
            <w:tcW w:w="708" w:type="dxa"/>
            <w:tcBorders>
              <w:bottom w:val="single" w:color="auto" w:sz="12" w:space="0"/>
            </w:tcBorders>
            <w:vAlign w:val="center"/>
          </w:tcPr>
          <w:p>
            <w:pPr>
              <w:jc w:val="center"/>
              <w:rPr>
                <w:rFonts w:hint="eastAsia" w:asciiTheme="minorEastAsia" w:hAnsiTheme="minorEastAsia" w:eastAsiaTheme="minorEastAsia" w:cstheme="minorEastAsia"/>
                <w:color w:val="auto"/>
                <w:szCs w:val="21"/>
              </w:rPr>
            </w:pPr>
          </w:p>
        </w:tc>
      </w:tr>
    </w:tbl>
    <w:p>
      <w:pPr>
        <w:pStyle w:val="4"/>
        <w:jc w:val="center"/>
        <w:rPr>
          <w:rFonts w:hint="eastAsia" w:asciiTheme="minorEastAsia" w:hAnsiTheme="minorEastAsia" w:eastAsiaTheme="minorEastAsia" w:cstheme="minorEastAsia"/>
          <w:color w:val="auto"/>
          <w:sz w:val="30"/>
          <w:szCs w:val="24"/>
        </w:rPr>
      </w:pPr>
      <w:r>
        <w:rPr>
          <w:rFonts w:hint="eastAsia" w:asciiTheme="minorEastAsia" w:hAnsiTheme="minorEastAsia" w:eastAsiaTheme="minorEastAsia" w:cstheme="minorEastAsia"/>
          <w:color w:val="auto"/>
          <w:szCs w:val="21"/>
        </w:rPr>
        <w:br w:type="page"/>
      </w:r>
      <w:bookmarkStart w:id="295" w:name="_Toc9544_WPSOffice_Level1"/>
      <w:bookmarkStart w:id="296" w:name="_Toc429827661"/>
      <w:bookmarkStart w:id="297" w:name="_Toc300678591"/>
      <w:r>
        <w:rPr>
          <w:rFonts w:hint="eastAsia" w:asciiTheme="minorEastAsia" w:hAnsiTheme="minorEastAsia" w:eastAsiaTheme="minorEastAsia" w:cstheme="minorEastAsia"/>
          <w:color w:val="auto"/>
          <w:sz w:val="30"/>
          <w:szCs w:val="24"/>
        </w:rPr>
        <w:t>六、其他</w:t>
      </w:r>
      <w:bookmarkEnd w:id="295"/>
      <w:bookmarkEnd w:id="296"/>
      <w:bookmarkEnd w:id="297"/>
    </w:p>
    <w:p>
      <w:pPr>
        <w:rPr>
          <w:rFonts w:hint="eastAsia" w:asciiTheme="minorEastAsia" w:hAnsiTheme="minorEastAsia" w:eastAsiaTheme="minorEastAsia" w:cstheme="minorEastAsia"/>
          <w:color w:val="auto"/>
        </w:rPr>
      </w:pPr>
    </w:p>
    <w:p>
      <w:pPr>
        <w:pStyle w:val="4"/>
        <w:jc w:val="center"/>
        <w:rPr>
          <w:rFonts w:hint="eastAsia" w:asciiTheme="minorEastAsia" w:hAnsiTheme="minorEastAsia" w:eastAsiaTheme="minorEastAsia" w:cstheme="minorEastAsia"/>
          <w:color w:val="auto"/>
          <w:sz w:val="30"/>
          <w:szCs w:val="24"/>
        </w:rPr>
      </w:pPr>
      <w:bookmarkStart w:id="298" w:name="_Toc26516_WPSOffice_Level1"/>
      <w:bookmarkStart w:id="299" w:name="_Toc300678592"/>
      <w:bookmarkStart w:id="300" w:name="_Toc429827662"/>
      <w:r>
        <w:rPr>
          <w:rFonts w:hint="eastAsia" w:asciiTheme="minorEastAsia" w:hAnsiTheme="minorEastAsia" w:eastAsiaTheme="minorEastAsia" w:cstheme="minorEastAsia"/>
          <w:color w:val="auto"/>
          <w:sz w:val="30"/>
          <w:szCs w:val="24"/>
        </w:rPr>
        <w:t>七、承 诺 书</w:t>
      </w:r>
      <w:bookmarkEnd w:id="298"/>
      <w:bookmarkEnd w:id="299"/>
      <w:bookmarkEnd w:id="300"/>
    </w:p>
    <w:p>
      <w:pPr>
        <w:snapToGrid w:val="0"/>
        <w:spacing w:line="360" w:lineRule="auto"/>
        <w:rPr>
          <w:rFonts w:hint="eastAsia" w:asciiTheme="minorEastAsia" w:hAnsiTheme="minorEastAsia" w:eastAsiaTheme="minorEastAsia" w:cstheme="minorEastAsia"/>
          <w:color w:val="auto"/>
        </w:rPr>
      </w:pPr>
    </w:p>
    <w:p>
      <w:pPr>
        <w:snapToGrid w:val="0"/>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eastAsia="zh-CN"/>
        </w:rPr>
        <w:t>招标人</w:t>
      </w:r>
      <w:r>
        <w:rPr>
          <w:rFonts w:hint="eastAsia" w:asciiTheme="minorEastAsia" w:hAnsiTheme="minorEastAsia" w:eastAsiaTheme="minorEastAsia" w:cstheme="minorEastAsia"/>
          <w:color w:val="auto"/>
        </w:rPr>
        <w:t>名称）：</w:t>
      </w:r>
    </w:p>
    <w:p>
      <w:pPr>
        <w:snapToGrid w:val="0"/>
        <w:spacing w:line="360" w:lineRule="auto"/>
        <w:rPr>
          <w:rFonts w:hint="eastAsia" w:asciiTheme="minorEastAsia" w:hAnsiTheme="minorEastAsia" w:eastAsiaTheme="minorEastAsia" w:cstheme="minorEastAsia"/>
          <w:color w:val="auto"/>
        </w:rPr>
      </w:pPr>
    </w:p>
    <w:p>
      <w:pPr>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我方在此声明：</w:t>
      </w:r>
    </w:p>
    <w:p>
      <w:pPr>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1、我方拟派往（项目名称）标段（以下简称“本工程”）的项目负责人、施工员、专职安全生产员、现阶段没有担任任何在建工程项目的职务。</w:t>
      </w:r>
    </w:p>
    <w:p>
      <w:pPr>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我方未为本项目前期准备提供设计或咨询服务、不是本项目监理人或者与本项目监理人不存在隶属关系或者为同一法定代表人或者相互控股或者参股关系、不是本项目代建人或者与本项目代建人的法定代表人不是同一人或者不存在相互控股或者参股关系、不是本项目交易代理机构或者与本项目交易代理机构的法定代表人不是同一人或者不存在相互控股或者参股关系。</w:t>
      </w:r>
    </w:p>
    <w:p>
      <w:pPr>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3、我方目前生产经营状态正常，没有被责令停业、没有被暂停或者取消投标资格、近三年没有骗取中标和严重违约等情形而受到行政处罚。</w:t>
      </w:r>
    </w:p>
    <w:p>
      <w:pPr>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4、我方保证交易响应文件提供信息的真实和准确，并愿意承担因我方就此弄虚作假所引起的一切后果。</w:t>
      </w:r>
    </w:p>
    <w:p>
      <w:pPr>
        <w:snapToGrid w:val="0"/>
        <w:spacing w:line="360" w:lineRule="auto"/>
        <w:ind w:firstLine="420" w:firstLineChars="200"/>
        <w:rPr>
          <w:rFonts w:hint="eastAsia" w:asciiTheme="minorEastAsia" w:hAnsiTheme="minorEastAsia" w:eastAsiaTheme="minorEastAsia" w:cstheme="minorEastAsia"/>
          <w:color w:val="auto"/>
        </w:rPr>
      </w:pPr>
    </w:p>
    <w:p>
      <w:pPr>
        <w:snapToGrid w:val="0"/>
        <w:spacing w:line="360" w:lineRule="auto"/>
        <w:ind w:firstLine="420" w:firstLineChars="200"/>
        <w:rPr>
          <w:rFonts w:hint="eastAsia" w:asciiTheme="minorEastAsia" w:hAnsiTheme="minorEastAsia" w:eastAsiaTheme="minorEastAsia" w:cstheme="minorEastAsia"/>
          <w:color w:val="auto"/>
        </w:rPr>
      </w:pPr>
    </w:p>
    <w:p>
      <w:pPr>
        <w:snapToGrid w:val="0"/>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特此承诺</w:t>
      </w:r>
    </w:p>
    <w:p>
      <w:pPr>
        <w:snapToGrid w:val="0"/>
        <w:spacing w:line="360" w:lineRule="auto"/>
        <w:ind w:firstLine="420" w:firstLineChars="200"/>
        <w:rPr>
          <w:rFonts w:hint="eastAsia" w:asciiTheme="minorEastAsia" w:hAnsiTheme="minorEastAsia" w:eastAsiaTheme="minorEastAsia" w:cstheme="minorEastAsia"/>
          <w:color w:val="auto"/>
        </w:rPr>
      </w:pPr>
    </w:p>
    <w:p>
      <w:pPr>
        <w:snapToGrid w:val="0"/>
        <w:spacing w:line="360" w:lineRule="auto"/>
        <w:ind w:firstLine="420" w:firstLineChars="200"/>
        <w:rPr>
          <w:rFonts w:hint="eastAsia" w:asciiTheme="minorEastAsia" w:hAnsiTheme="minorEastAsia" w:eastAsiaTheme="minorEastAsia" w:cstheme="minorEastAsia"/>
          <w:color w:val="auto"/>
        </w:rPr>
      </w:pPr>
    </w:p>
    <w:p>
      <w:pPr>
        <w:snapToGrid w:val="0"/>
        <w:spacing w:line="360" w:lineRule="auto"/>
        <w:rPr>
          <w:rFonts w:hint="eastAsia" w:asciiTheme="minorEastAsia" w:hAnsiTheme="minorEastAsia" w:eastAsiaTheme="minorEastAsia" w:cstheme="minorEastAsia"/>
          <w:color w:val="auto"/>
        </w:rPr>
      </w:pPr>
    </w:p>
    <w:p>
      <w:pPr>
        <w:snapToGrid w:val="0"/>
        <w:spacing w:line="360" w:lineRule="auto"/>
        <w:ind w:firstLine="420" w:firstLineChars="200"/>
        <w:jc w:val="righ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交易参与单位：（盖单位章）</w:t>
      </w:r>
    </w:p>
    <w:p>
      <w:pPr>
        <w:snapToGrid w:val="0"/>
        <w:spacing w:line="360" w:lineRule="auto"/>
        <w:ind w:firstLine="420" w:firstLineChars="200"/>
        <w:jc w:val="righ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法定代表人或其委托代理人：（签字或盖章）</w:t>
      </w:r>
    </w:p>
    <w:p>
      <w:pPr>
        <w:snapToGrid w:val="0"/>
        <w:spacing w:line="360" w:lineRule="auto"/>
        <w:ind w:firstLine="420" w:firstLineChars="200"/>
        <w:jc w:val="right"/>
        <w:rPr>
          <w:rFonts w:hint="eastAsia" w:asciiTheme="minorEastAsia" w:hAnsiTheme="minorEastAsia" w:eastAsiaTheme="minorEastAsia" w:cstheme="minorEastAsia"/>
          <w:color w:val="auto"/>
        </w:rPr>
      </w:pPr>
    </w:p>
    <w:p>
      <w:pPr>
        <w:snapToGrid w:val="0"/>
        <w:spacing w:line="360" w:lineRule="auto"/>
        <w:ind w:firstLine="420" w:firstLineChars="200"/>
        <w:jc w:val="righ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年月日</w:t>
      </w:r>
    </w:p>
    <w:p>
      <w:pPr>
        <w:widowControl/>
        <w:rPr>
          <w:rFonts w:hint="eastAsia" w:asciiTheme="minorEastAsia" w:hAnsiTheme="minorEastAsia" w:eastAsiaTheme="minorEastAsia" w:cstheme="minorEastAsia"/>
          <w:color w:val="auto"/>
          <w:kern w:val="0"/>
          <w:sz w:val="28"/>
          <w:szCs w:val="21"/>
        </w:rPr>
      </w:pPr>
      <w:r>
        <w:rPr>
          <w:rFonts w:hint="eastAsia" w:asciiTheme="minorEastAsia" w:hAnsiTheme="minorEastAsia" w:eastAsiaTheme="minorEastAsia" w:cstheme="minorEastAsia"/>
          <w:color w:val="auto"/>
          <w:sz w:val="28"/>
          <w:szCs w:val="28"/>
        </w:rPr>
        <w:br w:type="page"/>
      </w:r>
      <w:bookmarkStart w:id="301" w:name="_Toc303865012"/>
      <w:bookmarkStart w:id="302" w:name="_Toc300678593"/>
    </w:p>
    <w:p>
      <w:pPr>
        <w:widowControl/>
        <w:jc w:val="center"/>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1"/>
        </w:rPr>
        <w:t xml:space="preserve"> </w:t>
      </w:r>
      <w:r>
        <w:rPr>
          <w:rFonts w:hint="eastAsia" w:asciiTheme="minorEastAsia" w:hAnsiTheme="minorEastAsia" w:eastAsiaTheme="minorEastAsia" w:cstheme="minorEastAsia"/>
          <w:color w:val="auto"/>
          <w:kern w:val="0"/>
          <w:sz w:val="28"/>
          <w:szCs w:val="32"/>
          <w:u w:val="single"/>
        </w:rPr>
        <w:t xml:space="preserve">             </w:t>
      </w:r>
      <w:r>
        <w:rPr>
          <w:rFonts w:hint="eastAsia" w:asciiTheme="minorEastAsia" w:hAnsiTheme="minorEastAsia" w:eastAsiaTheme="minorEastAsia" w:cstheme="minorEastAsia"/>
          <w:color w:val="auto"/>
          <w:kern w:val="0"/>
          <w:sz w:val="28"/>
          <w:szCs w:val="28"/>
        </w:rPr>
        <w:t>（项目名称）</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施工招标</w:t>
      </w:r>
    </w:p>
    <w:p>
      <w:pPr>
        <w:widowControl/>
        <w:spacing w:before="312"/>
        <w:jc w:val="center"/>
        <w:rPr>
          <w:rFonts w:hint="eastAsia" w:asciiTheme="minorEastAsia" w:hAnsiTheme="minorEastAsia" w:eastAsiaTheme="minorEastAsia" w:cstheme="minorEastAsia"/>
          <w:color w:val="auto"/>
          <w:kern w:val="0"/>
          <w:sz w:val="44"/>
          <w:szCs w:val="44"/>
        </w:rPr>
      </w:pPr>
      <w:bookmarkStart w:id="303" w:name="_Toc1678_WPSOffice_Level1"/>
      <w:r>
        <w:rPr>
          <w:rFonts w:hint="eastAsia" w:asciiTheme="minorEastAsia" w:hAnsiTheme="minorEastAsia" w:eastAsiaTheme="minorEastAsia" w:cstheme="minorEastAsia"/>
          <w:color w:val="auto"/>
          <w:kern w:val="0"/>
          <w:sz w:val="44"/>
          <w:szCs w:val="44"/>
        </w:rPr>
        <w:t>交易响应文件</w:t>
      </w:r>
      <w:bookmarkEnd w:id="303"/>
    </w:p>
    <w:p>
      <w:pPr>
        <w:widowControl/>
        <w:jc w:val="center"/>
        <w:rPr>
          <w:rFonts w:hint="eastAsia" w:asciiTheme="minorEastAsia" w:hAnsiTheme="minorEastAsia" w:eastAsiaTheme="minorEastAsia" w:cstheme="minorEastAsia"/>
          <w:color w:val="auto"/>
          <w:sz w:val="32"/>
          <w:szCs w:val="32"/>
        </w:rPr>
      </w:pPr>
    </w:p>
    <w:p>
      <w:pPr>
        <w:widowControl/>
        <w:jc w:val="center"/>
        <w:rPr>
          <w:rFonts w:hint="eastAsia" w:asciiTheme="minorEastAsia" w:hAnsiTheme="minorEastAsia" w:eastAsiaTheme="minorEastAsia" w:cstheme="minorEastAsia"/>
          <w:color w:val="auto"/>
          <w:sz w:val="32"/>
          <w:szCs w:val="40"/>
        </w:rPr>
      </w:pPr>
      <w:bookmarkStart w:id="304" w:name="_Toc28924_WPSOffice_Level1"/>
      <w:r>
        <w:rPr>
          <w:rFonts w:hint="eastAsia" w:asciiTheme="minorEastAsia" w:hAnsiTheme="minorEastAsia" w:eastAsiaTheme="minorEastAsia" w:cstheme="minorEastAsia"/>
          <w:color w:val="auto"/>
          <w:sz w:val="32"/>
          <w:szCs w:val="40"/>
        </w:rPr>
        <w:t>商务标部分</w:t>
      </w:r>
      <w:bookmarkEnd w:id="304"/>
    </w:p>
    <w:p>
      <w:pPr>
        <w:widowControl/>
        <w:jc w:val="center"/>
        <w:rPr>
          <w:rFonts w:hint="eastAsia" w:asciiTheme="minorEastAsia" w:hAnsiTheme="minorEastAsia" w:eastAsiaTheme="minorEastAsia" w:cstheme="minorEastAsia"/>
          <w:color w:val="auto"/>
          <w:kern w:val="0"/>
          <w:sz w:val="32"/>
          <w:szCs w:val="32"/>
        </w:rPr>
      </w:pPr>
      <w:r>
        <w:rPr>
          <w:rFonts w:hint="eastAsia" w:asciiTheme="minorEastAsia" w:hAnsiTheme="minorEastAsia" w:eastAsiaTheme="minorEastAsia" w:cstheme="minorEastAsia"/>
          <w:color w:val="auto"/>
          <w:sz w:val="32"/>
          <w:szCs w:val="32"/>
        </w:rPr>
        <w:t>（交易编号：</w:t>
      </w:r>
      <w:r>
        <w:rPr>
          <w:rFonts w:hint="eastAsia" w:asciiTheme="minorEastAsia" w:hAnsiTheme="minorEastAsia" w:eastAsiaTheme="minorEastAsia" w:cstheme="minorEastAsia"/>
          <w:color w:val="auto"/>
          <w:sz w:val="32"/>
          <w:szCs w:val="32"/>
          <w:u w:val="single"/>
        </w:rPr>
        <w:t xml:space="preserve">         </w:t>
      </w:r>
      <w:r>
        <w:rPr>
          <w:rFonts w:hint="eastAsia" w:asciiTheme="minorEastAsia" w:hAnsiTheme="minorEastAsia" w:eastAsiaTheme="minorEastAsia" w:cstheme="minorEastAsia"/>
          <w:color w:val="auto"/>
          <w:sz w:val="32"/>
          <w:szCs w:val="32"/>
        </w:rPr>
        <w:t>）</w:t>
      </w: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spacing w:line="360" w:lineRule="auto"/>
        <w:jc w:val="left"/>
        <w:rPr>
          <w:rFonts w:hint="eastAsia" w:asciiTheme="minorEastAsia" w:hAnsiTheme="minorEastAsia" w:eastAsiaTheme="minorEastAsia" w:cstheme="minorEastAsia"/>
          <w:color w:val="auto"/>
          <w:sz w:val="18"/>
          <w:szCs w:val="18"/>
        </w:rPr>
      </w:pPr>
    </w:p>
    <w:p>
      <w:pPr>
        <w:widowControl/>
        <w:spacing w:line="360" w:lineRule="auto"/>
        <w:jc w:val="left"/>
        <w:rPr>
          <w:rFonts w:hint="eastAsia" w:asciiTheme="minorEastAsia" w:hAnsiTheme="minorEastAsia" w:eastAsiaTheme="minorEastAsia" w:cstheme="minorEastAsia"/>
          <w:color w:val="auto"/>
          <w:kern w:val="0"/>
          <w:sz w:val="24"/>
          <w:szCs w:val="28"/>
        </w:rPr>
      </w:pPr>
      <w:r>
        <w:rPr>
          <w:rFonts w:hint="eastAsia" w:asciiTheme="minorEastAsia" w:hAnsiTheme="minorEastAsia" w:eastAsiaTheme="minorEastAsia" w:cstheme="minorEastAsia"/>
          <w:color w:val="auto"/>
          <w:kern w:val="0"/>
          <w:sz w:val="24"/>
          <w:szCs w:val="28"/>
        </w:rPr>
        <w:t xml:space="preserve">         交易参与单位：</w:t>
      </w: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（盖单位章）</w:t>
      </w:r>
    </w:p>
    <w:p>
      <w:pPr>
        <w:widowControl/>
        <w:spacing w:line="360" w:lineRule="auto"/>
        <w:jc w:val="center"/>
        <w:rPr>
          <w:rFonts w:hint="eastAsia" w:asciiTheme="minorEastAsia" w:hAnsiTheme="minorEastAsia" w:eastAsiaTheme="minorEastAsia" w:cstheme="minorEastAsia"/>
          <w:color w:val="auto"/>
          <w:kern w:val="0"/>
          <w:sz w:val="24"/>
          <w:szCs w:val="28"/>
        </w:rPr>
      </w:pPr>
      <w:r>
        <w:rPr>
          <w:rFonts w:hint="eastAsia" w:asciiTheme="minorEastAsia" w:hAnsiTheme="minorEastAsia" w:eastAsiaTheme="minorEastAsia" w:cstheme="minorEastAsia"/>
          <w:color w:val="auto"/>
          <w:kern w:val="0"/>
          <w:sz w:val="24"/>
          <w:szCs w:val="28"/>
        </w:rPr>
        <w:t>法定代表人或其委托代理人：</w:t>
      </w: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（签字或盖章）</w:t>
      </w:r>
    </w:p>
    <w:p>
      <w:pPr>
        <w:widowControl/>
        <w:spacing w:before="156" w:after="312" w:line="420" w:lineRule="atLeast"/>
        <w:jc w:val="center"/>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年</w:t>
      </w: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月</w:t>
      </w:r>
      <w:r>
        <w:rPr>
          <w:rFonts w:hint="eastAsia" w:asciiTheme="minorEastAsia" w:hAnsiTheme="minorEastAsia" w:eastAsiaTheme="minorEastAsia" w:cstheme="minorEastAsia"/>
          <w:color w:val="auto"/>
          <w:kern w:val="0"/>
          <w:sz w:val="24"/>
          <w:szCs w:val="28"/>
          <w:u w:val="single"/>
        </w:rPr>
        <w:t xml:space="preserve">         </w:t>
      </w:r>
      <w:r>
        <w:rPr>
          <w:rFonts w:hint="eastAsia" w:asciiTheme="minorEastAsia" w:hAnsiTheme="minorEastAsia" w:eastAsiaTheme="minorEastAsia" w:cstheme="minorEastAsia"/>
          <w:color w:val="auto"/>
          <w:kern w:val="0"/>
          <w:sz w:val="24"/>
          <w:szCs w:val="28"/>
        </w:rPr>
        <w:t>日</w:t>
      </w:r>
    </w:p>
    <w:p>
      <w:pPr>
        <w:widowControl/>
        <w:jc w:val="center"/>
        <w:rPr>
          <w:rFonts w:hint="eastAsia" w:asciiTheme="minorEastAsia" w:hAnsiTheme="minorEastAsia" w:eastAsiaTheme="minorEastAsia" w:cstheme="minorEastAsia"/>
          <w:color w:val="auto"/>
          <w:kern w:val="0"/>
        </w:rPr>
      </w:pPr>
    </w:p>
    <w:p>
      <w:pPr>
        <w:pStyle w:val="25"/>
        <w:rPr>
          <w:rFonts w:hint="eastAsia" w:asciiTheme="minorEastAsia" w:hAnsiTheme="minorEastAsia" w:eastAsiaTheme="minorEastAsia" w:cstheme="minorEastAsia"/>
          <w:color w:val="auto"/>
        </w:rPr>
      </w:pPr>
    </w:p>
    <w:p>
      <w:pPr>
        <w:jc w:val="center"/>
        <w:rPr>
          <w:rFonts w:hint="eastAsia" w:asciiTheme="minorEastAsia" w:hAnsiTheme="minorEastAsia" w:eastAsiaTheme="minorEastAsia" w:cstheme="minorEastAsia"/>
          <w:color w:val="auto"/>
          <w:sz w:val="28"/>
          <w:szCs w:val="28"/>
        </w:rPr>
      </w:pPr>
    </w:p>
    <w:p>
      <w:pPr>
        <w:pStyle w:val="25"/>
        <w:ind w:firstLine="560"/>
        <w:rPr>
          <w:rFonts w:hint="eastAsia" w:asciiTheme="minorEastAsia" w:hAnsiTheme="minorEastAsia" w:eastAsiaTheme="minorEastAsia" w:cstheme="minorEastAsia"/>
          <w:color w:val="auto"/>
          <w:sz w:val="28"/>
          <w:szCs w:val="28"/>
        </w:rPr>
      </w:pPr>
    </w:p>
    <w:p>
      <w:pPr>
        <w:pStyle w:val="25"/>
        <w:ind w:firstLine="560"/>
        <w:rPr>
          <w:rFonts w:hint="eastAsia" w:asciiTheme="minorEastAsia" w:hAnsiTheme="minorEastAsia" w:eastAsiaTheme="minorEastAsia" w:cstheme="minorEastAsia"/>
          <w:color w:val="auto"/>
          <w:sz w:val="28"/>
          <w:szCs w:val="28"/>
        </w:rPr>
      </w:pPr>
    </w:p>
    <w:p>
      <w:pPr>
        <w:pStyle w:val="25"/>
        <w:ind w:firstLine="560"/>
        <w:rPr>
          <w:rFonts w:hint="eastAsia" w:asciiTheme="minorEastAsia" w:hAnsiTheme="minorEastAsia" w:eastAsiaTheme="minorEastAsia" w:cstheme="minorEastAsia"/>
          <w:color w:val="auto"/>
          <w:sz w:val="28"/>
          <w:szCs w:val="28"/>
        </w:rPr>
      </w:pPr>
    </w:p>
    <w:p>
      <w:pPr>
        <w:pStyle w:val="25"/>
        <w:ind w:firstLine="560"/>
        <w:rPr>
          <w:rFonts w:hint="eastAsia" w:asciiTheme="minorEastAsia" w:hAnsiTheme="minorEastAsia" w:eastAsiaTheme="minorEastAsia" w:cstheme="minorEastAsia"/>
          <w:color w:val="auto"/>
          <w:sz w:val="28"/>
          <w:szCs w:val="28"/>
        </w:rPr>
      </w:pPr>
    </w:p>
    <w:p>
      <w:pPr>
        <w:pStyle w:val="25"/>
        <w:ind w:firstLine="560"/>
        <w:rPr>
          <w:rFonts w:hint="eastAsia" w:asciiTheme="minorEastAsia" w:hAnsiTheme="minorEastAsia" w:eastAsiaTheme="minorEastAsia" w:cstheme="minorEastAsia"/>
          <w:color w:val="auto"/>
          <w:sz w:val="28"/>
          <w:szCs w:val="28"/>
        </w:rPr>
      </w:pPr>
    </w:p>
    <w:p>
      <w:pPr>
        <w:pStyle w:val="25"/>
        <w:ind w:firstLine="560"/>
        <w:rPr>
          <w:rFonts w:hint="eastAsia" w:asciiTheme="minorEastAsia" w:hAnsiTheme="minorEastAsia" w:eastAsiaTheme="minorEastAsia" w:cstheme="minorEastAsia"/>
          <w:color w:val="auto"/>
          <w:sz w:val="28"/>
          <w:szCs w:val="28"/>
        </w:rPr>
      </w:pPr>
    </w:p>
    <w:p>
      <w:pPr>
        <w:pStyle w:val="25"/>
        <w:ind w:firstLine="560"/>
        <w:rPr>
          <w:rFonts w:hint="eastAsia" w:asciiTheme="minorEastAsia" w:hAnsiTheme="minorEastAsia" w:eastAsiaTheme="minorEastAsia" w:cstheme="minorEastAsia"/>
          <w:color w:val="auto"/>
          <w:sz w:val="28"/>
          <w:szCs w:val="28"/>
        </w:rPr>
      </w:pPr>
    </w:p>
    <w:p>
      <w:pPr>
        <w:pStyle w:val="25"/>
        <w:ind w:firstLine="0" w:firstLineChars="0"/>
        <w:rPr>
          <w:rFonts w:hint="eastAsia" w:asciiTheme="minorEastAsia" w:hAnsiTheme="minorEastAsia" w:eastAsiaTheme="minorEastAsia" w:cstheme="minorEastAsia"/>
          <w:color w:val="auto"/>
          <w:sz w:val="28"/>
          <w:szCs w:val="28"/>
        </w:rPr>
      </w:pPr>
    </w:p>
    <w:bookmarkEnd w:id="301"/>
    <w:bookmarkEnd w:id="302"/>
    <w:p>
      <w:pPr>
        <w:pStyle w:val="4"/>
        <w:spacing w:before="0" w:after="0" w:line="240" w:lineRule="auto"/>
        <w:jc w:val="center"/>
        <w:rPr>
          <w:rFonts w:hint="eastAsia" w:asciiTheme="minorEastAsia" w:hAnsiTheme="minorEastAsia" w:eastAsiaTheme="minorEastAsia" w:cstheme="minorEastAsia"/>
          <w:color w:val="auto"/>
          <w:sz w:val="36"/>
          <w:szCs w:val="36"/>
        </w:rPr>
      </w:pPr>
      <w:bookmarkStart w:id="305" w:name="_Toc11947_WPSOffice_Level1"/>
      <w:bookmarkStart w:id="306" w:name="_Toc300678594"/>
      <w:bookmarkStart w:id="307" w:name="_Toc429827664"/>
      <w:r>
        <w:rPr>
          <w:rFonts w:hint="eastAsia" w:asciiTheme="minorEastAsia" w:hAnsiTheme="minorEastAsia" w:eastAsiaTheme="minorEastAsia" w:cstheme="minorEastAsia"/>
          <w:color w:val="auto"/>
          <w:sz w:val="36"/>
          <w:szCs w:val="36"/>
        </w:rPr>
        <w:t>目    录</w:t>
      </w:r>
      <w:bookmarkEnd w:id="305"/>
      <w:bookmarkEnd w:id="306"/>
      <w:bookmarkEnd w:id="307"/>
    </w:p>
    <w:p>
      <w:pPr>
        <w:rPr>
          <w:rFonts w:hint="eastAsia" w:asciiTheme="minorEastAsia" w:hAnsiTheme="minorEastAsia" w:eastAsiaTheme="minorEastAsia" w:cstheme="minorEastAsia"/>
          <w:color w:val="auto"/>
        </w:rPr>
      </w:pPr>
    </w:p>
    <w:p>
      <w:pPr>
        <w:spacing w:line="30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"_Toc300678595"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rPr>
        <w:t>1.已标价工程量清单内容</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end"/>
      </w:r>
    </w:p>
    <w:p>
      <w:pPr>
        <w:spacing w:line="30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"_Toc300678596" </w:instrText>
      </w:r>
      <w:r>
        <w:rPr>
          <w:rFonts w:hint="eastAsia" w:asciiTheme="minorEastAsia" w:hAnsiTheme="minorEastAsia" w:eastAsiaTheme="minorEastAsia" w:cstheme="minorEastAsia"/>
          <w:color w:val="auto"/>
        </w:rPr>
        <w:fldChar w:fldCharType="separate"/>
      </w:r>
      <w:r>
        <w:rPr>
          <w:rStyle w:val="24"/>
          <w:rFonts w:hint="eastAsia" w:asciiTheme="minorEastAsia" w:hAnsiTheme="minorEastAsia" w:eastAsiaTheme="minorEastAsia" w:cstheme="minorEastAsia"/>
          <w:color w:val="auto"/>
        </w:rPr>
        <w:t>2.已标价工程量清单格式</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end"/>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2.1 A.3：投标总价封面；</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2.2 B.3：投标总价扉页</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2.3 附录C：工程计价总说明</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2.4 D.1：建设项目（单项工程）工程造价汇总表（一般计税法）</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2.5 D.3：单位工程费用计算表（一般计税法）</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2.6 E.1：单位工程工程量清单与造价表（一般计税法）</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2.7 E.3：清单项目直接费用预算表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2.8 E.4：清单项目人材机用量与单价表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2.9 E.5：清单项目费用计算表（综合单价表、一般计税法）</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2.10 E.7：总价措施项目清单计费表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2.11F.1：其他项目清单与计价汇总表（一般计税法）</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2.12F.3：暂列金额明细表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2.13F.4：材料（工程设备）暂估单价及调整表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2.14F.5：专业工程暂估价及结算价表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2.15F.6：计日工表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2.16F.7：总承包服务费计价表</w:t>
      </w:r>
    </w:p>
    <w:p>
      <w:pPr>
        <w:spacing w:line="300" w:lineRule="auto"/>
        <w:ind w:firstLine="630" w:firstLineChars="3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0"/>
          <w:szCs w:val="21"/>
        </w:rPr>
        <w:t xml:space="preserve">2.17 </w:t>
      </w:r>
      <w:r>
        <w:rPr>
          <w:rFonts w:hint="eastAsia" w:asciiTheme="minorEastAsia" w:hAnsiTheme="minorEastAsia" w:eastAsiaTheme="minorEastAsia" w:cstheme="minorEastAsia"/>
          <w:color w:val="auto"/>
        </w:rPr>
        <w:t>J.1发包人提供材料与工程设备一览表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2.18J.2：人工、主要材料（工程设备）、机械用量汇总与单价表</w:t>
      </w: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pStyle w:val="25"/>
        <w:rPr>
          <w:rFonts w:hint="eastAsia" w:asciiTheme="minorEastAsia" w:hAnsiTheme="minorEastAsia" w:eastAsiaTheme="minorEastAsia" w:cstheme="minorEastAsia"/>
          <w:color w:val="auto"/>
          <w:kern w:val="0"/>
          <w:szCs w:val="21"/>
        </w:rPr>
      </w:pPr>
    </w:p>
    <w:p>
      <w:pPr>
        <w:pStyle w:val="25"/>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autoSpaceDE w:val="0"/>
        <w:autoSpaceDN w:val="0"/>
        <w:adjustRightInd w:val="0"/>
        <w:spacing w:before="64"/>
        <w:ind w:right="-23" w:firstLine="420" w:firstLineChars="200"/>
        <w:jc w:val="left"/>
        <w:rPr>
          <w:rFonts w:hint="eastAsia" w:asciiTheme="minorEastAsia" w:hAnsiTheme="minorEastAsia" w:eastAsiaTheme="minorEastAsia" w:cstheme="minorEastAsia"/>
          <w:color w:val="auto"/>
          <w:kern w:val="0"/>
          <w:szCs w:val="21"/>
        </w:rPr>
      </w:pPr>
    </w:p>
    <w:p>
      <w:pPr>
        <w:pStyle w:val="5"/>
        <w:keepNext/>
        <w:keepLines/>
        <w:widowControl w:val="0"/>
        <w:jc w:val="left"/>
        <w:rPr>
          <w:rFonts w:hint="eastAsia" w:asciiTheme="minorEastAsia" w:hAnsiTheme="minorEastAsia" w:eastAsiaTheme="minorEastAsia" w:cstheme="minorEastAsia"/>
          <w:bCs w:val="0"/>
          <w:color w:val="auto"/>
          <w:sz w:val="28"/>
          <w:szCs w:val="28"/>
        </w:rPr>
      </w:pPr>
      <w:bookmarkStart w:id="308" w:name="_Toc429827665"/>
      <w:bookmarkStart w:id="309" w:name="_Toc300678595"/>
      <w:r>
        <w:rPr>
          <w:rFonts w:hint="eastAsia" w:asciiTheme="minorEastAsia" w:hAnsiTheme="minorEastAsia" w:eastAsiaTheme="minorEastAsia" w:cstheme="minorEastAsia"/>
          <w:bCs w:val="0"/>
          <w:color w:val="auto"/>
          <w:szCs w:val="28"/>
        </w:rPr>
        <w:t>1.已标价工程量清单内容</w:t>
      </w:r>
      <w:bookmarkEnd w:id="308"/>
      <w:bookmarkEnd w:id="309"/>
    </w:p>
    <w:p>
      <w:pPr>
        <w:spacing w:line="360" w:lineRule="auto"/>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投标报价文件需提供以下具体内容：</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（1） A.3：投标总价封面；</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（2） B.3：投标总价扉页</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（3） 附录C：工程计价总说明9</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（4） D.1：建设项目（单项工程）工程造价汇总表（一般计税法）</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（5） D.3：单位工程费用计算表（一般计税法）</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（6） E.1：单位工程工程量清单与造价表（一般计税法）</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（7） E.3：清单项目直接费用预算表</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（8） E.4：清单项目人材机用量与单价表</w:t>
      </w:r>
    </w:p>
    <w:p>
      <w:pPr>
        <w:autoSpaceDE w:val="0"/>
        <w:autoSpaceDN w:val="0"/>
        <w:adjustRightInd w:val="0"/>
        <w:spacing w:before="64"/>
        <w:ind w:right="-23" w:firstLine="42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（9） E.5：清单项目费用计算表（综合单价表、一般计税法）</w:t>
      </w:r>
    </w:p>
    <w:p>
      <w:pPr>
        <w:autoSpaceDE w:val="0"/>
        <w:autoSpaceDN w:val="0"/>
        <w:adjustRightInd w:val="0"/>
        <w:spacing w:before="64"/>
        <w:ind w:right="-23" w:firstLine="42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（10）E.7：总价措施项目清单计费表</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（11） F.1：其他项目清单与计价汇总表（一般计税法）</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（12） F.3：暂列金额明细表</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（13） F.4：材料（工程设备）暂估单价及调整表</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（14） F.5：专业工程暂估价及结算价表</w:t>
      </w: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（15） F.6：计日工表</w:t>
      </w:r>
    </w:p>
    <w:p>
      <w:pPr>
        <w:autoSpaceDE w:val="0"/>
        <w:autoSpaceDN w:val="0"/>
        <w:adjustRightInd w:val="0"/>
        <w:spacing w:before="64"/>
        <w:ind w:right="-23" w:firstLine="42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（16）F.7：总承包服务费计价表</w:t>
      </w:r>
    </w:p>
    <w:p>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（17）J.1发包人提供材料与工程设备一览表</w:t>
      </w:r>
    </w:p>
    <w:p>
      <w:pPr>
        <w:autoSpaceDE w:val="0"/>
        <w:autoSpaceDN w:val="0"/>
        <w:adjustRightInd w:val="0"/>
        <w:spacing w:before="64"/>
        <w:ind w:right="-23" w:firstLine="420"/>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（18） J.2：人工、主要材料（工程设备）、机械用量汇总与单价表</w:t>
      </w:r>
    </w:p>
    <w:p>
      <w:pPr>
        <w:autoSpaceDE w:val="0"/>
        <w:autoSpaceDN w:val="0"/>
        <w:adjustRightInd w:val="0"/>
        <w:spacing w:before="64"/>
        <w:ind w:right="-23"/>
        <w:jc w:val="left"/>
        <w:rPr>
          <w:rFonts w:hint="eastAsia" w:asciiTheme="minorEastAsia" w:hAnsiTheme="minorEastAsia" w:eastAsiaTheme="minorEastAsia" w:cstheme="minorEastAsia"/>
          <w:color w:val="auto"/>
        </w:rPr>
      </w:pPr>
    </w:p>
    <w:p>
      <w:pPr>
        <w:autoSpaceDE w:val="0"/>
        <w:autoSpaceDN w:val="0"/>
        <w:adjustRightInd w:val="0"/>
        <w:spacing w:before="64"/>
        <w:ind w:right="-23"/>
        <w:jc w:val="lef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注：以上表格如为空白表格，可不提供。</w:t>
      </w:r>
    </w:p>
    <w:p>
      <w:pPr>
        <w:autoSpaceDE w:val="0"/>
        <w:autoSpaceDN w:val="0"/>
        <w:adjustRightInd w:val="0"/>
        <w:spacing w:before="64" w:line="360" w:lineRule="auto"/>
        <w:ind w:right="-23"/>
        <w:jc w:val="left"/>
        <w:rPr>
          <w:rFonts w:hint="eastAsia" w:asciiTheme="minorEastAsia" w:hAnsiTheme="minorEastAsia" w:eastAsiaTheme="minorEastAsia" w:cstheme="minorEastAsia"/>
          <w:color w:val="auto"/>
        </w:rPr>
      </w:pPr>
    </w:p>
    <w:p>
      <w:pPr>
        <w:autoSpaceDE w:val="0"/>
        <w:autoSpaceDN w:val="0"/>
        <w:adjustRightInd w:val="0"/>
        <w:spacing w:before="64" w:line="360" w:lineRule="auto"/>
        <w:ind w:right="-23"/>
        <w:jc w:val="left"/>
        <w:rPr>
          <w:rFonts w:hint="eastAsia" w:asciiTheme="minorEastAsia" w:hAnsiTheme="minorEastAsia" w:eastAsiaTheme="minorEastAsia" w:cstheme="minorEastAsia"/>
          <w:color w:val="auto"/>
        </w:rPr>
      </w:pPr>
    </w:p>
    <w:p>
      <w:pPr>
        <w:pStyle w:val="5"/>
        <w:keepNext/>
        <w:keepLines/>
        <w:widowControl w:val="0"/>
        <w:jc w:val="left"/>
        <w:rPr>
          <w:rFonts w:hint="eastAsia" w:asciiTheme="minorEastAsia" w:hAnsiTheme="minorEastAsia" w:eastAsiaTheme="minorEastAsia" w:cstheme="minorEastAsia"/>
          <w:bCs w:val="0"/>
          <w:color w:val="auto"/>
          <w:sz w:val="28"/>
          <w:szCs w:val="28"/>
        </w:rPr>
      </w:pPr>
      <w:bookmarkStart w:id="310" w:name="_Toc429827666"/>
      <w:bookmarkStart w:id="311" w:name="_Toc300678596"/>
    </w:p>
    <w:p>
      <w:pPr>
        <w:pStyle w:val="5"/>
        <w:keepNext/>
        <w:keepLines/>
        <w:widowControl w:val="0"/>
        <w:jc w:val="left"/>
        <w:rPr>
          <w:rFonts w:hint="eastAsia" w:asciiTheme="minorEastAsia" w:hAnsiTheme="minorEastAsia" w:eastAsiaTheme="minorEastAsia" w:cstheme="minorEastAsia"/>
          <w:bCs w:val="0"/>
          <w:color w:val="auto"/>
          <w:sz w:val="28"/>
          <w:szCs w:val="28"/>
        </w:rPr>
      </w:pPr>
    </w:p>
    <w:p>
      <w:pPr>
        <w:pStyle w:val="5"/>
        <w:keepNext/>
        <w:keepLines/>
        <w:widowControl w:val="0"/>
        <w:jc w:val="left"/>
        <w:rPr>
          <w:rFonts w:hint="eastAsia" w:asciiTheme="minorEastAsia" w:hAnsiTheme="minorEastAsia" w:eastAsiaTheme="minorEastAsia" w:cstheme="minorEastAsia"/>
          <w:bCs w:val="0"/>
          <w:color w:val="auto"/>
          <w:sz w:val="28"/>
          <w:szCs w:val="28"/>
        </w:rPr>
      </w:pP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br w:type="page"/>
      </w:r>
    </w:p>
    <w:p>
      <w:pPr>
        <w:pStyle w:val="5"/>
        <w:keepNext/>
        <w:keepLines/>
        <w:widowControl w:val="0"/>
        <w:jc w:val="left"/>
        <w:rPr>
          <w:rFonts w:hint="eastAsia" w:asciiTheme="minorEastAsia" w:hAnsiTheme="minorEastAsia" w:eastAsiaTheme="minorEastAsia" w:cstheme="minorEastAsia"/>
          <w:bCs w:val="0"/>
          <w:color w:val="auto"/>
          <w:sz w:val="28"/>
          <w:szCs w:val="28"/>
        </w:rPr>
      </w:pPr>
      <w:r>
        <w:rPr>
          <w:rFonts w:hint="eastAsia" w:asciiTheme="minorEastAsia" w:hAnsiTheme="minorEastAsia" w:eastAsiaTheme="minorEastAsia" w:cstheme="minorEastAsia"/>
          <w:bCs w:val="0"/>
          <w:color w:val="auto"/>
          <w:sz w:val="28"/>
          <w:szCs w:val="28"/>
        </w:rPr>
        <w:t>2.已标价工程量清单格式</w:t>
      </w:r>
      <w:bookmarkEnd w:id="310"/>
      <w:bookmarkEnd w:id="311"/>
    </w:p>
    <w:p>
      <w:pPr>
        <w:rPr>
          <w:rFonts w:hint="eastAsia" w:asciiTheme="minorEastAsia" w:hAnsiTheme="minorEastAsia" w:eastAsiaTheme="minorEastAsia" w:cstheme="minorEastAsia"/>
          <w:b/>
          <w:color w:val="auto"/>
          <w:sz w:val="30"/>
          <w:szCs w:val="30"/>
        </w:rPr>
      </w:pPr>
      <w:bookmarkStart w:id="312" w:name="_Toc26275_WPSOffice_Level1"/>
      <w:r>
        <w:rPr>
          <w:rFonts w:hint="eastAsia" w:asciiTheme="minorEastAsia" w:hAnsiTheme="minorEastAsia" w:eastAsiaTheme="minorEastAsia" w:cstheme="minorEastAsia"/>
          <w:b/>
          <w:color w:val="auto"/>
          <w:sz w:val="30"/>
          <w:szCs w:val="30"/>
        </w:rPr>
        <w:t>A.3投标总价封面</w:t>
      </w:r>
      <w:bookmarkEnd w:id="312"/>
    </w:p>
    <w:p>
      <w:pPr>
        <w:rPr>
          <w:rFonts w:hint="eastAsia" w:asciiTheme="minorEastAsia" w:hAnsiTheme="minorEastAsia" w:eastAsiaTheme="minorEastAsia" w:cstheme="minorEastAsia"/>
          <w:color w:val="auto"/>
          <w:sz w:val="20"/>
        </w:rPr>
      </w:pPr>
    </w:p>
    <w:p>
      <w:pPr>
        <w:widowControl/>
        <w:jc w:val="center"/>
        <w:textAlignment w:val="bottom"/>
        <w:rPr>
          <w:rFonts w:hint="eastAsia" w:asciiTheme="minorEastAsia" w:hAnsiTheme="minorEastAsia" w:eastAsiaTheme="minorEastAsia" w:cstheme="minorEastAsia"/>
          <w:b/>
          <w:color w:val="auto"/>
          <w:sz w:val="50"/>
          <w:szCs w:val="50"/>
        </w:rPr>
      </w:pPr>
    </w:p>
    <w:p>
      <w:pPr>
        <w:widowControl/>
        <w:jc w:val="left"/>
        <w:textAlignment w:val="bottom"/>
        <w:rPr>
          <w:rFonts w:hint="eastAsia" w:asciiTheme="minorEastAsia" w:hAnsiTheme="minorEastAsia" w:eastAsiaTheme="minorEastAsia" w:cstheme="minorEastAsia"/>
          <w:b/>
          <w:color w:val="auto"/>
          <w:sz w:val="50"/>
          <w:szCs w:val="50"/>
        </w:rPr>
      </w:pPr>
      <w:r>
        <w:rPr>
          <w:rFonts w:hint="eastAsia" w:asciiTheme="minorEastAsia" w:hAnsiTheme="minorEastAsia" w:eastAsiaTheme="minorEastAsia" w:cstheme="minorEastAsia"/>
          <w:b/>
          <w:color w:val="auto"/>
          <w:kern w:val="0"/>
          <w:sz w:val="50"/>
          <w:szCs w:val="50"/>
        </w:rPr>
        <w:t xml:space="preserve">          </w:t>
      </w:r>
      <w:r>
        <w:rPr>
          <w:rFonts w:hint="eastAsia" w:asciiTheme="minorEastAsia" w:hAnsiTheme="minorEastAsia" w:eastAsiaTheme="minorEastAsia" w:cstheme="minorEastAsia"/>
          <w:b/>
          <w:color w:val="auto"/>
          <w:kern w:val="0"/>
          <w:sz w:val="50"/>
          <w:szCs w:val="50"/>
          <w:u w:val="single"/>
        </w:rPr>
        <w:t xml:space="preserve">               </w:t>
      </w:r>
      <w:bookmarkStart w:id="313" w:name="_Toc29664_WPSOffice_Level1"/>
      <w:r>
        <w:rPr>
          <w:rFonts w:hint="eastAsia" w:asciiTheme="minorEastAsia" w:hAnsiTheme="minorEastAsia" w:eastAsiaTheme="minorEastAsia" w:cstheme="minorEastAsia"/>
          <w:b/>
          <w:color w:val="auto"/>
          <w:kern w:val="0"/>
          <w:sz w:val="50"/>
          <w:szCs w:val="50"/>
        </w:rPr>
        <w:t>工程</w:t>
      </w:r>
      <w:bookmarkEnd w:id="313"/>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widowControl/>
        <w:jc w:val="center"/>
        <w:textAlignment w:val="center"/>
        <w:rPr>
          <w:rFonts w:hint="eastAsia" w:asciiTheme="minorEastAsia" w:hAnsiTheme="minorEastAsia" w:eastAsiaTheme="minorEastAsia" w:cstheme="minorEastAsia"/>
          <w:b/>
          <w:color w:val="auto"/>
          <w:sz w:val="50"/>
          <w:szCs w:val="50"/>
        </w:rPr>
      </w:pPr>
      <w:bookmarkStart w:id="314" w:name="_Toc21551_WPSOffice_Level1"/>
      <w:r>
        <w:rPr>
          <w:rFonts w:hint="eastAsia" w:asciiTheme="minorEastAsia" w:hAnsiTheme="minorEastAsia" w:eastAsiaTheme="minorEastAsia" w:cstheme="minorEastAsia"/>
          <w:b/>
          <w:color w:val="auto"/>
          <w:kern w:val="0"/>
          <w:sz w:val="50"/>
          <w:szCs w:val="50"/>
        </w:rPr>
        <w:t>投标总价</w:t>
      </w:r>
      <w:bookmarkEnd w:id="314"/>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widowControl/>
        <w:jc w:val="left"/>
        <w:textAlignment w:val="bottom"/>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 xml:space="preserve">          交易参与单位：</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 xml:space="preserve"> (单位盖章)</w:t>
      </w: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pPr>
    </w:p>
    <w:p>
      <w:pPr>
        <w:widowControl/>
        <w:jc w:val="center"/>
        <w:textAlignment w:val="bottom"/>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 xml:space="preserve">   年    月    日</w:t>
      </w:r>
    </w:p>
    <w:p>
      <w:pPr>
        <w:rPr>
          <w:rFonts w:hint="eastAsia" w:asciiTheme="minorEastAsia" w:hAnsiTheme="minorEastAsia" w:eastAsiaTheme="minorEastAsia" w:cstheme="minorEastAsia"/>
          <w:color w:val="auto"/>
          <w:sz w:val="20"/>
        </w:rPr>
      </w:pPr>
    </w:p>
    <w:p>
      <w:pPr>
        <w:rPr>
          <w:rFonts w:hint="eastAsia" w:asciiTheme="minorEastAsia" w:hAnsiTheme="minorEastAsia" w:eastAsiaTheme="minorEastAsia" w:cstheme="minorEastAsia"/>
          <w:color w:val="auto"/>
          <w:sz w:val="20"/>
        </w:rPr>
        <w:sectPr>
          <w:pgSz w:w="11906" w:h="16838"/>
          <w:pgMar w:top="1134" w:right="1134" w:bottom="1134" w:left="1134" w:header="851" w:footer="992" w:gutter="0"/>
          <w:pgNumType w:fmt="numberInDash"/>
          <w:cols w:space="720" w:num="1"/>
          <w:docGrid w:type="lines" w:linePitch="312" w:charSpace="0"/>
        </w:sectPr>
      </w:pPr>
    </w:p>
    <w:p>
      <w:pPr>
        <w:rPr>
          <w:rFonts w:hint="eastAsia" w:asciiTheme="minorEastAsia" w:hAnsiTheme="minorEastAsia" w:eastAsiaTheme="minorEastAsia" w:cstheme="minorEastAsia"/>
          <w:b/>
          <w:color w:val="auto"/>
          <w:sz w:val="30"/>
          <w:szCs w:val="30"/>
        </w:rPr>
      </w:pPr>
      <w:bookmarkStart w:id="315" w:name="_Toc25821_WPSOffice_Level1"/>
      <w:r>
        <w:rPr>
          <w:rFonts w:hint="eastAsia" w:asciiTheme="minorEastAsia" w:hAnsiTheme="minorEastAsia" w:eastAsiaTheme="minorEastAsia" w:cstheme="minorEastAsia"/>
          <w:b/>
          <w:color w:val="auto"/>
          <w:sz w:val="30"/>
          <w:szCs w:val="30"/>
        </w:rPr>
        <w:t>B.3：投标总价扉页</w:t>
      </w:r>
      <w:bookmarkEnd w:id="315"/>
    </w:p>
    <w:p>
      <w:pPr>
        <w:widowControl/>
        <w:jc w:val="center"/>
        <w:textAlignment w:val="center"/>
        <w:rPr>
          <w:rFonts w:hint="eastAsia" w:asciiTheme="minorEastAsia" w:hAnsiTheme="minorEastAsia" w:eastAsiaTheme="minorEastAsia" w:cstheme="minorEastAsia"/>
          <w:b/>
          <w:color w:val="auto"/>
          <w:kern w:val="0"/>
          <w:sz w:val="50"/>
          <w:szCs w:val="50"/>
        </w:rPr>
      </w:pPr>
    </w:p>
    <w:p>
      <w:pPr>
        <w:widowControl/>
        <w:jc w:val="center"/>
        <w:textAlignment w:val="center"/>
        <w:rPr>
          <w:rFonts w:hint="eastAsia" w:asciiTheme="minorEastAsia" w:hAnsiTheme="minorEastAsia" w:eastAsiaTheme="minorEastAsia" w:cstheme="minorEastAsia"/>
          <w:b/>
          <w:color w:val="auto"/>
          <w:sz w:val="50"/>
          <w:szCs w:val="50"/>
        </w:rPr>
      </w:pPr>
      <w:bookmarkStart w:id="316" w:name="_Toc240_WPSOffice_Level1"/>
      <w:r>
        <w:rPr>
          <w:rFonts w:hint="eastAsia" w:asciiTheme="minorEastAsia" w:hAnsiTheme="minorEastAsia" w:eastAsiaTheme="minorEastAsia" w:cstheme="minorEastAsia"/>
          <w:b/>
          <w:color w:val="auto"/>
          <w:kern w:val="0"/>
          <w:sz w:val="50"/>
          <w:szCs w:val="50"/>
        </w:rPr>
        <w:t>投标总价</w:t>
      </w:r>
      <w:bookmarkEnd w:id="316"/>
    </w:p>
    <w:p>
      <w:pPr>
        <w:widowControl/>
        <w:jc w:val="left"/>
        <w:textAlignment w:val="bottom"/>
        <w:rPr>
          <w:rFonts w:hint="eastAsia" w:asciiTheme="minorEastAsia" w:hAnsiTheme="minorEastAsia" w:eastAsiaTheme="minorEastAsia" w:cstheme="minorEastAsia"/>
          <w:color w:val="auto"/>
          <w:kern w:val="0"/>
          <w:sz w:val="24"/>
        </w:rPr>
      </w:pPr>
    </w:p>
    <w:p>
      <w:pPr>
        <w:widowControl/>
        <w:jc w:val="left"/>
        <w:textAlignment w:val="bottom"/>
        <w:rPr>
          <w:rFonts w:hint="eastAsia" w:asciiTheme="minorEastAsia" w:hAnsiTheme="minorEastAsia" w:eastAsiaTheme="minorEastAsia" w:cstheme="minorEastAsia"/>
          <w:color w:val="auto"/>
          <w:kern w:val="0"/>
          <w:sz w:val="24"/>
        </w:rPr>
      </w:pPr>
    </w:p>
    <w:p>
      <w:pPr>
        <w:widowControl/>
        <w:jc w:val="left"/>
        <w:textAlignment w:val="bottom"/>
        <w:rPr>
          <w:rFonts w:hint="eastAsia" w:asciiTheme="minorEastAsia" w:hAnsiTheme="minorEastAsia" w:eastAsiaTheme="minorEastAsia" w:cstheme="minorEastAsia"/>
          <w:color w:val="auto"/>
          <w:kern w:val="0"/>
          <w:sz w:val="24"/>
        </w:rPr>
      </w:pPr>
    </w:p>
    <w:p>
      <w:pPr>
        <w:widowControl/>
        <w:jc w:val="left"/>
        <w:textAlignment w:val="bottom"/>
        <w:rPr>
          <w:rFonts w:hint="eastAsia" w:asciiTheme="minorEastAsia" w:hAnsiTheme="minorEastAsia" w:eastAsiaTheme="minorEastAsia" w:cstheme="minorEastAsia"/>
          <w:color w:val="auto"/>
          <w:kern w:val="0"/>
          <w:sz w:val="24"/>
        </w:rPr>
      </w:pPr>
    </w:p>
    <w:p>
      <w:pPr>
        <w:widowControl/>
        <w:jc w:val="left"/>
        <w:textAlignment w:val="bottom"/>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kern w:val="0"/>
          <w:sz w:val="24"/>
        </w:rPr>
        <w:t xml:space="preserve">         招     标     人：</w:t>
      </w:r>
    </w:p>
    <w:p>
      <w:pPr>
        <w:widowControl/>
        <w:jc w:val="left"/>
        <w:textAlignment w:val="bottom"/>
        <w:rPr>
          <w:rFonts w:hint="eastAsia" w:asciiTheme="minorEastAsia" w:hAnsiTheme="minorEastAsia" w:eastAsiaTheme="minorEastAsia" w:cstheme="minorEastAsia"/>
          <w:color w:val="auto"/>
          <w:sz w:val="24"/>
        </w:rPr>
      </w:pPr>
    </w:p>
    <w:p>
      <w:pPr>
        <w:rPr>
          <w:rFonts w:hint="eastAsia" w:asciiTheme="minorEastAsia" w:hAnsiTheme="minorEastAsia" w:eastAsiaTheme="minorEastAsia" w:cstheme="minorEastAsia"/>
          <w:color w:val="auto"/>
          <w:sz w:val="24"/>
        </w:rPr>
      </w:pPr>
    </w:p>
    <w:p>
      <w:pPr>
        <w:rPr>
          <w:rFonts w:hint="eastAsia" w:asciiTheme="minorEastAsia" w:hAnsiTheme="minorEastAsia" w:eastAsiaTheme="minorEastAsia" w:cstheme="minorEastAsia"/>
          <w:color w:val="auto"/>
          <w:sz w:val="24"/>
        </w:rPr>
      </w:pPr>
    </w:p>
    <w:p>
      <w:pPr>
        <w:widowControl/>
        <w:jc w:val="left"/>
        <w:textAlignment w:val="bottom"/>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kern w:val="0"/>
          <w:sz w:val="24"/>
        </w:rPr>
        <w:t xml:space="preserve">         工   程   名  称：</w:t>
      </w:r>
    </w:p>
    <w:p>
      <w:pPr>
        <w:widowControl/>
        <w:jc w:val="left"/>
        <w:textAlignment w:val="bottom"/>
        <w:rPr>
          <w:rFonts w:hint="eastAsia" w:asciiTheme="minorEastAsia" w:hAnsiTheme="minorEastAsia" w:eastAsiaTheme="minorEastAsia" w:cstheme="minorEastAsia"/>
          <w:color w:val="auto"/>
          <w:sz w:val="24"/>
        </w:rPr>
      </w:pPr>
    </w:p>
    <w:p>
      <w:pPr>
        <w:rPr>
          <w:rFonts w:hint="eastAsia" w:asciiTheme="minorEastAsia" w:hAnsiTheme="minorEastAsia" w:eastAsiaTheme="minorEastAsia" w:cstheme="minorEastAsia"/>
          <w:color w:val="auto"/>
          <w:sz w:val="24"/>
        </w:rPr>
      </w:pPr>
    </w:p>
    <w:p>
      <w:pPr>
        <w:rPr>
          <w:rFonts w:hint="eastAsia" w:asciiTheme="minorEastAsia" w:hAnsiTheme="minorEastAsia" w:eastAsiaTheme="minorEastAsia" w:cstheme="minorEastAsia"/>
          <w:color w:val="auto"/>
          <w:sz w:val="24"/>
        </w:rPr>
      </w:pPr>
    </w:p>
    <w:p>
      <w:pPr>
        <w:widowControl/>
        <w:jc w:val="left"/>
        <w:textAlignment w:val="bottom"/>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kern w:val="0"/>
          <w:sz w:val="24"/>
        </w:rPr>
        <w:t xml:space="preserve">         投标总价（小写）：</w:t>
      </w:r>
    </w:p>
    <w:p>
      <w:pPr>
        <w:widowControl/>
        <w:textAlignment w:val="bottom"/>
        <w:rPr>
          <w:rFonts w:hint="eastAsia" w:asciiTheme="minorEastAsia" w:hAnsiTheme="minorEastAsia" w:eastAsiaTheme="minorEastAsia" w:cstheme="minorEastAsia"/>
          <w:color w:val="auto"/>
          <w:sz w:val="24"/>
        </w:rPr>
      </w:pPr>
    </w:p>
    <w:p>
      <w:pPr>
        <w:widowControl/>
        <w:textAlignment w:val="bottom"/>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kern w:val="0"/>
          <w:sz w:val="24"/>
        </w:rPr>
        <w:t xml:space="preserve">                 （大写) ：</w:t>
      </w:r>
    </w:p>
    <w:p>
      <w:pPr>
        <w:widowControl/>
        <w:jc w:val="left"/>
        <w:textAlignment w:val="bottom"/>
        <w:rPr>
          <w:rFonts w:hint="eastAsia" w:asciiTheme="minorEastAsia" w:hAnsiTheme="minorEastAsia" w:eastAsiaTheme="minorEastAsia" w:cstheme="minorEastAsia"/>
          <w:color w:val="auto"/>
          <w:sz w:val="24"/>
        </w:rPr>
      </w:pPr>
    </w:p>
    <w:p>
      <w:pPr>
        <w:widowControl/>
        <w:jc w:val="left"/>
        <w:textAlignment w:val="bottom"/>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kern w:val="0"/>
          <w:sz w:val="24"/>
        </w:rPr>
        <w:t xml:space="preserve">         投  标  人：</w:t>
      </w:r>
    </w:p>
    <w:p>
      <w:pPr>
        <w:widowControl/>
        <w:jc w:val="center"/>
        <w:textAlignment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(单位盖章)</w:t>
      </w:r>
    </w:p>
    <w:p>
      <w:pPr>
        <w:rPr>
          <w:rFonts w:hint="eastAsia" w:asciiTheme="minorEastAsia" w:hAnsiTheme="minorEastAsia" w:eastAsiaTheme="minorEastAsia" w:cstheme="minorEastAsia"/>
          <w:color w:val="auto"/>
          <w:sz w:val="24"/>
        </w:rPr>
      </w:pPr>
    </w:p>
    <w:p>
      <w:pPr>
        <w:rPr>
          <w:rFonts w:hint="eastAsia" w:asciiTheme="minorEastAsia" w:hAnsiTheme="minorEastAsia" w:eastAsiaTheme="minorEastAsia" w:cstheme="minorEastAsia"/>
          <w:color w:val="auto"/>
          <w:sz w:val="24"/>
        </w:rPr>
      </w:pPr>
    </w:p>
    <w:p>
      <w:pPr>
        <w:widowControl/>
        <w:jc w:val="left"/>
        <w:textAlignment w:val="bottom"/>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 xml:space="preserve">         法定代表人 </w:t>
      </w:r>
    </w:p>
    <w:p>
      <w:pPr>
        <w:widowControl/>
        <w:jc w:val="left"/>
        <w:textAlignment w:val="bottom"/>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kern w:val="0"/>
          <w:sz w:val="24"/>
        </w:rPr>
        <w:t xml:space="preserve">         或其授权人：</w:t>
      </w:r>
    </w:p>
    <w:p>
      <w:pPr>
        <w:widowControl/>
        <w:jc w:val="center"/>
        <w:textAlignment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(签字或盖章)</w:t>
      </w:r>
    </w:p>
    <w:p>
      <w:pPr>
        <w:rPr>
          <w:rFonts w:hint="eastAsia" w:asciiTheme="minorEastAsia" w:hAnsiTheme="minorEastAsia" w:eastAsiaTheme="minorEastAsia" w:cstheme="minorEastAsia"/>
          <w:color w:val="auto"/>
          <w:sz w:val="24"/>
        </w:rPr>
      </w:pPr>
    </w:p>
    <w:p>
      <w:pPr>
        <w:rPr>
          <w:rFonts w:hint="eastAsia" w:asciiTheme="minorEastAsia" w:hAnsiTheme="minorEastAsia" w:eastAsiaTheme="minorEastAsia" w:cstheme="minorEastAsia"/>
          <w:color w:val="auto"/>
          <w:sz w:val="24"/>
        </w:rPr>
      </w:pPr>
    </w:p>
    <w:p>
      <w:pPr>
        <w:widowControl/>
        <w:jc w:val="left"/>
        <w:textAlignment w:val="bottom"/>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kern w:val="0"/>
          <w:sz w:val="24"/>
        </w:rPr>
        <w:t xml:space="preserve">       </w:t>
      </w:r>
    </w:p>
    <w:p>
      <w:pPr>
        <w:rPr>
          <w:rFonts w:hint="eastAsia" w:asciiTheme="minorEastAsia" w:hAnsiTheme="minorEastAsia" w:eastAsiaTheme="minorEastAsia" w:cstheme="minorEastAsia"/>
          <w:color w:val="auto"/>
          <w:sz w:val="24"/>
        </w:rPr>
      </w:pPr>
    </w:p>
    <w:p>
      <w:pPr>
        <w:rPr>
          <w:rFonts w:hint="eastAsia" w:asciiTheme="minorEastAsia" w:hAnsiTheme="minorEastAsia" w:eastAsiaTheme="minorEastAsia" w:cstheme="minorEastAsia"/>
          <w:color w:val="auto"/>
          <w:sz w:val="24"/>
        </w:rPr>
      </w:pPr>
    </w:p>
    <w:p>
      <w:pPr>
        <w:widowControl/>
        <w:jc w:val="left"/>
        <w:textAlignment w:val="bottom"/>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 xml:space="preserve">         时      间：         年     月     日</w:t>
      </w:r>
    </w:p>
    <w:p>
      <w:pPr>
        <w:rPr>
          <w:rFonts w:hint="eastAsia" w:asciiTheme="minorEastAsia" w:hAnsiTheme="minorEastAsia" w:eastAsiaTheme="minorEastAsia" w:cstheme="minorEastAsia"/>
          <w:color w:val="auto"/>
          <w:sz w:val="24"/>
        </w:rPr>
      </w:pPr>
    </w:p>
    <w:p>
      <w:pPr>
        <w:rPr>
          <w:rFonts w:hint="eastAsia" w:asciiTheme="minorEastAsia" w:hAnsiTheme="minorEastAsia" w:eastAsiaTheme="minorEastAsia" w:cstheme="minorEastAsia"/>
          <w:color w:val="auto"/>
          <w:szCs w:val="21"/>
          <w:u w:val="single"/>
        </w:rPr>
      </w:pPr>
    </w:p>
    <w:sectPr>
      <w:footerReference r:id="rId11"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pict>
        <v:shape id="_x0000_s3082" o:spid="_x0000_s3082"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bCs/>
      </w:rPr>
    </w:pPr>
    <w:r>
      <w:rPr>
        <w:sz w:val="18"/>
      </w:rPr>
      <w:pict>
        <v:shape id="_x0000_s3083" o:spid="_x0000_s308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w:pict>
        <v:shape id="_x0000_s3084" o:spid="_x0000_s308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41</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w:pict>
        <v:shape id="_x0000_s3085" o:spid="_x0000_s308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43</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w:pict>
        <v:shape id="_x0000_s3086" o:spid="_x0000_s3086"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46</w:t>
                </w:r>
                <w:r>
                  <w:rPr>
                    <w:rFonts w:hint="eastAsia"/>
                    <w:lang w:eastAsia="zh-CN"/>
                  </w:rPr>
                  <w:fldChar w:fldCharType="end"/>
                </w:r>
              </w:p>
            </w:txbxContent>
          </v:textbox>
        </v:shape>
      </w:pict>
    </w:r>
  </w:p>
  <w:p>
    <w:pPr>
      <w:pStyle w:val="12"/>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pict>
        <v:shape id="_x0000_s3087" o:spid="_x0000_s3087"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96</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48B5C6"/>
    <w:multiLevelType w:val="singleLevel"/>
    <w:tmpl w:val="9B48B5C6"/>
    <w:lvl w:ilvl="0" w:tentative="0">
      <w:start w:val="1"/>
      <w:numFmt w:val="decimal"/>
      <w:suff w:val="nothing"/>
      <w:lvlText w:val="%1、"/>
      <w:lvlJc w:val="left"/>
    </w:lvl>
  </w:abstractNum>
  <w:abstractNum w:abstractNumId="1">
    <w:nsid w:val="030B1959"/>
    <w:multiLevelType w:val="singleLevel"/>
    <w:tmpl w:val="030B1959"/>
    <w:lvl w:ilvl="0" w:tentative="0">
      <w:start w:val="5"/>
      <w:numFmt w:val="chineseCounting"/>
      <w:suff w:val="space"/>
      <w:lvlText w:val="第%1章"/>
      <w:lvlJc w:val="left"/>
      <w:rPr>
        <w:rFonts w:hint="eastAsia" w:cs="Times New Roman"/>
      </w:rPr>
    </w:lvl>
  </w:abstractNum>
  <w:abstractNum w:abstractNumId="2">
    <w:nsid w:val="56028F36"/>
    <w:multiLevelType w:val="singleLevel"/>
    <w:tmpl w:val="56028F36"/>
    <w:lvl w:ilvl="0" w:tentative="0">
      <w:start w:val="1"/>
      <w:numFmt w:val="decimal"/>
      <w:suff w:val="nothing"/>
      <w:lvlText w:val="%1、"/>
      <w:lvlJc w:val="left"/>
      <w:rPr>
        <w:rFonts w:cs="Times New Roman"/>
      </w:rPr>
    </w:lvl>
  </w:abstractNum>
  <w:abstractNum w:abstractNumId="3">
    <w:nsid w:val="589D212A"/>
    <w:multiLevelType w:val="singleLevel"/>
    <w:tmpl w:val="589D212A"/>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rsids>
    <w:rsidRoot w:val="000413B0"/>
    <w:rsid w:val="0000121F"/>
    <w:rsid w:val="000413B0"/>
    <w:rsid w:val="00045056"/>
    <w:rsid w:val="00063C46"/>
    <w:rsid w:val="00064C05"/>
    <w:rsid w:val="00080C2F"/>
    <w:rsid w:val="00086C1E"/>
    <w:rsid w:val="000962AA"/>
    <w:rsid w:val="000F019E"/>
    <w:rsid w:val="00105635"/>
    <w:rsid w:val="001119E7"/>
    <w:rsid w:val="001123EA"/>
    <w:rsid w:val="001131B9"/>
    <w:rsid w:val="00115F7D"/>
    <w:rsid w:val="0011671E"/>
    <w:rsid w:val="0011764F"/>
    <w:rsid w:val="00125675"/>
    <w:rsid w:val="00160CA4"/>
    <w:rsid w:val="001D7369"/>
    <w:rsid w:val="001E1A18"/>
    <w:rsid w:val="001F696F"/>
    <w:rsid w:val="00201620"/>
    <w:rsid w:val="00213786"/>
    <w:rsid w:val="00214A33"/>
    <w:rsid w:val="00214F1B"/>
    <w:rsid w:val="00226012"/>
    <w:rsid w:val="0025789D"/>
    <w:rsid w:val="002D1C87"/>
    <w:rsid w:val="002F6094"/>
    <w:rsid w:val="00322B6F"/>
    <w:rsid w:val="0033335F"/>
    <w:rsid w:val="0037160E"/>
    <w:rsid w:val="00377389"/>
    <w:rsid w:val="00377447"/>
    <w:rsid w:val="00380D55"/>
    <w:rsid w:val="00413551"/>
    <w:rsid w:val="004601C5"/>
    <w:rsid w:val="004750AB"/>
    <w:rsid w:val="00487045"/>
    <w:rsid w:val="004D3E07"/>
    <w:rsid w:val="004D5FE1"/>
    <w:rsid w:val="004D7516"/>
    <w:rsid w:val="00563C38"/>
    <w:rsid w:val="005A24CD"/>
    <w:rsid w:val="00630207"/>
    <w:rsid w:val="00643E46"/>
    <w:rsid w:val="00652371"/>
    <w:rsid w:val="00655924"/>
    <w:rsid w:val="00662D17"/>
    <w:rsid w:val="0069068B"/>
    <w:rsid w:val="006B71D4"/>
    <w:rsid w:val="006C6977"/>
    <w:rsid w:val="006D6536"/>
    <w:rsid w:val="006F6D37"/>
    <w:rsid w:val="00704B31"/>
    <w:rsid w:val="00720FFF"/>
    <w:rsid w:val="00744BE0"/>
    <w:rsid w:val="0075037B"/>
    <w:rsid w:val="007610B3"/>
    <w:rsid w:val="00761E8A"/>
    <w:rsid w:val="00771C07"/>
    <w:rsid w:val="007B5A02"/>
    <w:rsid w:val="00854C05"/>
    <w:rsid w:val="00894D45"/>
    <w:rsid w:val="008B5A3D"/>
    <w:rsid w:val="008C0C39"/>
    <w:rsid w:val="008D63A3"/>
    <w:rsid w:val="00952870"/>
    <w:rsid w:val="0095365F"/>
    <w:rsid w:val="009706DB"/>
    <w:rsid w:val="009753CE"/>
    <w:rsid w:val="009767EB"/>
    <w:rsid w:val="0098364A"/>
    <w:rsid w:val="0099331B"/>
    <w:rsid w:val="00996386"/>
    <w:rsid w:val="009B26BA"/>
    <w:rsid w:val="009F5B55"/>
    <w:rsid w:val="00A806C5"/>
    <w:rsid w:val="00B0569C"/>
    <w:rsid w:val="00B07D9D"/>
    <w:rsid w:val="00B4049F"/>
    <w:rsid w:val="00B4518A"/>
    <w:rsid w:val="00B5474E"/>
    <w:rsid w:val="00B5503E"/>
    <w:rsid w:val="00B650E7"/>
    <w:rsid w:val="00B87FA8"/>
    <w:rsid w:val="00B90954"/>
    <w:rsid w:val="00BA0F35"/>
    <w:rsid w:val="00BA14E2"/>
    <w:rsid w:val="00BB46FD"/>
    <w:rsid w:val="00BC3BD3"/>
    <w:rsid w:val="00BC3E5B"/>
    <w:rsid w:val="00BC7C16"/>
    <w:rsid w:val="00BD5552"/>
    <w:rsid w:val="00BF6614"/>
    <w:rsid w:val="00C32637"/>
    <w:rsid w:val="00C73DC7"/>
    <w:rsid w:val="00C833A2"/>
    <w:rsid w:val="00CA3855"/>
    <w:rsid w:val="00CA5358"/>
    <w:rsid w:val="00CA71CC"/>
    <w:rsid w:val="00CC13D9"/>
    <w:rsid w:val="00CD7374"/>
    <w:rsid w:val="00CF0942"/>
    <w:rsid w:val="00D102EE"/>
    <w:rsid w:val="00D2756E"/>
    <w:rsid w:val="00D42867"/>
    <w:rsid w:val="00D54FEC"/>
    <w:rsid w:val="00D61C63"/>
    <w:rsid w:val="00D81212"/>
    <w:rsid w:val="00DB1A15"/>
    <w:rsid w:val="00DB6F1C"/>
    <w:rsid w:val="00DC6382"/>
    <w:rsid w:val="00DE4DD1"/>
    <w:rsid w:val="00E17421"/>
    <w:rsid w:val="00E43DA6"/>
    <w:rsid w:val="00E50B2B"/>
    <w:rsid w:val="00E5709A"/>
    <w:rsid w:val="00E93C7F"/>
    <w:rsid w:val="00EB01C4"/>
    <w:rsid w:val="00EB0E77"/>
    <w:rsid w:val="00EE4B85"/>
    <w:rsid w:val="00EE725A"/>
    <w:rsid w:val="00F01673"/>
    <w:rsid w:val="00F63BC1"/>
    <w:rsid w:val="00F730D0"/>
    <w:rsid w:val="00F83190"/>
    <w:rsid w:val="00F86BB4"/>
    <w:rsid w:val="00F91832"/>
    <w:rsid w:val="00F95894"/>
    <w:rsid w:val="00F96597"/>
    <w:rsid w:val="00FB1909"/>
    <w:rsid w:val="00FD0772"/>
    <w:rsid w:val="00FF43AE"/>
    <w:rsid w:val="013B3527"/>
    <w:rsid w:val="01CC6D34"/>
    <w:rsid w:val="02090708"/>
    <w:rsid w:val="023315D1"/>
    <w:rsid w:val="024A1476"/>
    <w:rsid w:val="025B56A6"/>
    <w:rsid w:val="02755C86"/>
    <w:rsid w:val="03041D32"/>
    <w:rsid w:val="0307224F"/>
    <w:rsid w:val="030860D4"/>
    <w:rsid w:val="036A02C3"/>
    <w:rsid w:val="036F5704"/>
    <w:rsid w:val="038D4DB3"/>
    <w:rsid w:val="03910D1C"/>
    <w:rsid w:val="03AA2E39"/>
    <w:rsid w:val="03F550E5"/>
    <w:rsid w:val="040B5009"/>
    <w:rsid w:val="042A0EB9"/>
    <w:rsid w:val="045629D1"/>
    <w:rsid w:val="04563CE6"/>
    <w:rsid w:val="04CA1E0E"/>
    <w:rsid w:val="04F00A63"/>
    <w:rsid w:val="04F8204C"/>
    <w:rsid w:val="05A84EA4"/>
    <w:rsid w:val="05AD0AD5"/>
    <w:rsid w:val="05F543B5"/>
    <w:rsid w:val="05FD6508"/>
    <w:rsid w:val="06424229"/>
    <w:rsid w:val="06701EA7"/>
    <w:rsid w:val="06853BEE"/>
    <w:rsid w:val="06CC0CAE"/>
    <w:rsid w:val="07501776"/>
    <w:rsid w:val="077E7A65"/>
    <w:rsid w:val="0789196B"/>
    <w:rsid w:val="07A63145"/>
    <w:rsid w:val="07B565FB"/>
    <w:rsid w:val="085B71FC"/>
    <w:rsid w:val="087B3166"/>
    <w:rsid w:val="088A6612"/>
    <w:rsid w:val="089E488C"/>
    <w:rsid w:val="08B21B26"/>
    <w:rsid w:val="08F5499C"/>
    <w:rsid w:val="09201B7B"/>
    <w:rsid w:val="09735488"/>
    <w:rsid w:val="09887AC4"/>
    <w:rsid w:val="09BC100D"/>
    <w:rsid w:val="0A1D24B4"/>
    <w:rsid w:val="0A636702"/>
    <w:rsid w:val="0A735AD6"/>
    <w:rsid w:val="0AE01A4F"/>
    <w:rsid w:val="0B092638"/>
    <w:rsid w:val="0B0A756F"/>
    <w:rsid w:val="0B1D2B42"/>
    <w:rsid w:val="0B6A17C9"/>
    <w:rsid w:val="0B9E3C56"/>
    <w:rsid w:val="0C14593E"/>
    <w:rsid w:val="0C1D5ABA"/>
    <w:rsid w:val="0C3218AB"/>
    <w:rsid w:val="0C46211E"/>
    <w:rsid w:val="0C4B454A"/>
    <w:rsid w:val="0C731AAC"/>
    <w:rsid w:val="0C753F73"/>
    <w:rsid w:val="0CA01454"/>
    <w:rsid w:val="0D0F5D40"/>
    <w:rsid w:val="0D30303F"/>
    <w:rsid w:val="0D423FF3"/>
    <w:rsid w:val="0D4D1461"/>
    <w:rsid w:val="0D5C0F83"/>
    <w:rsid w:val="0D851A8D"/>
    <w:rsid w:val="0DF95811"/>
    <w:rsid w:val="0E2634E0"/>
    <w:rsid w:val="0E3A5F53"/>
    <w:rsid w:val="0E4A67F9"/>
    <w:rsid w:val="0E857416"/>
    <w:rsid w:val="0E9D2E33"/>
    <w:rsid w:val="0EAD4068"/>
    <w:rsid w:val="0ED31E24"/>
    <w:rsid w:val="0EFC2174"/>
    <w:rsid w:val="0F2C4452"/>
    <w:rsid w:val="0FA77DD4"/>
    <w:rsid w:val="0FC413E7"/>
    <w:rsid w:val="100501E1"/>
    <w:rsid w:val="102254E8"/>
    <w:rsid w:val="103D6F90"/>
    <w:rsid w:val="10692A89"/>
    <w:rsid w:val="1138089D"/>
    <w:rsid w:val="11930182"/>
    <w:rsid w:val="119451FE"/>
    <w:rsid w:val="11E7471A"/>
    <w:rsid w:val="11FF01C4"/>
    <w:rsid w:val="12043362"/>
    <w:rsid w:val="12163F4E"/>
    <w:rsid w:val="1219459D"/>
    <w:rsid w:val="122B6531"/>
    <w:rsid w:val="123868D4"/>
    <w:rsid w:val="13137272"/>
    <w:rsid w:val="13655514"/>
    <w:rsid w:val="139C6DC4"/>
    <w:rsid w:val="13ED65BF"/>
    <w:rsid w:val="13F32109"/>
    <w:rsid w:val="140C056A"/>
    <w:rsid w:val="146C1F34"/>
    <w:rsid w:val="14786648"/>
    <w:rsid w:val="14852C98"/>
    <w:rsid w:val="14AC225D"/>
    <w:rsid w:val="14CB2347"/>
    <w:rsid w:val="15072736"/>
    <w:rsid w:val="15176F81"/>
    <w:rsid w:val="154C29C1"/>
    <w:rsid w:val="154C5531"/>
    <w:rsid w:val="15514AE9"/>
    <w:rsid w:val="158E4273"/>
    <w:rsid w:val="15926892"/>
    <w:rsid w:val="15D11DC2"/>
    <w:rsid w:val="15E771D0"/>
    <w:rsid w:val="15EA4965"/>
    <w:rsid w:val="16103982"/>
    <w:rsid w:val="164A6B64"/>
    <w:rsid w:val="164E5E03"/>
    <w:rsid w:val="166141B4"/>
    <w:rsid w:val="169F594F"/>
    <w:rsid w:val="16BC6EE7"/>
    <w:rsid w:val="16FB4072"/>
    <w:rsid w:val="1722632E"/>
    <w:rsid w:val="176B7D31"/>
    <w:rsid w:val="17B54ADF"/>
    <w:rsid w:val="17BA4852"/>
    <w:rsid w:val="17BE0F30"/>
    <w:rsid w:val="17C646E9"/>
    <w:rsid w:val="17CD4FF9"/>
    <w:rsid w:val="18122B75"/>
    <w:rsid w:val="18257C45"/>
    <w:rsid w:val="18291F5D"/>
    <w:rsid w:val="18361AF8"/>
    <w:rsid w:val="184C2546"/>
    <w:rsid w:val="187049AD"/>
    <w:rsid w:val="18716C5A"/>
    <w:rsid w:val="18A32E88"/>
    <w:rsid w:val="18B911E9"/>
    <w:rsid w:val="18DC5310"/>
    <w:rsid w:val="18E341E0"/>
    <w:rsid w:val="18F9420D"/>
    <w:rsid w:val="18FE441A"/>
    <w:rsid w:val="18FE4B0F"/>
    <w:rsid w:val="1A34762A"/>
    <w:rsid w:val="1A3A43A5"/>
    <w:rsid w:val="1A5B7F30"/>
    <w:rsid w:val="1AA15A67"/>
    <w:rsid w:val="1B3C5DDB"/>
    <w:rsid w:val="1B751741"/>
    <w:rsid w:val="1B841B4C"/>
    <w:rsid w:val="1BC2419D"/>
    <w:rsid w:val="1C593C30"/>
    <w:rsid w:val="1C803A66"/>
    <w:rsid w:val="1CEE58A3"/>
    <w:rsid w:val="1D036D85"/>
    <w:rsid w:val="1D1164DD"/>
    <w:rsid w:val="1D275915"/>
    <w:rsid w:val="1D5103E2"/>
    <w:rsid w:val="1D631845"/>
    <w:rsid w:val="1D8C3A17"/>
    <w:rsid w:val="1D917D9C"/>
    <w:rsid w:val="1DA1329D"/>
    <w:rsid w:val="1E0C71A2"/>
    <w:rsid w:val="1E0E0E25"/>
    <w:rsid w:val="1E534B3A"/>
    <w:rsid w:val="1E71260E"/>
    <w:rsid w:val="1E7B7866"/>
    <w:rsid w:val="1E9205B1"/>
    <w:rsid w:val="1EA90568"/>
    <w:rsid w:val="1ED12139"/>
    <w:rsid w:val="1ED32081"/>
    <w:rsid w:val="1ED573CD"/>
    <w:rsid w:val="1F4113BC"/>
    <w:rsid w:val="1F504A52"/>
    <w:rsid w:val="1F601F33"/>
    <w:rsid w:val="1F6A7394"/>
    <w:rsid w:val="1F78097E"/>
    <w:rsid w:val="1FD20EA5"/>
    <w:rsid w:val="1FE64B19"/>
    <w:rsid w:val="201E2DC5"/>
    <w:rsid w:val="204A0E24"/>
    <w:rsid w:val="20507923"/>
    <w:rsid w:val="2052494D"/>
    <w:rsid w:val="208B34A6"/>
    <w:rsid w:val="20E14471"/>
    <w:rsid w:val="20F866EE"/>
    <w:rsid w:val="210436B9"/>
    <w:rsid w:val="218D6861"/>
    <w:rsid w:val="21F11C5D"/>
    <w:rsid w:val="21FC01D6"/>
    <w:rsid w:val="22053C2C"/>
    <w:rsid w:val="220D1DE0"/>
    <w:rsid w:val="220D5FDB"/>
    <w:rsid w:val="220E44E4"/>
    <w:rsid w:val="22236B36"/>
    <w:rsid w:val="225514DB"/>
    <w:rsid w:val="22634568"/>
    <w:rsid w:val="22736273"/>
    <w:rsid w:val="22BE4131"/>
    <w:rsid w:val="23046FB7"/>
    <w:rsid w:val="234C2C0E"/>
    <w:rsid w:val="235805A0"/>
    <w:rsid w:val="2386368E"/>
    <w:rsid w:val="23936A57"/>
    <w:rsid w:val="23AA6241"/>
    <w:rsid w:val="23DD4357"/>
    <w:rsid w:val="249F3ECA"/>
    <w:rsid w:val="24B9249C"/>
    <w:rsid w:val="24C15806"/>
    <w:rsid w:val="24C9605F"/>
    <w:rsid w:val="24DC64C0"/>
    <w:rsid w:val="24EA0B26"/>
    <w:rsid w:val="24FB4355"/>
    <w:rsid w:val="25076CA4"/>
    <w:rsid w:val="25450792"/>
    <w:rsid w:val="256D2D56"/>
    <w:rsid w:val="25811D4B"/>
    <w:rsid w:val="25A269CC"/>
    <w:rsid w:val="25E95332"/>
    <w:rsid w:val="25F54BE3"/>
    <w:rsid w:val="261902F3"/>
    <w:rsid w:val="2626384C"/>
    <w:rsid w:val="264C4EEF"/>
    <w:rsid w:val="264D1E92"/>
    <w:rsid w:val="266030D0"/>
    <w:rsid w:val="2686739D"/>
    <w:rsid w:val="26B91284"/>
    <w:rsid w:val="26EE0839"/>
    <w:rsid w:val="26EF1763"/>
    <w:rsid w:val="270A69F4"/>
    <w:rsid w:val="270F35B4"/>
    <w:rsid w:val="270F58A4"/>
    <w:rsid w:val="271548CD"/>
    <w:rsid w:val="27374443"/>
    <w:rsid w:val="273B03C9"/>
    <w:rsid w:val="273E4765"/>
    <w:rsid w:val="27AE799B"/>
    <w:rsid w:val="27C328D5"/>
    <w:rsid w:val="27D607B0"/>
    <w:rsid w:val="27E83E03"/>
    <w:rsid w:val="28307788"/>
    <w:rsid w:val="285747A5"/>
    <w:rsid w:val="28AA6DD9"/>
    <w:rsid w:val="28C43495"/>
    <w:rsid w:val="28E15903"/>
    <w:rsid w:val="29076502"/>
    <w:rsid w:val="292C371F"/>
    <w:rsid w:val="296C1507"/>
    <w:rsid w:val="298278AC"/>
    <w:rsid w:val="298460CD"/>
    <w:rsid w:val="29BD13D5"/>
    <w:rsid w:val="29F16EF0"/>
    <w:rsid w:val="2A233FA0"/>
    <w:rsid w:val="2A391E47"/>
    <w:rsid w:val="2A7B2F7D"/>
    <w:rsid w:val="2A854E68"/>
    <w:rsid w:val="2A9709D7"/>
    <w:rsid w:val="2ABE70C1"/>
    <w:rsid w:val="2AC90419"/>
    <w:rsid w:val="2ACA4308"/>
    <w:rsid w:val="2ACD4C1A"/>
    <w:rsid w:val="2B0B78C0"/>
    <w:rsid w:val="2B1F4389"/>
    <w:rsid w:val="2B2908B6"/>
    <w:rsid w:val="2B4C7F60"/>
    <w:rsid w:val="2B8A732F"/>
    <w:rsid w:val="2B945955"/>
    <w:rsid w:val="2BF40061"/>
    <w:rsid w:val="2BFE396D"/>
    <w:rsid w:val="2C0E0221"/>
    <w:rsid w:val="2C1E11A0"/>
    <w:rsid w:val="2C3802E4"/>
    <w:rsid w:val="2C3C75C0"/>
    <w:rsid w:val="2CA031D3"/>
    <w:rsid w:val="2CB50BA0"/>
    <w:rsid w:val="2CC31204"/>
    <w:rsid w:val="2D2949F4"/>
    <w:rsid w:val="2D6D434C"/>
    <w:rsid w:val="2DA15DC0"/>
    <w:rsid w:val="2DA8221B"/>
    <w:rsid w:val="2DC357C2"/>
    <w:rsid w:val="2DC36064"/>
    <w:rsid w:val="2DD36F1C"/>
    <w:rsid w:val="2DF940D3"/>
    <w:rsid w:val="2E1556C2"/>
    <w:rsid w:val="2E181639"/>
    <w:rsid w:val="2E80571C"/>
    <w:rsid w:val="2E8A4721"/>
    <w:rsid w:val="2E8C191B"/>
    <w:rsid w:val="2E8E5591"/>
    <w:rsid w:val="2E93288D"/>
    <w:rsid w:val="2E9A1FE5"/>
    <w:rsid w:val="2EA97943"/>
    <w:rsid w:val="2EB35FFF"/>
    <w:rsid w:val="2EC10D99"/>
    <w:rsid w:val="2EC15081"/>
    <w:rsid w:val="2EC952A6"/>
    <w:rsid w:val="2EFC40AC"/>
    <w:rsid w:val="2F0850F5"/>
    <w:rsid w:val="2F0E140E"/>
    <w:rsid w:val="2F1D6FAA"/>
    <w:rsid w:val="2F1E5EC4"/>
    <w:rsid w:val="2F3241F8"/>
    <w:rsid w:val="2F416FC6"/>
    <w:rsid w:val="2F5216A3"/>
    <w:rsid w:val="2F686E6C"/>
    <w:rsid w:val="2F927FE1"/>
    <w:rsid w:val="2FA35226"/>
    <w:rsid w:val="2FB649F6"/>
    <w:rsid w:val="2FCC1D24"/>
    <w:rsid w:val="2FCD1E0B"/>
    <w:rsid w:val="2FD63EE5"/>
    <w:rsid w:val="2FDB0CB7"/>
    <w:rsid w:val="30002F03"/>
    <w:rsid w:val="301D119B"/>
    <w:rsid w:val="30362805"/>
    <w:rsid w:val="308A19DE"/>
    <w:rsid w:val="30E8007B"/>
    <w:rsid w:val="30F455FF"/>
    <w:rsid w:val="310E2AEC"/>
    <w:rsid w:val="312D7903"/>
    <w:rsid w:val="316262FC"/>
    <w:rsid w:val="31785AEE"/>
    <w:rsid w:val="317C6D58"/>
    <w:rsid w:val="31C34C9A"/>
    <w:rsid w:val="31DE45ED"/>
    <w:rsid w:val="31ED08B7"/>
    <w:rsid w:val="31F212B1"/>
    <w:rsid w:val="320700F7"/>
    <w:rsid w:val="321B35F9"/>
    <w:rsid w:val="32687E50"/>
    <w:rsid w:val="32A85A09"/>
    <w:rsid w:val="32D05A52"/>
    <w:rsid w:val="32E85555"/>
    <w:rsid w:val="33162A96"/>
    <w:rsid w:val="33370FAD"/>
    <w:rsid w:val="33867160"/>
    <w:rsid w:val="33B36F94"/>
    <w:rsid w:val="33DC33F6"/>
    <w:rsid w:val="34422595"/>
    <w:rsid w:val="34431EEE"/>
    <w:rsid w:val="346C7E90"/>
    <w:rsid w:val="349B29A6"/>
    <w:rsid w:val="34B41A32"/>
    <w:rsid w:val="34C6717C"/>
    <w:rsid w:val="34D02B4D"/>
    <w:rsid w:val="34DA44F7"/>
    <w:rsid w:val="34E21C46"/>
    <w:rsid w:val="350F019E"/>
    <w:rsid w:val="3523431A"/>
    <w:rsid w:val="355A71C9"/>
    <w:rsid w:val="35A4488D"/>
    <w:rsid w:val="35AA6332"/>
    <w:rsid w:val="35E278C8"/>
    <w:rsid w:val="35F25F45"/>
    <w:rsid w:val="35F905D6"/>
    <w:rsid w:val="3618580D"/>
    <w:rsid w:val="363C6100"/>
    <w:rsid w:val="36501335"/>
    <w:rsid w:val="367B0314"/>
    <w:rsid w:val="368D443F"/>
    <w:rsid w:val="36A87AF5"/>
    <w:rsid w:val="36AC0629"/>
    <w:rsid w:val="36AE6DE2"/>
    <w:rsid w:val="36B67131"/>
    <w:rsid w:val="36BB1CC9"/>
    <w:rsid w:val="36EA7B19"/>
    <w:rsid w:val="376E66FF"/>
    <w:rsid w:val="37742415"/>
    <w:rsid w:val="378C7C22"/>
    <w:rsid w:val="37932211"/>
    <w:rsid w:val="379C18FE"/>
    <w:rsid w:val="38152BA8"/>
    <w:rsid w:val="383D7B69"/>
    <w:rsid w:val="386F5D4D"/>
    <w:rsid w:val="38C0333B"/>
    <w:rsid w:val="38CD6760"/>
    <w:rsid w:val="39416EDE"/>
    <w:rsid w:val="39583BFD"/>
    <w:rsid w:val="39606060"/>
    <w:rsid w:val="39645719"/>
    <w:rsid w:val="396A1B0B"/>
    <w:rsid w:val="398C1DAA"/>
    <w:rsid w:val="399F32A7"/>
    <w:rsid w:val="39BC7FA2"/>
    <w:rsid w:val="39C86D82"/>
    <w:rsid w:val="39D3788D"/>
    <w:rsid w:val="3A016CAB"/>
    <w:rsid w:val="3A6C7B8A"/>
    <w:rsid w:val="3A76500A"/>
    <w:rsid w:val="3A81061A"/>
    <w:rsid w:val="3A9130B7"/>
    <w:rsid w:val="3AE12E2E"/>
    <w:rsid w:val="3AF33644"/>
    <w:rsid w:val="3B463C54"/>
    <w:rsid w:val="3B486B49"/>
    <w:rsid w:val="3B5259CA"/>
    <w:rsid w:val="3B665B80"/>
    <w:rsid w:val="3BA801B0"/>
    <w:rsid w:val="3BB5461F"/>
    <w:rsid w:val="3BCA2198"/>
    <w:rsid w:val="3C48449C"/>
    <w:rsid w:val="3C6D173F"/>
    <w:rsid w:val="3C857E86"/>
    <w:rsid w:val="3D014DBF"/>
    <w:rsid w:val="3D524CBF"/>
    <w:rsid w:val="3D76538D"/>
    <w:rsid w:val="3D933FAD"/>
    <w:rsid w:val="3DEC7E77"/>
    <w:rsid w:val="3E041B83"/>
    <w:rsid w:val="3E045D8C"/>
    <w:rsid w:val="3E3365F4"/>
    <w:rsid w:val="3E3F34D2"/>
    <w:rsid w:val="3E8D6841"/>
    <w:rsid w:val="3E9F075B"/>
    <w:rsid w:val="3EE83052"/>
    <w:rsid w:val="3F0167D2"/>
    <w:rsid w:val="3F80429C"/>
    <w:rsid w:val="400436ED"/>
    <w:rsid w:val="40307771"/>
    <w:rsid w:val="40714FC9"/>
    <w:rsid w:val="40734EDE"/>
    <w:rsid w:val="409C332A"/>
    <w:rsid w:val="40D326CD"/>
    <w:rsid w:val="40DD1812"/>
    <w:rsid w:val="40EF606A"/>
    <w:rsid w:val="41791F69"/>
    <w:rsid w:val="41D7503B"/>
    <w:rsid w:val="426030AD"/>
    <w:rsid w:val="42734760"/>
    <w:rsid w:val="428B7DB5"/>
    <w:rsid w:val="42AE7973"/>
    <w:rsid w:val="42B61E6D"/>
    <w:rsid w:val="42E122C9"/>
    <w:rsid w:val="436036DB"/>
    <w:rsid w:val="437406EA"/>
    <w:rsid w:val="43827889"/>
    <w:rsid w:val="43940E5D"/>
    <w:rsid w:val="43BB1C90"/>
    <w:rsid w:val="43F71025"/>
    <w:rsid w:val="44125890"/>
    <w:rsid w:val="44244E6D"/>
    <w:rsid w:val="44411FD4"/>
    <w:rsid w:val="447874FA"/>
    <w:rsid w:val="44E37280"/>
    <w:rsid w:val="44F61536"/>
    <w:rsid w:val="45185175"/>
    <w:rsid w:val="45187918"/>
    <w:rsid w:val="45697A82"/>
    <w:rsid w:val="45AF5CC3"/>
    <w:rsid w:val="45B94B7C"/>
    <w:rsid w:val="45D17C1D"/>
    <w:rsid w:val="462D1058"/>
    <w:rsid w:val="464605C4"/>
    <w:rsid w:val="4647241B"/>
    <w:rsid w:val="46914FA5"/>
    <w:rsid w:val="46BA6DBC"/>
    <w:rsid w:val="470E39E2"/>
    <w:rsid w:val="471A6F6B"/>
    <w:rsid w:val="475219E9"/>
    <w:rsid w:val="477C7134"/>
    <w:rsid w:val="47804A10"/>
    <w:rsid w:val="47BA341F"/>
    <w:rsid w:val="481B56CB"/>
    <w:rsid w:val="48470C26"/>
    <w:rsid w:val="484800BC"/>
    <w:rsid w:val="485D6C23"/>
    <w:rsid w:val="488F4474"/>
    <w:rsid w:val="48DF6900"/>
    <w:rsid w:val="49202D66"/>
    <w:rsid w:val="49B07FEB"/>
    <w:rsid w:val="49D41A78"/>
    <w:rsid w:val="49ED6144"/>
    <w:rsid w:val="49F65ABE"/>
    <w:rsid w:val="49FF33C0"/>
    <w:rsid w:val="4A551237"/>
    <w:rsid w:val="4A5F658B"/>
    <w:rsid w:val="4A9F5A9E"/>
    <w:rsid w:val="4AA44B76"/>
    <w:rsid w:val="4AB7699F"/>
    <w:rsid w:val="4ABD7FF5"/>
    <w:rsid w:val="4AC447FC"/>
    <w:rsid w:val="4AD40CDC"/>
    <w:rsid w:val="4AF048E0"/>
    <w:rsid w:val="4B0B306A"/>
    <w:rsid w:val="4B12501B"/>
    <w:rsid w:val="4BA8608D"/>
    <w:rsid w:val="4BC0236D"/>
    <w:rsid w:val="4BE64BBA"/>
    <w:rsid w:val="4BF01DFC"/>
    <w:rsid w:val="4C1706BD"/>
    <w:rsid w:val="4CA10936"/>
    <w:rsid w:val="4CBC4139"/>
    <w:rsid w:val="4CCA3505"/>
    <w:rsid w:val="4CD87375"/>
    <w:rsid w:val="4CDC0507"/>
    <w:rsid w:val="4CDE01E4"/>
    <w:rsid w:val="4CFE455A"/>
    <w:rsid w:val="4D292AEB"/>
    <w:rsid w:val="4D320FE2"/>
    <w:rsid w:val="4D4C5A21"/>
    <w:rsid w:val="4DC43049"/>
    <w:rsid w:val="4DCE6977"/>
    <w:rsid w:val="4DD14CD3"/>
    <w:rsid w:val="4DE862FE"/>
    <w:rsid w:val="4DE9464E"/>
    <w:rsid w:val="4DFC0B73"/>
    <w:rsid w:val="4E0654BA"/>
    <w:rsid w:val="4E1578F7"/>
    <w:rsid w:val="4E6011A7"/>
    <w:rsid w:val="4EAB143B"/>
    <w:rsid w:val="4EE5621C"/>
    <w:rsid w:val="4F03691F"/>
    <w:rsid w:val="4F287586"/>
    <w:rsid w:val="4F427E66"/>
    <w:rsid w:val="4F7C7446"/>
    <w:rsid w:val="4FE7532C"/>
    <w:rsid w:val="4FE94866"/>
    <w:rsid w:val="50081343"/>
    <w:rsid w:val="50306A99"/>
    <w:rsid w:val="506C3E70"/>
    <w:rsid w:val="50A42D5E"/>
    <w:rsid w:val="50DF6A22"/>
    <w:rsid w:val="50E8341C"/>
    <w:rsid w:val="50F2412D"/>
    <w:rsid w:val="51083878"/>
    <w:rsid w:val="511D0049"/>
    <w:rsid w:val="515339BF"/>
    <w:rsid w:val="51555C05"/>
    <w:rsid w:val="51815430"/>
    <w:rsid w:val="52796353"/>
    <w:rsid w:val="52A60118"/>
    <w:rsid w:val="52DA0A20"/>
    <w:rsid w:val="53020D54"/>
    <w:rsid w:val="53097977"/>
    <w:rsid w:val="533B7D7B"/>
    <w:rsid w:val="538436DC"/>
    <w:rsid w:val="53914686"/>
    <w:rsid w:val="54137D18"/>
    <w:rsid w:val="541B24A4"/>
    <w:rsid w:val="54302DF1"/>
    <w:rsid w:val="54331EA9"/>
    <w:rsid w:val="547928B5"/>
    <w:rsid w:val="54AD46FC"/>
    <w:rsid w:val="54E01BC0"/>
    <w:rsid w:val="54F935DC"/>
    <w:rsid w:val="55015BDE"/>
    <w:rsid w:val="55274B5D"/>
    <w:rsid w:val="55A84089"/>
    <w:rsid w:val="55BA2375"/>
    <w:rsid w:val="561F663D"/>
    <w:rsid w:val="56347DB3"/>
    <w:rsid w:val="56461DD8"/>
    <w:rsid w:val="56760DE1"/>
    <w:rsid w:val="569803A2"/>
    <w:rsid w:val="56DE53F3"/>
    <w:rsid w:val="57173F75"/>
    <w:rsid w:val="571975E8"/>
    <w:rsid w:val="572551DC"/>
    <w:rsid w:val="573375F0"/>
    <w:rsid w:val="574C1FC2"/>
    <w:rsid w:val="57504DC4"/>
    <w:rsid w:val="579D0610"/>
    <w:rsid w:val="57D9173E"/>
    <w:rsid w:val="581629CB"/>
    <w:rsid w:val="581E42C6"/>
    <w:rsid w:val="5849730E"/>
    <w:rsid w:val="586E0BE4"/>
    <w:rsid w:val="58766A16"/>
    <w:rsid w:val="587A2AB0"/>
    <w:rsid w:val="58B4659E"/>
    <w:rsid w:val="58D5112D"/>
    <w:rsid w:val="58E674AC"/>
    <w:rsid w:val="58EF2178"/>
    <w:rsid w:val="59306FA1"/>
    <w:rsid w:val="59593849"/>
    <w:rsid w:val="59660F87"/>
    <w:rsid w:val="59741540"/>
    <w:rsid w:val="5978224D"/>
    <w:rsid w:val="59D53132"/>
    <w:rsid w:val="5A092940"/>
    <w:rsid w:val="5A0F77EC"/>
    <w:rsid w:val="5A1D2CB5"/>
    <w:rsid w:val="5A321722"/>
    <w:rsid w:val="5A3326FF"/>
    <w:rsid w:val="5A4169CB"/>
    <w:rsid w:val="5A6F4C5E"/>
    <w:rsid w:val="5AAB04F8"/>
    <w:rsid w:val="5AC01AFD"/>
    <w:rsid w:val="5AEC7720"/>
    <w:rsid w:val="5B0E6256"/>
    <w:rsid w:val="5B277896"/>
    <w:rsid w:val="5B2A0E6F"/>
    <w:rsid w:val="5B3410C1"/>
    <w:rsid w:val="5B531750"/>
    <w:rsid w:val="5B64014A"/>
    <w:rsid w:val="5BD4630A"/>
    <w:rsid w:val="5C2A0877"/>
    <w:rsid w:val="5C791994"/>
    <w:rsid w:val="5C7F697D"/>
    <w:rsid w:val="5CC034FC"/>
    <w:rsid w:val="5D2524B4"/>
    <w:rsid w:val="5D9B7C74"/>
    <w:rsid w:val="5E15609D"/>
    <w:rsid w:val="5E537A5A"/>
    <w:rsid w:val="5E7D3758"/>
    <w:rsid w:val="5EA1278A"/>
    <w:rsid w:val="5EC10E40"/>
    <w:rsid w:val="5ED267E9"/>
    <w:rsid w:val="5F1227DE"/>
    <w:rsid w:val="5F207CF9"/>
    <w:rsid w:val="5F4E25AD"/>
    <w:rsid w:val="5FA66C62"/>
    <w:rsid w:val="5FA8565A"/>
    <w:rsid w:val="5FB350CA"/>
    <w:rsid w:val="5FC828B4"/>
    <w:rsid w:val="5FD22F86"/>
    <w:rsid w:val="600D07AA"/>
    <w:rsid w:val="60111EBD"/>
    <w:rsid w:val="6037372B"/>
    <w:rsid w:val="60654209"/>
    <w:rsid w:val="6095522E"/>
    <w:rsid w:val="610A5672"/>
    <w:rsid w:val="61296028"/>
    <w:rsid w:val="61447767"/>
    <w:rsid w:val="618F16DA"/>
    <w:rsid w:val="61A270CD"/>
    <w:rsid w:val="61F85CB2"/>
    <w:rsid w:val="621A5E51"/>
    <w:rsid w:val="623B31D8"/>
    <w:rsid w:val="62641E8B"/>
    <w:rsid w:val="62655454"/>
    <w:rsid w:val="62945486"/>
    <w:rsid w:val="62D62D42"/>
    <w:rsid w:val="62F22D59"/>
    <w:rsid w:val="63213372"/>
    <w:rsid w:val="637A5503"/>
    <w:rsid w:val="63B661A4"/>
    <w:rsid w:val="63C620E2"/>
    <w:rsid w:val="64181151"/>
    <w:rsid w:val="644D7ACE"/>
    <w:rsid w:val="646716F6"/>
    <w:rsid w:val="65080DEA"/>
    <w:rsid w:val="65164AE3"/>
    <w:rsid w:val="652069B2"/>
    <w:rsid w:val="65323C98"/>
    <w:rsid w:val="655805EA"/>
    <w:rsid w:val="65A07EF9"/>
    <w:rsid w:val="65D1722C"/>
    <w:rsid w:val="665C07AE"/>
    <w:rsid w:val="665E4AE1"/>
    <w:rsid w:val="667F7917"/>
    <w:rsid w:val="66C64820"/>
    <w:rsid w:val="67180373"/>
    <w:rsid w:val="673B5873"/>
    <w:rsid w:val="67492047"/>
    <w:rsid w:val="67822BED"/>
    <w:rsid w:val="679848E2"/>
    <w:rsid w:val="679860E5"/>
    <w:rsid w:val="679D487F"/>
    <w:rsid w:val="67B14049"/>
    <w:rsid w:val="67E457E7"/>
    <w:rsid w:val="67EF7308"/>
    <w:rsid w:val="67F65DAB"/>
    <w:rsid w:val="68484608"/>
    <w:rsid w:val="684E5372"/>
    <w:rsid w:val="685E707D"/>
    <w:rsid w:val="68857B61"/>
    <w:rsid w:val="68B00FBE"/>
    <w:rsid w:val="68E00BD4"/>
    <w:rsid w:val="68EE6CC3"/>
    <w:rsid w:val="694B7862"/>
    <w:rsid w:val="697645F0"/>
    <w:rsid w:val="69D34C0B"/>
    <w:rsid w:val="69DA00A3"/>
    <w:rsid w:val="6A0C26A2"/>
    <w:rsid w:val="6A430FD8"/>
    <w:rsid w:val="6AA97448"/>
    <w:rsid w:val="6AC16A07"/>
    <w:rsid w:val="6ADA742C"/>
    <w:rsid w:val="6B0A1611"/>
    <w:rsid w:val="6BF86D49"/>
    <w:rsid w:val="6C066C61"/>
    <w:rsid w:val="6C181EC4"/>
    <w:rsid w:val="6C191371"/>
    <w:rsid w:val="6C2919DC"/>
    <w:rsid w:val="6C2B5ACE"/>
    <w:rsid w:val="6C566798"/>
    <w:rsid w:val="6C685711"/>
    <w:rsid w:val="6C9A352B"/>
    <w:rsid w:val="6C9E04FF"/>
    <w:rsid w:val="6CBB5E5D"/>
    <w:rsid w:val="6CBF44A4"/>
    <w:rsid w:val="6CC236CE"/>
    <w:rsid w:val="6D184ADB"/>
    <w:rsid w:val="6D340918"/>
    <w:rsid w:val="6D5F7745"/>
    <w:rsid w:val="6DB809A5"/>
    <w:rsid w:val="6DDC3D22"/>
    <w:rsid w:val="6E1B2850"/>
    <w:rsid w:val="6E37185C"/>
    <w:rsid w:val="6E69684D"/>
    <w:rsid w:val="6E6C24BE"/>
    <w:rsid w:val="6E6E46FD"/>
    <w:rsid w:val="6E7A1DD3"/>
    <w:rsid w:val="6EA3315E"/>
    <w:rsid w:val="6EA71FF9"/>
    <w:rsid w:val="6EBD55CA"/>
    <w:rsid w:val="6EF03533"/>
    <w:rsid w:val="6F051C2E"/>
    <w:rsid w:val="6F1C5550"/>
    <w:rsid w:val="6F52062E"/>
    <w:rsid w:val="6F71029D"/>
    <w:rsid w:val="6F8D1FCF"/>
    <w:rsid w:val="6FB02625"/>
    <w:rsid w:val="702132CA"/>
    <w:rsid w:val="704D779C"/>
    <w:rsid w:val="704F1E81"/>
    <w:rsid w:val="71551F28"/>
    <w:rsid w:val="71576403"/>
    <w:rsid w:val="72417D0A"/>
    <w:rsid w:val="724C32E0"/>
    <w:rsid w:val="72AA70CF"/>
    <w:rsid w:val="72C155AA"/>
    <w:rsid w:val="72D17A33"/>
    <w:rsid w:val="72EC74AB"/>
    <w:rsid w:val="733315E3"/>
    <w:rsid w:val="733D48FA"/>
    <w:rsid w:val="735C0BDC"/>
    <w:rsid w:val="737C5092"/>
    <w:rsid w:val="737D105C"/>
    <w:rsid w:val="739046A1"/>
    <w:rsid w:val="73CC65F6"/>
    <w:rsid w:val="73F45345"/>
    <w:rsid w:val="73F604E8"/>
    <w:rsid w:val="73F958B3"/>
    <w:rsid w:val="73FE35F6"/>
    <w:rsid w:val="74095F56"/>
    <w:rsid w:val="74854051"/>
    <w:rsid w:val="748867BC"/>
    <w:rsid w:val="74BA15B2"/>
    <w:rsid w:val="74BE776D"/>
    <w:rsid w:val="74CC5B2B"/>
    <w:rsid w:val="74F228E2"/>
    <w:rsid w:val="75327CA4"/>
    <w:rsid w:val="75504CF7"/>
    <w:rsid w:val="75506DDB"/>
    <w:rsid w:val="756B64DA"/>
    <w:rsid w:val="75780EE7"/>
    <w:rsid w:val="75E60A86"/>
    <w:rsid w:val="75E91BED"/>
    <w:rsid w:val="767C7C22"/>
    <w:rsid w:val="768354AD"/>
    <w:rsid w:val="76A417A8"/>
    <w:rsid w:val="76A52EDB"/>
    <w:rsid w:val="76A92CC5"/>
    <w:rsid w:val="76AC4876"/>
    <w:rsid w:val="76B229C5"/>
    <w:rsid w:val="76B83081"/>
    <w:rsid w:val="76C24576"/>
    <w:rsid w:val="76D12C87"/>
    <w:rsid w:val="76D90AA8"/>
    <w:rsid w:val="76EA110D"/>
    <w:rsid w:val="773B41A7"/>
    <w:rsid w:val="775B703D"/>
    <w:rsid w:val="77643321"/>
    <w:rsid w:val="779D2ABE"/>
    <w:rsid w:val="77E45D55"/>
    <w:rsid w:val="785D6ED4"/>
    <w:rsid w:val="7869036C"/>
    <w:rsid w:val="7888737B"/>
    <w:rsid w:val="788C7E62"/>
    <w:rsid w:val="78A17A87"/>
    <w:rsid w:val="78B1511F"/>
    <w:rsid w:val="78B943F0"/>
    <w:rsid w:val="78F10809"/>
    <w:rsid w:val="78F560C1"/>
    <w:rsid w:val="79010851"/>
    <w:rsid w:val="79812D9B"/>
    <w:rsid w:val="79904054"/>
    <w:rsid w:val="79B00E5E"/>
    <w:rsid w:val="79BE3AC2"/>
    <w:rsid w:val="79D26F00"/>
    <w:rsid w:val="79E8161D"/>
    <w:rsid w:val="7A0C0CE4"/>
    <w:rsid w:val="7A462167"/>
    <w:rsid w:val="7A6D197B"/>
    <w:rsid w:val="7A700C5D"/>
    <w:rsid w:val="7A7C7A61"/>
    <w:rsid w:val="7A8B3B4C"/>
    <w:rsid w:val="7ADE4484"/>
    <w:rsid w:val="7AE200F5"/>
    <w:rsid w:val="7AF23BDB"/>
    <w:rsid w:val="7B09199C"/>
    <w:rsid w:val="7B10313C"/>
    <w:rsid w:val="7B577119"/>
    <w:rsid w:val="7B921E69"/>
    <w:rsid w:val="7BD61B65"/>
    <w:rsid w:val="7C0A7A84"/>
    <w:rsid w:val="7CA03D20"/>
    <w:rsid w:val="7CBC1BD6"/>
    <w:rsid w:val="7D000ED8"/>
    <w:rsid w:val="7D0C708F"/>
    <w:rsid w:val="7D1B4061"/>
    <w:rsid w:val="7D635D2B"/>
    <w:rsid w:val="7D7E677F"/>
    <w:rsid w:val="7D8F13B1"/>
    <w:rsid w:val="7DAD68BD"/>
    <w:rsid w:val="7DBD1A09"/>
    <w:rsid w:val="7DC5525F"/>
    <w:rsid w:val="7DDA77A0"/>
    <w:rsid w:val="7E152E4D"/>
    <w:rsid w:val="7E232741"/>
    <w:rsid w:val="7E56447D"/>
    <w:rsid w:val="7ED13592"/>
    <w:rsid w:val="7EF66F92"/>
    <w:rsid w:val="7EFC46AC"/>
    <w:rsid w:val="7F0155F7"/>
    <w:rsid w:val="7F181360"/>
    <w:rsid w:val="7F4853B8"/>
    <w:rsid w:val="7F74182F"/>
    <w:rsid w:val="7F88361B"/>
    <w:rsid w:val="7FAE5409"/>
    <w:rsid w:val="7FC72088"/>
    <w:rsid w:val="7FE537D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nhideWhenUsed="0" w:uiPriority="99" w:semiHidden="0" w:name="heading 8"/>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9"/>
    <w:pPr>
      <w:keepNext/>
      <w:spacing w:before="240" w:after="60"/>
      <w:outlineLvl w:val="0"/>
    </w:pPr>
    <w:rPr>
      <w:rFonts w:ascii="Cambria" w:hAnsi="Cambria"/>
      <w:b/>
      <w:bCs/>
      <w:kern w:val="32"/>
      <w:sz w:val="32"/>
      <w:szCs w:val="32"/>
    </w:rPr>
  </w:style>
  <w:style w:type="paragraph" w:styleId="4">
    <w:name w:val="heading 2"/>
    <w:basedOn w:val="1"/>
    <w:next w:val="1"/>
    <w:link w:val="27"/>
    <w:qFormat/>
    <w:uiPriority w:val="99"/>
    <w:pPr>
      <w:keepNext/>
      <w:keepLines/>
      <w:spacing w:before="260" w:after="260" w:line="413" w:lineRule="auto"/>
      <w:outlineLvl w:val="1"/>
    </w:pPr>
    <w:rPr>
      <w:rFonts w:ascii="Cambria" w:hAnsi="Cambria"/>
      <w:b/>
      <w:bCs/>
      <w:sz w:val="32"/>
      <w:szCs w:val="32"/>
    </w:rPr>
  </w:style>
  <w:style w:type="paragraph" w:styleId="5">
    <w:name w:val="heading 3"/>
    <w:basedOn w:val="1"/>
    <w:next w:val="1"/>
    <w:link w:val="28"/>
    <w:qFormat/>
    <w:uiPriority w:val="99"/>
    <w:pPr>
      <w:widowControl/>
      <w:spacing w:line="360" w:lineRule="auto"/>
      <w:outlineLvl w:val="2"/>
    </w:pPr>
    <w:rPr>
      <w:b/>
      <w:bCs/>
      <w:sz w:val="24"/>
    </w:rPr>
  </w:style>
  <w:style w:type="paragraph" w:styleId="6">
    <w:name w:val="heading 4"/>
    <w:basedOn w:val="1"/>
    <w:next w:val="1"/>
    <w:link w:val="29"/>
    <w:qFormat/>
    <w:uiPriority w:val="99"/>
    <w:pPr>
      <w:keepNext/>
      <w:keepLines/>
      <w:spacing w:line="360" w:lineRule="auto"/>
      <w:outlineLvl w:val="3"/>
    </w:pPr>
    <w:rPr>
      <w:rFonts w:ascii="Arial" w:hAnsi="Arial"/>
      <w:b/>
      <w:bCs/>
      <w:kern w:val="0"/>
      <w:sz w:val="20"/>
      <w:szCs w:val="28"/>
    </w:rPr>
  </w:style>
  <w:style w:type="paragraph" w:styleId="7">
    <w:name w:val="heading 8"/>
    <w:basedOn w:val="1"/>
    <w:next w:val="1"/>
    <w:link w:val="30"/>
    <w:qFormat/>
    <w:uiPriority w:val="99"/>
    <w:pPr>
      <w:keepNext/>
      <w:keepLines/>
      <w:widowControl/>
      <w:tabs>
        <w:tab w:val="left" w:pos="1440"/>
      </w:tabs>
      <w:spacing w:before="240" w:after="64" w:line="317" w:lineRule="auto"/>
      <w:ind w:left="1440" w:hanging="1440"/>
      <w:jc w:val="left"/>
      <w:outlineLvl w:val="7"/>
    </w:pPr>
    <w:rPr>
      <w:rFonts w:ascii="Arial" w:hAnsi="Arial" w:eastAsia="黑体"/>
      <w:sz w:val="24"/>
    </w:rPr>
  </w:style>
  <w:style w:type="character" w:default="1" w:styleId="21">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8">
    <w:name w:val="Document Map"/>
    <w:basedOn w:val="1"/>
    <w:link w:val="31"/>
    <w:qFormat/>
    <w:uiPriority w:val="99"/>
    <w:rPr>
      <w:rFonts w:ascii="宋体"/>
      <w:sz w:val="18"/>
      <w:szCs w:val="18"/>
    </w:rPr>
  </w:style>
  <w:style w:type="paragraph" w:styleId="9">
    <w:name w:val="Body Text Indent"/>
    <w:basedOn w:val="1"/>
    <w:link w:val="32"/>
    <w:qFormat/>
    <w:uiPriority w:val="99"/>
    <w:pPr>
      <w:spacing w:after="120"/>
      <w:ind w:left="420" w:leftChars="200"/>
    </w:pPr>
  </w:style>
  <w:style w:type="paragraph" w:styleId="10">
    <w:name w:val="toc 3"/>
    <w:basedOn w:val="1"/>
    <w:next w:val="1"/>
    <w:qFormat/>
    <w:uiPriority w:val="99"/>
    <w:pPr>
      <w:ind w:left="840" w:leftChars="400"/>
    </w:pPr>
  </w:style>
  <w:style w:type="paragraph" w:styleId="11">
    <w:name w:val="Balloon Text"/>
    <w:basedOn w:val="1"/>
    <w:link w:val="33"/>
    <w:qFormat/>
    <w:uiPriority w:val="99"/>
    <w:rPr>
      <w:sz w:val="18"/>
      <w:szCs w:val="18"/>
    </w:rPr>
  </w:style>
  <w:style w:type="paragraph" w:styleId="12">
    <w:name w:val="footer"/>
    <w:basedOn w:val="1"/>
    <w:link w:val="34"/>
    <w:qFormat/>
    <w:uiPriority w:val="99"/>
    <w:pPr>
      <w:tabs>
        <w:tab w:val="center" w:pos="4153"/>
        <w:tab w:val="right" w:pos="8306"/>
      </w:tabs>
      <w:snapToGrid w:val="0"/>
      <w:jc w:val="left"/>
    </w:pPr>
    <w:rPr>
      <w:sz w:val="18"/>
      <w:szCs w:val="18"/>
    </w:rPr>
  </w:style>
  <w:style w:type="paragraph" w:styleId="13">
    <w:name w:val="header"/>
    <w:basedOn w:val="1"/>
    <w:link w:val="3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99"/>
  </w:style>
  <w:style w:type="paragraph" w:styleId="15">
    <w:name w:val="toc 4"/>
    <w:basedOn w:val="1"/>
    <w:next w:val="1"/>
    <w:qFormat/>
    <w:uiPriority w:val="99"/>
    <w:pPr>
      <w:ind w:left="1260" w:leftChars="600"/>
    </w:pPr>
  </w:style>
  <w:style w:type="paragraph" w:styleId="16">
    <w:name w:val="Body Text Indent 3"/>
    <w:basedOn w:val="1"/>
    <w:link w:val="37"/>
    <w:qFormat/>
    <w:uiPriority w:val="99"/>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17">
    <w:name w:val="toc 2"/>
    <w:basedOn w:val="1"/>
    <w:next w:val="1"/>
    <w:qFormat/>
    <w:uiPriority w:val="99"/>
    <w:pPr>
      <w:ind w:left="420" w:leftChars="200"/>
    </w:pPr>
  </w:style>
  <w:style w:type="paragraph" w:styleId="18">
    <w:name w:val="Title"/>
    <w:basedOn w:val="1"/>
    <w:next w:val="1"/>
    <w:link w:val="38"/>
    <w:qFormat/>
    <w:uiPriority w:val="99"/>
    <w:pPr>
      <w:spacing w:before="240" w:after="60"/>
      <w:jc w:val="center"/>
      <w:outlineLvl w:val="0"/>
    </w:pPr>
    <w:rPr>
      <w:rFonts w:ascii="Cambria" w:hAnsi="Cambria"/>
      <w:b/>
      <w:sz w:val="32"/>
    </w:rPr>
  </w:style>
  <w:style w:type="paragraph" w:styleId="19">
    <w:name w:val="Body Text First Indent 2"/>
    <w:basedOn w:val="9"/>
    <w:link w:val="35"/>
    <w:qFormat/>
    <w:uiPriority w:val="99"/>
  </w:style>
  <w:style w:type="character" w:styleId="22">
    <w:name w:val="page number"/>
    <w:basedOn w:val="21"/>
    <w:qFormat/>
    <w:uiPriority w:val="99"/>
    <w:rPr>
      <w:rFonts w:cs="Times New Roman"/>
    </w:rPr>
  </w:style>
  <w:style w:type="character" w:styleId="23">
    <w:name w:val="FollowedHyperlink"/>
    <w:basedOn w:val="21"/>
    <w:qFormat/>
    <w:uiPriority w:val="99"/>
    <w:rPr>
      <w:rFonts w:cs="Times New Roman"/>
      <w:color w:val="333333"/>
      <w:u w:val="none"/>
    </w:rPr>
  </w:style>
  <w:style w:type="character" w:styleId="24">
    <w:name w:val="Hyperlink"/>
    <w:basedOn w:val="21"/>
    <w:qFormat/>
    <w:uiPriority w:val="99"/>
    <w:rPr>
      <w:rFonts w:cs="Times New Roman"/>
      <w:color w:val="333333"/>
      <w:u w:val="none"/>
    </w:rPr>
  </w:style>
  <w:style w:type="paragraph" w:customStyle="1" w:styleId="25">
    <w:name w:val="列出段落1"/>
    <w:basedOn w:val="1"/>
    <w:qFormat/>
    <w:uiPriority w:val="99"/>
    <w:pPr>
      <w:ind w:firstLine="420" w:firstLineChars="200"/>
    </w:pPr>
  </w:style>
  <w:style w:type="character" w:customStyle="1" w:styleId="26">
    <w:name w:val="标题 1 Char"/>
    <w:basedOn w:val="21"/>
    <w:link w:val="3"/>
    <w:qFormat/>
    <w:locked/>
    <w:uiPriority w:val="99"/>
    <w:rPr>
      <w:rFonts w:ascii="Cambria" w:hAnsi="Cambria"/>
      <w:b/>
      <w:kern w:val="32"/>
      <w:sz w:val="32"/>
    </w:rPr>
  </w:style>
  <w:style w:type="character" w:customStyle="1" w:styleId="27">
    <w:name w:val="标题 2 Char"/>
    <w:basedOn w:val="21"/>
    <w:link w:val="4"/>
    <w:qFormat/>
    <w:locked/>
    <w:uiPriority w:val="99"/>
    <w:rPr>
      <w:rFonts w:ascii="Cambria" w:hAnsi="Cambria" w:cs="Times New Roman"/>
      <w:b/>
      <w:bCs/>
      <w:sz w:val="32"/>
      <w:szCs w:val="32"/>
    </w:rPr>
  </w:style>
  <w:style w:type="character" w:customStyle="1" w:styleId="28">
    <w:name w:val="标题 3 Char"/>
    <w:basedOn w:val="21"/>
    <w:link w:val="5"/>
    <w:semiHidden/>
    <w:qFormat/>
    <w:uiPriority w:val="9"/>
    <w:rPr>
      <w:rFonts w:ascii="Times New Roman" w:hAnsi="Times New Roman"/>
      <w:b/>
      <w:bCs/>
      <w:sz w:val="32"/>
      <w:szCs w:val="32"/>
    </w:rPr>
  </w:style>
  <w:style w:type="character" w:customStyle="1" w:styleId="29">
    <w:name w:val="标题 4 Char"/>
    <w:basedOn w:val="21"/>
    <w:link w:val="6"/>
    <w:qFormat/>
    <w:locked/>
    <w:uiPriority w:val="99"/>
    <w:rPr>
      <w:rFonts w:ascii="Arial" w:hAnsi="Arial"/>
      <w:b/>
      <w:sz w:val="28"/>
    </w:rPr>
  </w:style>
  <w:style w:type="character" w:customStyle="1" w:styleId="30">
    <w:name w:val="标题 8 Char"/>
    <w:basedOn w:val="21"/>
    <w:link w:val="7"/>
    <w:semiHidden/>
    <w:qFormat/>
    <w:uiPriority w:val="9"/>
    <w:rPr>
      <w:rFonts w:asciiTheme="majorHAnsi" w:hAnsiTheme="majorHAnsi" w:eastAsiaTheme="majorEastAsia" w:cstheme="majorBidi"/>
      <w:sz w:val="24"/>
      <w:szCs w:val="24"/>
    </w:rPr>
  </w:style>
  <w:style w:type="character" w:customStyle="1" w:styleId="31">
    <w:name w:val="文档结构图 Char"/>
    <w:basedOn w:val="21"/>
    <w:link w:val="8"/>
    <w:qFormat/>
    <w:locked/>
    <w:uiPriority w:val="99"/>
    <w:rPr>
      <w:rFonts w:ascii="宋体" w:hAnsi="Times New Roman" w:cs="Times New Roman"/>
      <w:kern w:val="2"/>
      <w:sz w:val="18"/>
      <w:szCs w:val="18"/>
    </w:rPr>
  </w:style>
  <w:style w:type="character" w:customStyle="1" w:styleId="32">
    <w:name w:val="正文文本缩进 Char"/>
    <w:basedOn w:val="21"/>
    <w:link w:val="9"/>
    <w:semiHidden/>
    <w:qFormat/>
    <w:uiPriority w:val="99"/>
    <w:rPr>
      <w:rFonts w:ascii="Times New Roman" w:hAnsi="Times New Roman"/>
      <w:szCs w:val="24"/>
    </w:rPr>
  </w:style>
  <w:style w:type="character" w:customStyle="1" w:styleId="33">
    <w:name w:val="批注框文本 Char"/>
    <w:basedOn w:val="21"/>
    <w:link w:val="11"/>
    <w:qFormat/>
    <w:locked/>
    <w:uiPriority w:val="99"/>
    <w:rPr>
      <w:rFonts w:ascii="Times New Roman" w:hAnsi="Times New Roman" w:cs="Times New Roman"/>
      <w:sz w:val="18"/>
      <w:szCs w:val="18"/>
    </w:rPr>
  </w:style>
  <w:style w:type="character" w:customStyle="1" w:styleId="34">
    <w:name w:val="页脚 Char"/>
    <w:basedOn w:val="21"/>
    <w:link w:val="12"/>
    <w:semiHidden/>
    <w:qFormat/>
    <w:uiPriority w:val="99"/>
    <w:rPr>
      <w:rFonts w:ascii="Times New Roman" w:hAnsi="Times New Roman"/>
      <w:sz w:val="18"/>
      <w:szCs w:val="18"/>
    </w:rPr>
  </w:style>
  <w:style w:type="character" w:customStyle="1" w:styleId="35">
    <w:name w:val="正文首行缩进 2 Char"/>
    <w:basedOn w:val="32"/>
    <w:link w:val="19"/>
    <w:semiHidden/>
    <w:qFormat/>
    <w:uiPriority w:val="99"/>
  </w:style>
  <w:style w:type="character" w:customStyle="1" w:styleId="36">
    <w:name w:val="页眉 Char"/>
    <w:basedOn w:val="21"/>
    <w:link w:val="13"/>
    <w:semiHidden/>
    <w:qFormat/>
    <w:uiPriority w:val="99"/>
    <w:rPr>
      <w:rFonts w:ascii="Times New Roman" w:hAnsi="Times New Roman"/>
      <w:sz w:val="18"/>
      <w:szCs w:val="18"/>
    </w:rPr>
  </w:style>
  <w:style w:type="character" w:customStyle="1" w:styleId="37">
    <w:name w:val="正文文本缩进 3 Char"/>
    <w:basedOn w:val="21"/>
    <w:link w:val="16"/>
    <w:semiHidden/>
    <w:qFormat/>
    <w:uiPriority w:val="99"/>
    <w:rPr>
      <w:rFonts w:ascii="Times New Roman" w:hAnsi="Times New Roman"/>
      <w:sz w:val="16"/>
      <w:szCs w:val="16"/>
    </w:rPr>
  </w:style>
  <w:style w:type="character" w:customStyle="1" w:styleId="38">
    <w:name w:val="标题 Char"/>
    <w:basedOn w:val="21"/>
    <w:link w:val="18"/>
    <w:qFormat/>
    <w:uiPriority w:val="10"/>
    <w:rPr>
      <w:rFonts w:asciiTheme="majorHAnsi" w:hAnsiTheme="majorHAnsi" w:cstheme="majorBidi"/>
      <w:b/>
      <w:bCs/>
      <w:sz w:val="32"/>
      <w:szCs w:val="32"/>
    </w:rPr>
  </w:style>
  <w:style w:type="character" w:customStyle="1" w:styleId="39">
    <w:name w:val="黑体 小四"/>
    <w:qFormat/>
    <w:uiPriority w:val="99"/>
    <w:rPr>
      <w:rFonts w:ascii="黑体" w:hAnsi="黑体" w:eastAsia="黑体"/>
      <w:kern w:val="0"/>
      <w:sz w:val="24"/>
    </w:rPr>
  </w:style>
  <w:style w:type="paragraph" w:customStyle="1" w:styleId="40">
    <w:name w:val="Char Char Char Char Char Char Char Char Char Char Char Char Char Char Char Char Char Char Char Char Char Char Char Char Char"/>
    <w:basedOn w:val="1"/>
    <w:qFormat/>
    <w:uiPriority w:val="99"/>
    <w:rPr>
      <w:rFonts w:ascii="宋体" w:hAnsi="宋体"/>
      <w:sz w:val="24"/>
    </w:rPr>
  </w:style>
  <w:style w:type="paragraph" w:customStyle="1" w:styleId="41">
    <w:name w:val="p0"/>
    <w:basedOn w:val="1"/>
    <w:qFormat/>
    <w:uiPriority w:val="99"/>
    <w:pPr>
      <w:widowControl/>
    </w:pPr>
    <w:rPr>
      <w:szCs w:val="21"/>
    </w:rPr>
  </w:style>
  <w:style w:type="paragraph" w:customStyle="1" w:styleId="42">
    <w:name w:val="WPSOffice手动目录 1"/>
    <w:qFormat/>
    <w:uiPriority w:val="99"/>
    <w:rPr>
      <w:rFonts w:ascii="Times New Roman" w:hAnsi="Times New Roman" w:eastAsia="宋体" w:cs="Times New Roman"/>
      <w:lang w:val="en-US" w:eastAsia="zh-CN" w:bidi="ar-SA"/>
    </w:rPr>
  </w:style>
  <w:style w:type="paragraph" w:customStyle="1" w:styleId="43">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3082" textRotate="1"/>
    <customShpInfo spid="_x0000_s3083" textRotate="1"/>
    <customShpInfo spid="_x0000_s3084" textRotate="1"/>
    <customShpInfo spid="_x0000_s3085" textRotate="1"/>
    <customShpInfo spid="_x0000_s3086" textRotate="1"/>
    <customShpInfo spid="_x0000_s308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528534-6D3D-477E-9E5E-118370378E32}">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94</Pages>
  <Words>54310</Words>
  <Characters>13072</Characters>
  <Lines>108</Lines>
  <Paragraphs>134</Paragraphs>
  <TotalTime>1</TotalTime>
  <ScaleCrop>false</ScaleCrop>
  <LinksUpToDate>false</LinksUpToDate>
  <CharactersWithSpaces>67248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2017-08-11T09:12:00Z</dcterms:created>
  <dc:creator>Administrator</dc:creator>
  <cp:lastModifiedBy>FCJ</cp:lastModifiedBy>
  <cp:lastPrinted>2019-12-17T03:17:00Z</cp:lastPrinted>
  <dcterms:modified xsi:type="dcterms:W3CDTF">2019-12-24T07:09:32Z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