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A8A89B">
      <w:pPr>
        <w:pStyle w:val="2"/>
        <w:ind w:left="420"/>
        <w:rPr>
          <w:rFonts w:hint="default" w:eastAsia="仿宋_GB2312"/>
        </w:rPr>
      </w:pPr>
    </w:p>
    <w:p w14:paraId="15E259D7">
      <w:pPr>
        <w:widowControl/>
        <w:spacing w:line="540" w:lineRule="exact"/>
        <w:jc w:val="left"/>
        <w:rPr>
          <w:rFonts w:hint="default" w:ascii="黑体" w:hAnsi="黑体" w:eastAsia="黑体" w:cs="黑体"/>
          <w:sz w:val="32"/>
          <w:szCs w:val="32"/>
        </w:rPr>
      </w:pPr>
    </w:p>
    <w:p w14:paraId="62AFB64E">
      <w:pPr>
        <w:widowControl/>
        <w:spacing w:line="540" w:lineRule="exact"/>
        <w:jc w:val="left"/>
        <w:rPr>
          <w:rFonts w:hint="default" w:ascii="黑体" w:hAnsi="黑体" w:eastAsia="黑体" w:cs="黑体"/>
          <w:sz w:val="32"/>
          <w:szCs w:val="32"/>
        </w:rPr>
      </w:pPr>
    </w:p>
    <w:p w14:paraId="04655D83">
      <w:pPr>
        <w:pStyle w:val="2"/>
        <w:ind w:left="420"/>
        <w:rPr>
          <w:rFonts w:hint="default" w:eastAsia="黑体"/>
        </w:rPr>
      </w:pPr>
    </w:p>
    <w:p w14:paraId="3D0ED058">
      <w:pPr>
        <w:jc w:val="center"/>
        <w:outlineLvl w:val="1"/>
        <w:rPr>
          <w:rFonts w:hint="default" w:ascii="方正小标宋简体" w:eastAsia="方正小标宋简体"/>
          <w:sz w:val="52"/>
        </w:rPr>
      </w:pPr>
      <w:r>
        <w:rPr>
          <w:rFonts w:ascii="方正小标宋简体" w:eastAsia="方正小标宋简体"/>
          <w:sz w:val="52"/>
        </w:rPr>
        <w:t>2025年度双牌县第二中学部门整体支出</w:t>
      </w:r>
    </w:p>
    <w:p w14:paraId="23B8A863">
      <w:pPr>
        <w:jc w:val="center"/>
        <w:outlineLvl w:val="1"/>
        <w:rPr>
          <w:rFonts w:hint="default" w:ascii="方正小标宋简体" w:eastAsia="方正小标宋简体"/>
          <w:sz w:val="52"/>
        </w:rPr>
      </w:pPr>
      <w:r>
        <w:rPr>
          <w:rFonts w:ascii="方正小标宋简体" w:eastAsia="方正小标宋简体"/>
          <w:sz w:val="52"/>
        </w:rPr>
        <w:t>绩效自评报告</w:t>
      </w:r>
    </w:p>
    <w:p w14:paraId="17A87C69">
      <w:pPr>
        <w:jc w:val="center"/>
        <w:rPr>
          <w:rFonts w:hint="default" w:eastAsia="黑体"/>
          <w:sz w:val="32"/>
        </w:rPr>
      </w:pPr>
    </w:p>
    <w:p w14:paraId="65874868">
      <w:pPr>
        <w:jc w:val="center"/>
        <w:rPr>
          <w:rFonts w:hint="default" w:eastAsia="黑体"/>
          <w:sz w:val="32"/>
        </w:rPr>
      </w:pPr>
    </w:p>
    <w:p w14:paraId="12E2434C">
      <w:pPr>
        <w:jc w:val="center"/>
        <w:rPr>
          <w:rFonts w:hint="default" w:eastAsia="黑体"/>
          <w:sz w:val="32"/>
        </w:rPr>
      </w:pPr>
    </w:p>
    <w:p w14:paraId="77AE0A58">
      <w:pPr>
        <w:rPr>
          <w:rFonts w:hint="default" w:eastAsia="黑体"/>
          <w:sz w:val="32"/>
        </w:rPr>
      </w:pPr>
    </w:p>
    <w:p w14:paraId="7DCDA021">
      <w:pPr>
        <w:jc w:val="center"/>
        <w:rPr>
          <w:rFonts w:hint="default" w:eastAsia="黑体"/>
          <w:sz w:val="32"/>
        </w:rPr>
      </w:pPr>
    </w:p>
    <w:p w14:paraId="782C0CFD">
      <w:pPr>
        <w:jc w:val="center"/>
        <w:rPr>
          <w:rFonts w:hint="default" w:eastAsia="黑体"/>
          <w:sz w:val="32"/>
        </w:rPr>
      </w:pPr>
    </w:p>
    <w:p w14:paraId="0E061572">
      <w:pPr>
        <w:jc w:val="center"/>
        <w:rPr>
          <w:rFonts w:hint="default" w:eastAsia="黑体"/>
          <w:sz w:val="32"/>
        </w:rPr>
      </w:pPr>
    </w:p>
    <w:p w14:paraId="4915B47E">
      <w:pPr>
        <w:pStyle w:val="2"/>
        <w:ind w:left="420"/>
        <w:rPr>
          <w:rFonts w:hint="default" w:eastAsia="黑体"/>
        </w:rPr>
      </w:pPr>
    </w:p>
    <w:p w14:paraId="5FE42F9D">
      <w:pPr>
        <w:spacing w:line="600" w:lineRule="exact"/>
        <w:ind w:firstLine="1920" w:firstLineChars="600"/>
        <w:rPr>
          <w:rFonts w:hint="default" w:eastAsia="仿宋_GB2312"/>
          <w:sz w:val="32"/>
          <w:u w:val="single"/>
        </w:rPr>
      </w:pPr>
      <w:r>
        <w:rPr>
          <w:rFonts w:eastAsia="仿宋_GB2312"/>
          <w:sz w:val="32"/>
        </w:rPr>
        <w:t>单位名称（盖章）：双牌县第二中学</w:t>
      </w:r>
    </w:p>
    <w:p w14:paraId="7B26F6C9">
      <w:pPr>
        <w:spacing w:line="600" w:lineRule="exact"/>
        <w:ind w:firstLine="3200" w:firstLineChars="1000"/>
        <w:rPr>
          <w:rFonts w:hint="default" w:eastAsia="楷体_GB2312"/>
          <w:sz w:val="32"/>
        </w:rPr>
      </w:pPr>
    </w:p>
    <w:p w14:paraId="3141A32E">
      <w:pPr>
        <w:spacing w:line="600" w:lineRule="exact"/>
        <w:ind w:firstLine="3200" w:firstLineChars="1000"/>
        <w:rPr>
          <w:rFonts w:hint="default" w:eastAsia="楷体_GB2312"/>
          <w:sz w:val="32"/>
        </w:rPr>
      </w:pPr>
      <w:r>
        <w:rPr>
          <w:rFonts w:eastAsia="楷体_GB2312"/>
          <w:sz w:val="32"/>
        </w:rPr>
        <w:t>2026年4月22日</w:t>
      </w:r>
    </w:p>
    <w:p w14:paraId="75BDB61C">
      <w:pPr>
        <w:jc w:val="center"/>
        <w:rPr>
          <w:rFonts w:hint="default" w:eastAsia="黑体"/>
          <w:sz w:val="32"/>
        </w:rPr>
      </w:pPr>
    </w:p>
    <w:p w14:paraId="049BDA62">
      <w:pPr>
        <w:pStyle w:val="2"/>
        <w:ind w:left="420"/>
        <w:rPr>
          <w:rFonts w:hint="default" w:eastAsia="黑体"/>
        </w:rPr>
      </w:pPr>
    </w:p>
    <w:p w14:paraId="0275BC64">
      <w:pPr>
        <w:numPr>
          <w:ilvl w:val="0"/>
          <w:numId w:val="1"/>
        </w:numPr>
        <w:spacing w:line="570" w:lineRule="exact"/>
        <w:outlineLvl w:val="0"/>
        <w:rPr>
          <w:rFonts w:hint="default" w:eastAsia="黑体"/>
          <w:sz w:val="32"/>
        </w:rPr>
      </w:pPr>
      <w:r>
        <w:rPr>
          <w:rFonts w:hint="default" w:eastAsia="仿宋_GB2312"/>
          <w:sz w:val="32"/>
        </w:rPr>
        <w:br w:type="page"/>
      </w:r>
      <w:r>
        <w:rPr>
          <w:rFonts w:eastAsia="黑体"/>
          <w:sz w:val="32"/>
        </w:rPr>
        <w:t>部门（单位）基本情况</w:t>
      </w:r>
    </w:p>
    <w:p w14:paraId="5FE6AFE7">
      <w:pPr>
        <w:pStyle w:val="10"/>
        <w:numPr>
          <w:ilvl w:val="0"/>
          <w:numId w:val="2"/>
        </w:numPr>
        <w:shd w:val="clear" w:color="auto" w:fill="FFFFFF"/>
        <w:spacing w:line="570" w:lineRule="exact"/>
        <w:ind w:firstLineChars="0"/>
        <w:outlineLvl w:val="1"/>
        <w:rPr>
          <w:rFonts w:ascii="仿宋_GB2312" w:eastAsia="仿宋_GB2312"/>
          <w:sz w:val="32"/>
        </w:rPr>
      </w:pPr>
      <w:r>
        <w:rPr>
          <w:rFonts w:ascii="仿宋_GB2312" w:eastAsia="仿宋_GB2312"/>
          <w:sz w:val="32"/>
        </w:rPr>
        <w:t>部门（单位）职能职责、机构编制、人员构成等。</w:t>
      </w:r>
    </w:p>
    <w:p w14:paraId="745F2394">
      <w:pPr>
        <w:ind w:firstLine="750" w:firstLineChars="250"/>
        <w:rPr>
          <w:rFonts w:hint="default"/>
          <w:sz w:val="30"/>
          <w:szCs w:val="30"/>
        </w:rPr>
      </w:pPr>
      <w:r>
        <w:rPr>
          <w:sz w:val="30"/>
          <w:szCs w:val="30"/>
        </w:rPr>
        <w:t>1、部门</w:t>
      </w:r>
      <w:r>
        <w:rPr>
          <w:rFonts w:eastAsiaTheme="minorEastAsia"/>
          <w:sz w:val="30"/>
          <w:szCs w:val="30"/>
        </w:rPr>
        <w:t>职能</w:t>
      </w:r>
      <w:r>
        <w:rPr>
          <w:sz w:val="30"/>
          <w:szCs w:val="30"/>
        </w:rPr>
        <w:t>职责</w:t>
      </w:r>
    </w:p>
    <w:p w14:paraId="5E3769A4">
      <w:pPr>
        <w:pStyle w:val="12"/>
        <w:spacing w:after="1"/>
        <w:ind w:firstLine="641"/>
        <w:rPr>
          <w:rFonts w:hint="default"/>
          <w:color w:val="000000"/>
          <w:sz w:val="30"/>
          <w:szCs w:val="30"/>
        </w:rPr>
      </w:pPr>
      <w:r>
        <w:rPr>
          <w:rFonts w:ascii="宋体" w:hAnsi="宋体" w:eastAsia="宋体"/>
          <w:color w:val="000000"/>
          <w:sz w:val="30"/>
          <w:szCs w:val="30"/>
        </w:rPr>
        <w:t>（1）我校是一所普通高中学校。</w:t>
      </w:r>
    </w:p>
    <w:p w14:paraId="6ECC22C4">
      <w:pPr>
        <w:pStyle w:val="12"/>
        <w:spacing w:after="1"/>
        <w:ind w:firstLine="641"/>
        <w:rPr>
          <w:rFonts w:hint="default"/>
          <w:color w:val="000000"/>
          <w:sz w:val="30"/>
          <w:szCs w:val="30"/>
        </w:rPr>
      </w:pPr>
      <w:r>
        <w:rPr>
          <w:rFonts w:ascii="宋体" w:hAnsi="宋体" w:eastAsia="宋体"/>
          <w:color w:val="000000"/>
          <w:sz w:val="30"/>
          <w:szCs w:val="30"/>
        </w:rPr>
        <w:t>（2）坚持四项基本原则，认真贯彻党的路线、方针和政策，坚持正确的办学方向。</w:t>
      </w:r>
    </w:p>
    <w:p w14:paraId="47C21799">
      <w:pPr>
        <w:pStyle w:val="12"/>
        <w:spacing w:after="1"/>
        <w:ind w:firstLine="641"/>
        <w:rPr>
          <w:rFonts w:hint="default"/>
          <w:color w:val="000000"/>
          <w:sz w:val="30"/>
          <w:szCs w:val="30"/>
        </w:rPr>
      </w:pPr>
      <w:r>
        <w:rPr>
          <w:rFonts w:ascii="宋体" w:hAnsi="宋体" w:eastAsia="宋体"/>
          <w:color w:val="000000"/>
          <w:sz w:val="30"/>
          <w:szCs w:val="30"/>
        </w:rPr>
        <w:t>（3）实施高中教育。</w:t>
      </w:r>
    </w:p>
    <w:p w14:paraId="667CB131">
      <w:pPr>
        <w:pStyle w:val="12"/>
        <w:spacing w:after="1"/>
        <w:ind w:firstLine="641"/>
        <w:rPr>
          <w:rFonts w:hint="default"/>
          <w:color w:val="000000"/>
          <w:sz w:val="30"/>
          <w:szCs w:val="30"/>
        </w:rPr>
      </w:pPr>
      <w:r>
        <w:rPr>
          <w:rFonts w:ascii="宋体" w:hAnsi="宋体" w:eastAsia="宋体"/>
          <w:color w:val="000000"/>
          <w:sz w:val="30"/>
          <w:szCs w:val="30"/>
        </w:rPr>
        <w:t>（4）研究拟订学校发展规划和年度计划，组织实施教育体制，积极学习响应国家高考改革制度。</w:t>
      </w:r>
    </w:p>
    <w:p w14:paraId="38203F56">
      <w:pPr>
        <w:pStyle w:val="12"/>
        <w:spacing w:after="1"/>
        <w:ind w:firstLine="641"/>
        <w:rPr>
          <w:rFonts w:hint="default"/>
          <w:color w:val="000000"/>
          <w:sz w:val="30"/>
          <w:szCs w:val="30"/>
        </w:rPr>
      </w:pPr>
      <w:r>
        <w:rPr>
          <w:rFonts w:ascii="宋体" w:hAnsi="宋体" w:eastAsia="宋体"/>
          <w:color w:val="000000"/>
          <w:sz w:val="30"/>
          <w:szCs w:val="30"/>
        </w:rPr>
        <w:t>（5）促进高中教育发展。</w:t>
      </w:r>
    </w:p>
    <w:p w14:paraId="4F604013">
      <w:pPr>
        <w:pStyle w:val="12"/>
        <w:spacing w:after="1"/>
        <w:ind w:firstLine="641"/>
        <w:rPr>
          <w:rFonts w:hint="default"/>
          <w:color w:val="000000"/>
          <w:sz w:val="30"/>
          <w:szCs w:val="30"/>
        </w:rPr>
      </w:pPr>
      <w:r>
        <w:rPr>
          <w:rFonts w:ascii="宋体" w:hAnsi="宋体" w:eastAsia="宋体"/>
          <w:color w:val="000000"/>
          <w:sz w:val="30"/>
          <w:szCs w:val="30"/>
        </w:rPr>
        <w:t>（6）抓好教师队伍建设，办强师德师风建设。</w:t>
      </w:r>
    </w:p>
    <w:p w14:paraId="7CA9DE9E">
      <w:pPr>
        <w:pStyle w:val="12"/>
        <w:spacing w:after="1"/>
        <w:ind w:firstLine="641"/>
        <w:rPr>
          <w:rFonts w:hint="default" w:ascii="宋体" w:hAnsi="宋体" w:eastAsia="宋体"/>
          <w:color w:val="000000"/>
          <w:sz w:val="30"/>
          <w:szCs w:val="30"/>
        </w:rPr>
      </w:pPr>
      <w:r>
        <w:rPr>
          <w:rFonts w:ascii="宋体" w:hAnsi="宋体" w:eastAsia="宋体"/>
          <w:color w:val="000000"/>
          <w:sz w:val="30"/>
          <w:szCs w:val="30"/>
        </w:rPr>
        <w:t>（7）做好安全防范，保证学生和老师的人师安全。</w:t>
      </w:r>
    </w:p>
    <w:p w14:paraId="4A289D66">
      <w:pPr>
        <w:pStyle w:val="12"/>
        <w:spacing w:after="1"/>
        <w:ind w:firstLine="641"/>
        <w:rPr>
          <w:rFonts w:hint="default"/>
          <w:color w:val="000000"/>
          <w:sz w:val="30"/>
          <w:szCs w:val="30"/>
        </w:rPr>
      </w:pPr>
      <w:r>
        <w:rPr>
          <w:rFonts w:ascii="宋体" w:hAnsi="宋体" w:eastAsia="宋体"/>
          <w:color w:val="000000"/>
          <w:sz w:val="30"/>
          <w:szCs w:val="30"/>
        </w:rPr>
        <w:t>（8）提高全体教职员工及在校学校的幸福感</w:t>
      </w:r>
    </w:p>
    <w:p w14:paraId="05CD7924">
      <w:pPr>
        <w:widowControl/>
        <w:spacing w:line="600" w:lineRule="exact"/>
        <w:ind w:firstLine="600" w:firstLineChars="200"/>
        <w:jc w:val="left"/>
        <w:rPr>
          <w:rFonts w:hint="default" w:eastAsia="楷体_GB2312"/>
          <w:b/>
          <w:sz w:val="30"/>
          <w:szCs w:val="30"/>
        </w:rPr>
      </w:pPr>
      <w:r>
        <w:rPr>
          <w:rFonts w:ascii="宋体" w:hAnsi="宋体"/>
          <w:color w:val="000000"/>
          <w:sz w:val="30"/>
          <w:szCs w:val="30"/>
        </w:rPr>
        <w:t>（9）提高全民素质及高考升学率。</w:t>
      </w:r>
    </w:p>
    <w:p w14:paraId="6D817B5E">
      <w:pPr>
        <w:widowControl/>
        <w:spacing w:line="600" w:lineRule="exact"/>
        <w:ind w:firstLine="750" w:firstLineChars="250"/>
        <w:rPr>
          <w:rFonts w:hint="default" w:ascii="宋体" w:hAnsi="宋体" w:cs="仿宋" w:eastAsiaTheme="minorEastAsia"/>
          <w:sz w:val="30"/>
          <w:szCs w:val="30"/>
          <w:shd w:val="clear" w:color="auto" w:fill="FFFFFF"/>
        </w:rPr>
      </w:pPr>
      <w:r>
        <w:rPr>
          <w:sz w:val="30"/>
          <w:szCs w:val="30"/>
        </w:rPr>
        <w:t>2、</w:t>
      </w:r>
      <w:r>
        <w:rPr>
          <w:rFonts w:eastAsiaTheme="minorEastAsia"/>
          <w:sz w:val="30"/>
          <w:szCs w:val="30"/>
        </w:rPr>
        <w:t>机构编制</w:t>
      </w:r>
    </w:p>
    <w:p w14:paraId="1454AAC3">
      <w:pPr>
        <w:widowControl/>
        <w:spacing w:line="600" w:lineRule="exact"/>
        <w:ind w:firstLine="600" w:firstLineChars="200"/>
        <w:rPr>
          <w:rFonts w:hint="default" w:ascii="微软雅黑" w:hAnsi="微软雅黑" w:eastAsia="微软雅黑" w:cs="微软雅黑"/>
          <w:color w:val="666666"/>
          <w:sz w:val="30"/>
          <w:szCs w:val="30"/>
          <w:shd w:val="clear" w:color="auto" w:fill="FFFFFF"/>
        </w:rPr>
      </w:pPr>
      <w:r>
        <w:rPr>
          <w:rFonts w:ascii="宋体" w:hAnsi="宋体"/>
          <w:color w:val="000000"/>
          <w:sz w:val="30"/>
          <w:szCs w:val="30"/>
        </w:rPr>
        <w:t>我校属财政全额拨款的二级单位，设12个内设机构：校长室、副校长办公室、党政办公室、教务处、教科室、督导室、政教处、总务处、高一年级部、高二年级部、高三年级部、校团委</w:t>
      </w:r>
      <w:r>
        <w:rPr>
          <w:rFonts w:eastAsia="仿宋_GB2312"/>
          <w:sz w:val="30"/>
          <w:szCs w:val="30"/>
        </w:rPr>
        <w:t>。</w:t>
      </w:r>
    </w:p>
    <w:p w14:paraId="05BF4CEC">
      <w:pPr>
        <w:widowControl/>
        <w:spacing w:line="600" w:lineRule="exact"/>
        <w:ind w:firstLine="750" w:firstLineChars="250"/>
        <w:rPr>
          <w:rFonts w:hint="default"/>
          <w:sz w:val="30"/>
          <w:szCs w:val="30"/>
        </w:rPr>
      </w:pPr>
      <w:r>
        <w:rPr>
          <w:sz w:val="30"/>
          <w:szCs w:val="30"/>
        </w:rPr>
        <w:t>3、</w:t>
      </w:r>
      <w:r>
        <w:rPr>
          <w:rFonts w:eastAsiaTheme="minorEastAsia"/>
          <w:sz w:val="30"/>
          <w:szCs w:val="30"/>
        </w:rPr>
        <w:t>人员构成</w:t>
      </w:r>
    </w:p>
    <w:p w14:paraId="6922A4B9">
      <w:pPr>
        <w:widowControl/>
        <w:spacing w:line="600" w:lineRule="exact"/>
        <w:ind w:firstLine="600" w:firstLineChars="200"/>
        <w:jc w:val="left"/>
        <w:rPr>
          <w:rFonts w:hint="default" w:ascii="宋体" w:hAnsi="宋体"/>
          <w:color w:val="000000"/>
          <w:sz w:val="30"/>
          <w:szCs w:val="30"/>
        </w:rPr>
      </w:pPr>
      <w:r>
        <w:rPr>
          <w:rFonts w:ascii="宋体" w:hAnsi="宋体"/>
          <w:color w:val="000000"/>
          <w:sz w:val="30"/>
          <w:szCs w:val="30"/>
        </w:rPr>
        <w:t>我单位属全额拨款事业单位，在职人员</w:t>
      </w:r>
      <w:r>
        <w:rPr>
          <w:rFonts w:ascii="宋体" w:hAnsi="宋体" w:eastAsiaTheme="minorEastAsia"/>
          <w:color w:val="000000"/>
          <w:sz w:val="30"/>
          <w:szCs w:val="30"/>
        </w:rPr>
        <w:t>188</w:t>
      </w:r>
      <w:r>
        <w:rPr>
          <w:rFonts w:ascii="宋体" w:hAnsi="宋体"/>
          <w:color w:val="000000"/>
          <w:sz w:val="30"/>
          <w:szCs w:val="30"/>
        </w:rPr>
        <w:t>人，其中：事业人员</w:t>
      </w:r>
      <w:r>
        <w:rPr>
          <w:rFonts w:ascii="宋体" w:hAnsi="宋体" w:eastAsiaTheme="minorEastAsia"/>
          <w:color w:val="000000"/>
          <w:sz w:val="30"/>
          <w:szCs w:val="30"/>
        </w:rPr>
        <w:t>183</w:t>
      </w:r>
      <w:r>
        <w:rPr>
          <w:rFonts w:ascii="宋体" w:hAnsi="宋体"/>
          <w:color w:val="000000"/>
          <w:sz w:val="30"/>
          <w:szCs w:val="30"/>
        </w:rPr>
        <w:t>人，工勤人员3人，在校学生2600人。</w:t>
      </w:r>
    </w:p>
    <w:p w14:paraId="74C0CB54">
      <w:pPr>
        <w:spacing w:line="570" w:lineRule="exact"/>
        <w:ind w:firstLine="640" w:firstLineChars="200"/>
        <w:outlineLvl w:val="1"/>
        <w:rPr>
          <w:rFonts w:hint="default" w:eastAsia="仿宋_GB2312"/>
          <w:color w:val="000000"/>
          <w:sz w:val="32"/>
        </w:rPr>
      </w:pPr>
      <w:r>
        <w:rPr>
          <w:rFonts w:ascii="仿宋_GB2312" w:eastAsia="仿宋_GB2312"/>
          <w:sz w:val="32"/>
        </w:rPr>
        <w:t>（二）部门（单位）整体支出规模</w:t>
      </w:r>
      <w:r>
        <w:rPr>
          <w:rFonts w:ascii="仿宋_GB2312" w:hAnsi="仿宋_GB2312" w:eastAsia="仿宋_GB2312" w:cs="仿宋_GB2312"/>
          <w:sz w:val="32"/>
          <w:szCs w:val="32"/>
        </w:rPr>
        <w:t>，</w:t>
      </w:r>
      <w:r>
        <w:rPr>
          <w:rFonts w:eastAsia="仿宋_GB2312"/>
          <w:color w:val="000000"/>
          <w:sz w:val="32"/>
        </w:rPr>
        <w:t>包括但不限于部门整体支出情况、部门预算收支决算情况及“三公经费”支出使用和管理情况。</w:t>
      </w:r>
    </w:p>
    <w:p w14:paraId="6A661D5D">
      <w:pPr>
        <w:pStyle w:val="12"/>
        <w:spacing w:after="1"/>
        <w:ind w:firstLine="900" w:firstLineChars="300"/>
        <w:rPr>
          <w:rFonts w:hint="default" w:ascii="宋体" w:hAnsi="宋体" w:eastAsia="宋体"/>
          <w:color w:val="000000"/>
          <w:sz w:val="32"/>
          <w:szCs w:val="32"/>
        </w:rPr>
      </w:pPr>
      <w:r>
        <w:rPr>
          <w:rFonts w:hint="default" w:ascii="Times New Roman" w:hAnsi="Times New Roman" w:eastAsia="Times New Roman" w:cstheme="minorBidi"/>
          <w:sz w:val="30"/>
          <w:szCs w:val="30"/>
        </w:rPr>
        <w:t>1</w:t>
      </w:r>
      <w:r>
        <w:rPr>
          <w:rFonts w:ascii="Times New Roman" w:hAnsi="Times New Roman" w:eastAsia="Times New Roman" w:cstheme="minorBidi"/>
          <w:sz w:val="30"/>
          <w:szCs w:val="30"/>
        </w:rPr>
        <w:t>、</w:t>
      </w:r>
      <w:r>
        <w:rPr>
          <w:rFonts w:hint="default" w:ascii="Times New Roman" w:hAnsi="Times New Roman" w:eastAsiaTheme="minorEastAsia" w:cstheme="minorBidi"/>
          <w:sz w:val="30"/>
          <w:szCs w:val="30"/>
        </w:rPr>
        <w:t>部门整体支出情况</w:t>
      </w:r>
    </w:p>
    <w:p w14:paraId="25827C55">
      <w:pPr>
        <w:pStyle w:val="12"/>
        <w:spacing w:after="1"/>
        <w:ind w:firstLine="641"/>
        <w:rPr>
          <w:rFonts w:hint="default" w:ascii="宋体" w:hAnsi="宋体" w:eastAsia="宋体"/>
          <w:color w:val="000000"/>
          <w:sz w:val="32"/>
          <w:szCs w:val="32"/>
        </w:rPr>
      </w:pPr>
      <w:r>
        <w:rPr>
          <w:rFonts w:hint="default" w:ascii="宋体" w:hAnsi="宋体" w:eastAsia="Times New Roman" w:cstheme="minorBidi"/>
          <w:color w:val="000000"/>
          <w:sz w:val="30"/>
          <w:szCs w:val="30"/>
        </w:rPr>
        <w:t>本年度，本部门严格按照年度财政预算批复及财经管理制度要求统筹安排各项支出，资金使用严格遵循“统筹兼顾、保证重点、注重实效、厉行节约”的原则。整体支出主要保障部门日常履职运转、教育教学保障、后勤运维、专项工作推进等各项工作需求。所有支出均严格履行逐级审批流程，支出合规合法、用途规范清晰，资金精准保障部门年度重点工作落地实施，整体财政资金运行安全、规范、有序，充分支撑本部门年度履职目标圆满完成</w:t>
      </w:r>
      <w:r>
        <w:rPr>
          <w:rFonts w:hint="default" w:ascii="宋体" w:hAnsi="宋体" w:eastAsia="Times New Roman" w:cstheme="minorBidi"/>
          <w:color w:val="000000"/>
          <w:sz w:val="32"/>
          <w:szCs w:val="32"/>
        </w:rPr>
        <w:t>。</w:t>
      </w:r>
    </w:p>
    <w:p w14:paraId="38B76ADC">
      <w:pPr>
        <w:pStyle w:val="12"/>
        <w:spacing w:after="1"/>
        <w:ind w:firstLine="641"/>
        <w:rPr>
          <w:rFonts w:hint="default" w:ascii="宋体" w:hAnsi="宋体" w:eastAsia="宋体"/>
          <w:color w:val="000000"/>
          <w:sz w:val="32"/>
          <w:szCs w:val="32"/>
        </w:rPr>
      </w:pPr>
      <w:r>
        <w:rPr>
          <w:rFonts w:hint="default" w:ascii="Times New Roman" w:hAnsi="Times New Roman" w:eastAsia="Times New Roman" w:cstheme="minorBidi"/>
          <w:sz w:val="30"/>
          <w:szCs w:val="30"/>
        </w:rPr>
        <w:t>2</w:t>
      </w:r>
      <w:r>
        <w:rPr>
          <w:rFonts w:ascii="Times New Roman" w:hAnsi="Times New Roman" w:eastAsia="Times New Roman" w:cstheme="minorBidi"/>
          <w:sz w:val="30"/>
          <w:szCs w:val="30"/>
        </w:rPr>
        <w:t>、</w:t>
      </w:r>
      <w:r>
        <w:rPr>
          <w:rFonts w:hint="default" w:ascii="Times New Roman" w:hAnsi="Times New Roman" w:eastAsiaTheme="minorEastAsia" w:cstheme="minorBidi"/>
          <w:sz w:val="30"/>
          <w:szCs w:val="30"/>
        </w:rPr>
        <w:t>部门预算收支决算情况</w:t>
      </w:r>
    </w:p>
    <w:p w14:paraId="60AF4FB8">
      <w:pPr>
        <w:pStyle w:val="12"/>
        <w:spacing w:after="1"/>
        <w:ind w:firstLine="641"/>
        <w:rPr>
          <w:rFonts w:hint="default" w:ascii="宋体" w:hAnsi="宋体" w:eastAsia="宋体"/>
          <w:color w:val="000000"/>
          <w:sz w:val="30"/>
          <w:szCs w:val="30"/>
        </w:rPr>
      </w:pPr>
      <w:r>
        <w:rPr>
          <w:rFonts w:hint="default" w:ascii="宋体" w:hAnsi="宋体" w:eastAsia="宋体"/>
          <w:color w:val="000000"/>
          <w:sz w:val="30"/>
          <w:szCs w:val="30"/>
        </w:rPr>
        <w:t>本年度，本部门严格执行全年预算管理相关规定，规范开展预算收支全流程管理工作。预算编制贴合部门教育履职、日常运维实际需求，科学精准、贴合实际。预算执行过程严谨规范，严格按照财政核定科目、额度规范列支，坚决杜绝无预算、超预算支出。年末严格遵照财政决算编报要求，如实、完整完成年度决算编制工作，决算数据账实相符、真实准确、逻辑规范，全面客观反映本部门年度预算收支执行整体情况，部门预算精细化、规范化管理水平持续提升。</w:t>
      </w:r>
    </w:p>
    <w:p w14:paraId="0DF78937">
      <w:pPr>
        <w:pStyle w:val="12"/>
        <w:tabs>
          <w:tab w:val="center" w:pos="5232"/>
        </w:tabs>
        <w:spacing w:after="1"/>
        <w:ind w:firstLine="641"/>
        <w:rPr>
          <w:rFonts w:hint="default" w:ascii="宋体" w:hAnsi="宋体" w:eastAsia="宋体"/>
          <w:color w:val="000000"/>
          <w:sz w:val="32"/>
          <w:szCs w:val="32"/>
        </w:rPr>
      </w:pPr>
      <w:r>
        <w:rPr>
          <w:rFonts w:hint="default" w:ascii="Times New Roman" w:hAnsi="Times New Roman" w:eastAsia="Times New Roman" w:cstheme="minorBidi"/>
          <w:sz w:val="30"/>
          <w:szCs w:val="30"/>
        </w:rPr>
        <w:t>3</w:t>
      </w:r>
      <w:r>
        <w:rPr>
          <w:rFonts w:ascii="Times New Roman" w:hAnsi="Times New Roman" w:eastAsia="Times New Roman" w:cstheme="minorBidi"/>
          <w:sz w:val="30"/>
          <w:szCs w:val="30"/>
        </w:rPr>
        <w:t>、</w:t>
      </w:r>
      <w:r>
        <w:rPr>
          <w:rFonts w:hint="default" w:ascii="Times New Roman" w:hAnsi="Times New Roman" w:eastAsiaTheme="minorEastAsia" w:cstheme="minorBidi"/>
          <w:sz w:val="30"/>
          <w:szCs w:val="30"/>
        </w:rPr>
        <w:t>“三公”经费支出使用和管理情况</w:t>
      </w:r>
    </w:p>
    <w:p w14:paraId="27E9B67D">
      <w:pPr>
        <w:pStyle w:val="12"/>
        <w:spacing w:after="1"/>
        <w:ind w:firstLine="641"/>
        <w:rPr>
          <w:rFonts w:hint="default" w:ascii="宋体" w:hAnsi="宋体" w:eastAsia="宋体"/>
          <w:color w:val="000000"/>
          <w:sz w:val="30"/>
          <w:szCs w:val="30"/>
        </w:rPr>
      </w:pPr>
      <w:r>
        <w:rPr>
          <w:rFonts w:hint="default" w:ascii="宋体" w:hAnsi="宋体" w:eastAsia="宋体"/>
          <w:color w:val="000000"/>
          <w:sz w:val="30"/>
          <w:szCs w:val="30"/>
        </w:rPr>
        <w:t>本年度，本部门无三公经费预算额度，无公务接待、公务用车购置及运行维护、因公出国（境）等三公经费相关支出。部门严格落实厉行节约、规范财务管理的工作要求，持续从严管控各类非刚性支出，无任何违规开支、违规报销情况，经费管理合规、透明、规范。</w:t>
      </w:r>
    </w:p>
    <w:p w14:paraId="0F596F94">
      <w:pPr>
        <w:pStyle w:val="10"/>
        <w:spacing w:line="570" w:lineRule="exact"/>
        <w:ind w:firstLine="640"/>
        <w:outlineLvl w:val="0"/>
        <w:rPr>
          <w:rFonts w:ascii="Times New Roman" w:hAnsi="Times New Roman" w:eastAsia="黑体"/>
          <w:sz w:val="32"/>
        </w:rPr>
      </w:pPr>
      <w:r>
        <w:rPr>
          <w:rFonts w:hint="eastAsia" w:ascii="Times New Roman" w:hAnsi="Times New Roman" w:eastAsia="黑体"/>
          <w:sz w:val="32"/>
        </w:rPr>
        <w:t>二、一般公共预算支出情况</w:t>
      </w:r>
    </w:p>
    <w:p w14:paraId="6DA2AC03">
      <w:pPr>
        <w:pStyle w:val="10"/>
        <w:spacing w:line="570" w:lineRule="exact"/>
        <w:ind w:firstLine="640"/>
        <w:outlineLvl w:val="1"/>
        <w:rPr>
          <w:rFonts w:ascii="Times New Roman" w:hAnsi="Times New Roman" w:eastAsia="仿宋_GB2312"/>
          <w:sz w:val="32"/>
        </w:rPr>
      </w:pPr>
      <w:r>
        <w:rPr>
          <w:rFonts w:hint="eastAsia" w:ascii="Times New Roman" w:hAnsi="Times New Roman" w:eastAsia="仿宋_GB2312"/>
          <w:sz w:val="32"/>
        </w:rPr>
        <w:t>（一）基本支出情况</w:t>
      </w:r>
    </w:p>
    <w:p w14:paraId="36B0E61D">
      <w:pPr>
        <w:pStyle w:val="13"/>
        <w:spacing w:line="600" w:lineRule="exact"/>
        <w:ind w:firstLine="640"/>
        <w:rPr>
          <w:rFonts w:ascii="宋体" w:hAnsi="宋体" w:cs="宋体"/>
          <w:color w:val="000000"/>
          <w:sz w:val="32"/>
          <w:szCs w:val="32"/>
        </w:rPr>
      </w:pPr>
      <w:r>
        <w:rPr>
          <w:rFonts w:hint="eastAsia" w:ascii="宋体" w:hAnsi="宋体" w:cs="宋体"/>
          <w:color w:val="000000"/>
          <w:sz w:val="32"/>
          <w:szCs w:val="32"/>
        </w:rPr>
        <w:t>2025年度财政拨款基本支出2836.59元，其中：人员经费2836.59元，占基本支出的100%，主要包括：基本工资、津贴补贴、奖金、绩效工资、机关事业单位基本养老保险缴费、职业年金缴费、职工基本医疗保险缴费、住房公积金。</w:t>
      </w:r>
    </w:p>
    <w:p w14:paraId="495AB963">
      <w:pPr>
        <w:pStyle w:val="10"/>
        <w:numPr>
          <w:ilvl w:val="0"/>
          <w:numId w:val="2"/>
        </w:numPr>
        <w:spacing w:line="570" w:lineRule="exact"/>
        <w:ind w:firstLineChars="0"/>
        <w:outlineLvl w:val="1"/>
        <w:rPr>
          <w:rFonts w:ascii="Times New Roman" w:hAnsi="Times New Roman" w:eastAsia="仿宋_GB2312"/>
          <w:sz w:val="32"/>
        </w:rPr>
      </w:pPr>
      <w:r>
        <w:rPr>
          <w:rFonts w:hint="eastAsia" w:ascii="Times New Roman" w:hAnsi="Times New Roman" w:eastAsia="仿宋_GB2312"/>
          <w:sz w:val="32"/>
        </w:rPr>
        <w:t>项目支出情况</w:t>
      </w:r>
    </w:p>
    <w:p w14:paraId="3ACB159F">
      <w:pPr>
        <w:pStyle w:val="13"/>
        <w:spacing w:line="600" w:lineRule="exact"/>
        <w:ind w:firstLineChars="0"/>
        <w:jc w:val="left"/>
        <w:rPr>
          <w:rFonts w:ascii="宋体" w:hAnsi="宋体" w:cs="宋体"/>
          <w:color w:val="000000"/>
          <w:sz w:val="32"/>
          <w:szCs w:val="32"/>
        </w:rPr>
      </w:pPr>
      <w:r>
        <w:rPr>
          <w:rFonts w:hint="eastAsia" w:ascii="宋体" w:hAnsi="宋体" w:cs="宋体"/>
          <w:color w:val="000000"/>
          <w:sz w:val="32"/>
          <w:szCs w:val="32"/>
        </w:rPr>
        <w:t>2025年度财政拨款项目支出2785.44万元</w:t>
      </w:r>
      <w:r>
        <w:rPr>
          <w:rFonts w:hint="eastAsia" w:ascii="楷体_GB2312" w:hAnsi="楷体_GB2312"/>
          <w:sz w:val="32"/>
          <w:szCs w:val="32"/>
        </w:rPr>
        <w:t>，资本性支出(基础设施建设)880万元，教育支出</w:t>
      </w:r>
      <w:r>
        <w:rPr>
          <w:rFonts w:hint="eastAsia" w:ascii="宋体" w:hAnsi="宋体" w:cs="宋体"/>
          <w:color w:val="000000"/>
          <w:sz w:val="32"/>
          <w:szCs w:val="32"/>
        </w:rPr>
        <w:t>1905.44万元</w:t>
      </w:r>
    </w:p>
    <w:p w14:paraId="4F5F3231">
      <w:pPr>
        <w:pStyle w:val="10"/>
        <w:spacing w:line="570" w:lineRule="exact"/>
        <w:ind w:firstLine="640"/>
        <w:jc w:val="left"/>
        <w:outlineLvl w:val="0"/>
        <w:rPr>
          <w:rFonts w:ascii="Times New Roman" w:hAnsi="Times New Roman" w:eastAsia="仿宋_GB2312"/>
          <w:color w:val="000000"/>
          <w:sz w:val="32"/>
        </w:rPr>
      </w:pPr>
      <w:r>
        <w:rPr>
          <w:rFonts w:hint="eastAsia" w:ascii="Times New Roman" w:hAnsi="Times New Roman" w:eastAsia="黑体"/>
          <w:sz w:val="32"/>
        </w:rPr>
        <w:t>三、政府性基金预算支出情况。</w:t>
      </w:r>
    </w:p>
    <w:p w14:paraId="33AB0E54">
      <w:pPr>
        <w:pStyle w:val="10"/>
        <w:spacing w:line="570" w:lineRule="exact"/>
        <w:ind w:firstLine="640"/>
        <w:jc w:val="left"/>
        <w:outlineLvl w:val="0"/>
        <w:rPr>
          <w:rFonts w:ascii="Times New Roman" w:hAnsi="Times New Roman" w:eastAsia="仿宋_GB2312"/>
          <w:color w:val="000000"/>
          <w:sz w:val="32"/>
        </w:rPr>
      </w:pPr>
      <w:r>
        <w:rPr>
          <w:rFonts w:hint="eastAsia" w:ascii="Times New Roman" w:hAnsi="Times New Roman" w:eastAsia="仿宋_GB2312"/>
          <w:color w:val="000000"/>
          <w:sz w:val="32"/>
        </w:rPr>
        <w:t>我单位无政府性基金预算支出情况。</w:t>
      </w:r>
    </w:p>
    <w:p w14:paraId="28EC2DC6">
      <w:pPr>
        <w:pStyle w:val="10"/>
        <w:spacing w:line="570" w:lineRule="exact"/>
        <w:ind w:firstLine="640"/>
        <w:jc w:val="left"/>
        <w:outlineLvl w:val="0"/>
        <w:rPr>
          <w:rFonts w:ascii="Times New Roman" w:hAnsi="Times New Roman" w:eastAsia="仿宋_GB2312"/>
          <w:color w:val="000000"/>
          <w:sz w:val="32"/>
        </w:rPr>
      </w:pPr>
      <w:r>
        <w:rPr>
          <w:rFonts w:hint="eastAsia" w:ascii="Times New Roman" w:hAnsi="Times New Roman" w:eastAsia="黑体"/>
          <w:sz w:val="32"/>
        </w:rPr>
        <w:t>四、国有资本经营预算支出情况。</w:t>
      </w:r>
    </w:p>
    <w:p w14:paraId="0E696184">
      <w:pPr>
        <w:pStyle w:val="10"/>
        <w:spacing w:line="570" w:lineRule="exact"/>
        <w:ind w:firstLine="640"/>
        <w:jc w:val="left"/>
        <w:outlineLvl w:val="0"/>
        <w:rPr>
          <w:rFonts w:ascii="Times New Roman" w:hAnsi="Times New Roman" w:eastAsia="黑体"/>
          <w:sz w:val="32"/>
        </w:rPr>
      </w:pPr>
      <w:r>
        <w:rPr>
          <w:rFonts w:hint="eastAsia" w:ascii="Times New Roman" w:hAnsi="Times New Roman" w:eastAsia="仿宋_GB2312"/>
          <w:color w:val="000000"/>
          <w:sz w:val="32"/>
        </w:rPr>
        <w:t>我单位无国有资本经营预算支出情况。</w:t>
      </w:r>
    </w:p>
    <w:p w14:paraId="1C5FF4CD">
      <w:pPr>
        <w:pStyle w:val="10"/>
        <w:spacing w:line="570" w:lineRule="exact"/>
        <w:ind w:firstLine="640"/>
        <w:jc w:val="left"/>
        <w:outlineLvl w:val="0"/>
        <w:rPr>
          <w:rFonts w:ascii="Times New Roman" w:hAnsi="Times New Roman" w:eastAsia="仿宋_GB2312"/>
          <w:color w:val="000000"/>
          <w:sz w:val="32"/>
        </w:rPr>
      </w:pPr>
      <w:r>
        <w:rPr>
          <w:rFonts w:hint="eastAsia" w:ascii="Times New Roman" w:hAnsi="Times New Roman" w:eastAsia="黑体"/>
          <w:sz w:val="32"/>
        </w:rPr>
        <w:t>五、社会保险基金预算支出情况。</w:t>
      </w:r>
    </w:p>
    <w:p w14:paraId="62AE148B">
      <w:pPr>
        <w:pStyle w:val="10"/>
        <w:spacing w:line="570" w:lineRule="exact"/>
        <w:ind w:firstLine="640"/>
        <w:jc w:val="left"/>
        <w:outlineLvl w:val="0"/>
        <w:rPr>
          <w:rFonts w:ascii="Times New Roman" w:hAnsi="Times New Roman" w:eastAsia="黑体"/>
          <w:sz w:val="32"/>
        </w:rPr>
      </w:pPr>
      <w:r>
        <w:rPr>
          <w:rFonts w:hint="eastAsia" w:ascii="Times New Roman" w:hAnsi="Times New Roman" w:eastAsia="仿宋_GB2312"/>
          <w:color w:val="000000"/>
          <w:sz w:val="32"/>
        </w:rPr>
        <w:t>我单位无社会保险基金预算支出情况。</w:t>
      </w:r>
    </w:p>
    <w:p w14:paraId="7C6AAEBF">
      <w:pPr>
        <w:spacing w:line="570" w:lineRule="exact"/>
        <w:ind w:firstLine="645"/>
        <w:jc w:val="left"/>
        <w:outlineLvl w:val="0"/>
        <w:rPr>
          <w:rFonts w:hint="default" w:eastAsia="仿宋_GB2312"/>
          <w:color w:val="000000"/>
          <w:sz w:val="32"/>
        </w:rPr>
      </w:pPr>
      <w:r>
        <w:rPr>
          <w:rFonts w:eastAsia="黑体"/>
          <w:sz w:val="32"/>
        </w:rPr>
        <w:t>六、部门整体支出绩效情况</w:t>
      </w:r>
    </w:p>
    <w:p w14:paraId="77804DD4">
      <w:pPr>
        <w:pStyle w:val="10"/>
        <w:spacing w:line="570" w:lineRule="exact"/>
        <w:ind w:firstLine="640"/>
        <w:outlineLvl w:val="1"/>
        <w:rPr>
          <w:rFonts w:ascii="Times New Roman" w:hAnsi="Times New Roman" w:eastAsia="仿宋_GB2312"/>
          <w:sz w:val="32"/>
        </w:rPr>
      </w:pPr>
      <w:r>
        <w:rPr>
          <w:rFonts w:hint="eastAsia" w:ascii="Times New Roman" w:hAnsi="Times New Roman" w:eastAsia="仿宋_GB2312"/>
          <w:sz w:val="32"/>
        </w:rPr>
        <w:t>（一）</w:t>
      </w:r>
      <w:r>
        <w:rPr>
          <w:rFonts w:ascii="Times New Roman" w:hAnsi="Times New Roman" w:eastAsia="仿宋_GB2312"/>
          <w:sz w:val="32"/>
        </w:rPr>
        <w:t>绩效目标完成情况。</w:t>
      </w:r>
    </w:p>
    <w:p w14:paraId="54220BC0">
      <w:pPr>
        <w:pStyle w:val="2"/>
        <w:spacing w:beforeLines="5" w:beforeAutospacing="0" w:after="1"/>
        <w:ind w:leftChars="0" w:firstLine="600"/>
        <w:rPr>
          <w:rFonts w:hint="default" w:eastAsia="仿宋_GB2312"/>
          <w:color w:val="000000"/>
          <w:sz w:val="32"/>
        </w:rPr>
      </w:pPr>
      <w:r>
        <w:rPr>
          <w:rFonts w:hint="default" w:ascii="宋体" w:hAnsi="宋体" w:eastAsia="宋体" w:cs="Times New Roman"/>
          <w:color w:val="000000"/>
          <w:sz w:val="30"/>
          <w:szCs w:val="30"/>
        </w:rPr>
        <w:t>本年度结合部门职能、教育行业发展规划，以预算资金管理为主线，统筹推进包含18个专项在内的各项工作。全年各项支出均紧扣既定绩效目标落地执行，预算资金拨付、使用进度与工作推进节奏匹配，各项目标任务按计划有序完成，整体支出绩效目标达成度良好。</w:t>
      </w:r>
    </w:p>
    <w:p w14:paraId="644AE48C">
      <w:pPr>
        <w:pStyle w:val="2"/>
        <w:tabs>
          <w:tab w:val="left" w:pos="1160"/>
        </w:tabs>
        <w:spacing w:beforeLines="5" w:beforeAutospacing="0" w:after="1"/>
        <w:ind w:leftChars="0" w:firstLine="640"/>
        <w:rPr>
          <w:rFonts w:hint="default" w:eastAsia="仿宋_GB2312"/>
          <w:kern w:val="0"/>
          <w:sz w:val="32"/>
        </w:rPr>
      </w:pPr>
      <w:r>
        <w:rPr>
          <w:rFonts w:eastAsia="仿宋_GB2312"/>
          <w:kern w:val="0"/>
          <w:sz w:val="32"/>
        </w:rPr>
        <w:t>（二）</w:t>
      </w:r>
      <w:r>
        <w:rPr>
          <w:rFonts w:hint="default" w:eastAsia="仿宋_GB2312"/>
          <w:kern w:val="0"/>
          <w:sz w:val="32"/>
        </w:rPr>
        <w:t>产出与效益情况。</w:t>
      </w:r>
    </w:p>
    <w:p w14:paraId="145FFB0C">
      <w:pPr>
        <w:pStyle w:val="2"/>
        <w:spacing w:beforeLines="5" w:beforeAutospacing="0" w:after="1"/>
        <w:ind w:leftChars="0" w:firstLine="600"/>
        <w:rPr>
          <w:rFonts w:hint="default" w:ascii="宋体" w:hAnsi="宋体" w:eastAsia="宋体" w:cs="Times New Roman"/>
          <w:color w:val="000000"/>
          <w:sz w:val="30"/>
          <w:szCs w:val="30"/>
        </w:rPr>
      </w:pPr>
      <w:r>
        <w:rPr>
          <w:rFonts w:hint="default" w:ascii="宋体" w:hAnsi="宋体" w:eastAsia="宋体" w:cs="Times New Roman"/>
          <w:color w:val="000000"/>
          <w:sz w:val="30"/>
          <w:szCs w:val="30"/>
        </w:rPr>
        <w:t>依托财政预算资金保障，顺利完成各项常规业务及18个专项工作任务，各项业务产出达标。资金使用充分发挥支撑作用，保障学校教育教学、行政管理、后勤保障等核心职能正常运转，各项工作均取得预期成效。</w:t>
      </w:r>
    </w:p>
    <w:p w14:paraId="571DD3F0">
      <w:pPr>
        <w:pStyle w:val="2"/>
        <w:tabs>
          <w:tab w:val="left" w:pos="1160"/>
        </w:tabs>
        <w:spacing w:beforeLines="5" w:beforeAutospacing="0" w:after="1"/>
        <w:ind w:leftChars="0" w:firstLine="640"/>
        <w:rPr>
          <w:rFonts w:hint="default" w:eastAsia="仿宋_GB2312"/>
          <w:kern w:val="0"/>
          <w:sz w:val="32"/>
        </w:rPr>
      </w:pPr>
      <w:r>
        <w:rPr>
          <w:rFonts w:eastAsia="仿宋_GB2312"/>
          <w:kern w:val="0"/>
          <w:sz w:val="32"/>
        </w:rPr>
        <w:t>（三）</w:t>
      </w:r>
      <w:r>
        <w:rPr>
          <w:rFonts w:hint="default" w:eastAsia="仿宋_GB2312"/>
          <w:kern w:val="0"/>
          <w:sz w:val="32"/>
        </w:rPr>
        <w:t>资产管理与业务开展情况</w:t>
      </w:r>
    </w:p>
    <w:p w14:paraId="3B411671">
      <w:pPr>
        <w:pStyle w:val="2"/>
        <w:spacing w:beforeLines="5" w:beforeAutospacing="0" w:after="1"/>
        <w:ind w:leftChars="0" w:firstLine="600"/>
        <w:jc w:val="left"/>
        <w:rPr>
          <w:rFonts w:hint="default" w:ascii="宋体" w:hAnsi="宋体" w:eastAsia="宋体" w:cs="Times New Roman"/>
          <w:color w:val="000000"/>
          <w:sz w:val="30"/>
          <w:szCs w:val="30"/>
        </w:rPr>
      </w:pPr>
      <w:r>
        <w:rPr>
          <w:rFonts w:hint="default" w:ascii="宋体" w:hAnsi="宋体" w:eastAsia="宋体" w:cs="Times New Roman"/>
          <w:color w:val="000000"/>
          <w:sz w:val="30"/>
          <w:szCs w:val="30"/>
        </w:rPr>
        <w:t>严格执行行政事业单位资产管理制度，规范资产采购、登记、使用、盘点及处置全流程，做到账实相符、管理有序。围绕办学履职核心开展各项业务，统筹推进18个专项工作落地落实，业务流程规范，各项工作运转顺畅。</w:t>
      </w:r>
    </w:p>
    <w:p w14:paraId="389E53E2">
      <w:pPr>
        <w:pStyle w:val="2"/>
        <w:tabs>
          <w:tab w:val="left" w:pos="1160"/>
        </w:tabs>
        <w:spacing w:beforeLines="5" w:beforeAutospacing="0" w:after="1"/>
        <w:ind w:leftChars="0" w:firstLine="640"/>
        <w:rPr>
          <w:rFonts w:hint="default" w:eastAsia="仿宋_GB2312"/>
          <w:kern w:val="0"/>
          <w:sz w:val="32"/>
        </w:rPr>
      </w:pPr>
      <w:r>
        <w:rPr>
          <w:rFonts w:eastAsia="仿宋_GB2312"/>
          <w:kern w:val="0"/>
          <w:sz w:val="32"/>
        </w:rPr>
        <w:t>（四）</w:t>
      </w:r>
      <w:r>
        <w:rPr>
          <w:rFonts w:hint="default" w:eastAsia="仿宋_GB2312"/>
          <w:kern w:val="0"/>
          <w:sz w:val="32"/>
        </w:rPr>
        <w:t>综合成效评价</w:t>
      </w:r>
    </w:p>
    <w:p w14:paraId="4861CCCB">
      <w:pPr>
        <w:pStyle w:val="2"/>
        <w:tabs>
          <w:tab w:val="left" w:pos="1160"/>
        </w:tabs>
        <w:spacing w:beforeLines="5" w:beforeAutospacing="0" w:after="1"/>
        <w:ind w:leftChars="0" w:firstLine="600"/>
        <w:rPr>
          <w:rFonts w:hint="default" w:eastAsia="仿宋_GB2312"/>
          <w:kern w:val="0"/>
          <w:sz w:val="32"/>
        </w:rPr>
      </w:pPr>
      <w:r>
        <w:rPr>
          <w:sz w:val="30"/>
          <w:szCs w:val="30"/>
        </w:rPr>
        <w:t>1、</w:t>
      </w:r>
      <w:r>
        <w:rPr>
          <w:rFonts w:hint="default" w:ascii="宋体" w:hAnsi="宋体" w:eastAsia="宋体" w:cs="Times New Roman"/>
          <w:color w:val="000000"/>
          <w:sz w:val="30"/>
          <w:szCs w:val="30"/>
        </w:rPr>
        <w:t>运行成本。</w:t>
      </w:r>
    </w:p>
    <w:p w14:paraId="36A8140C">
      <w:pPr>
        <w:pStyle w:val="2"/>
        <w:spacing w:beforeLines="5" w:beforeAutospacing="0" w:after="1"/>
        <w:ind w:leftChars="0" w:firstLine="600"/>
        <w:jc w:val="left"/>
        <w:rPr>
          <w:rFonts w:hint="default" w:ascii="宋体" w:hAnsi="宋体" w:eastAsia="宋体" w:cs="Times New Roman"/>
          <w:color w:val="000000"/>
          <w:sz w:val="30"/>
          <w:szCs w:val="30"/>
        </w:rPr>
      </w:pPr>
      <w:r>
        <w:rPr>
          <w:rFonts w:hint="default" w:ascii="宋体" w:hAnsi="宋体" w:eastAsia="宋体" w:cs="Times New Roman"/>
          <w:color w:val="000000"/>
          <w:sz w:val="30"/>
          <w:szCs w:val="30"/>
        </w:rPr>
        <w:t>坚持厉行节约原则，合理管控各项运行开支，优化经费支出结构，严控非必要支出，整体运行成本管控到位，资金使用性价比突出。</w:t>
      </w:r>
    </w:p>
    <w:p w14:paraId="305632C5">
      <w:pPr>
        <w:pStyle w:val="12"/>
        <w:spacing w:beforeLines="5" w:after="1"/>
        <w:ind w:firstLine="641"/>
        <w:rPr>
          <w:rFonts w:hint="default" w:ascii="宋体" w:hAnsi="宋体" w:eastAsia="宋体"/>
          <w:color w:val="000000"/>
          <w:sz w:val="30"/>
          <w:szCs w:val="30"/>
        </w:rPr>
      </w:pPr>
      <w:r>
        <w:rPr>
          <w:rFonts w:ascii="宋体" w:hAnsi="宋体" w:eastAsia="宋体"/>
          <w:color w:val="000000"/>
          <w:sz w:val="30"/>
          <w:szCs w:val="30"/>
        </w:rPr>
        <w:t>2、</w:t>
      </w:r>
      <w:r>
        <w:rPr>
          <w:rFonts w:hint="default" w:ascii="宋体" w:hAnsi="宋体" w:eastAsia="宋体"/>
          <w:color w:val="000000"/>
          <w:sz w:val="30"/>
          <w:szCs w:val="30"/>
        </w:rPr>
        <w:t>管理效率。</w:t>
      </w:r>
    </w:p>
    <w:p w14:paraId="043909C6">
      <w:pPr>
        <w:pStyle w:val="2"/>
        <w:tabs>
          <w:tab w:val="left" w:pos="1160"/>
        </w:tabs>
        <w:spacing w:beforeLines="5" w:beforeAutospacing="0" w:after="1"/>
        <w:ind w:leftChars="0" w:firstLine="600"/>
        <w:rPr>
          <w:rFonts w:hint="default" w:ascii="宋体" w:hAnsi="宋体" w:eastAsia="宋体"/>
          <w:color w:val="000000"/>
          <w:sz w:val="30"/>
          <w:szCs w:val="30"/>
        </w:rPr>
      </w:pPr>
      <w:r>
        <w:rPr>
          <w:rFonts w:hint="default" w:ascii="宋体" w:hAnsi="宋体" w:eastAsia="宋体"/>
          <w:color w:val="000000"/>
          <w:sz w:val="30"/>
          <w:szCs w:val="30"/>
        </w:rPr>
        <w:t>健全</w:t>
      </w:r>
      <w:r>
        <w:rPr>
          <w:rFonts w:hint="default" w:eastAsia="仿宋_GB2312"/>
          <w:kern w:val="0"/>
          <w:sz w:val="32"/>
        </w:rPr>
        <w:t>预算</w:t>
      </w:r>
      <w:r>
        <w:rPr>
          <w:rFonts w:hint="default" w:ascii="宋体" w:hAnsi="宋体" w:eastAsia="宋体"/>
          <w:color w:val="000000"/>
          <w:sz w:val="30"/>
          <w:szCs w:val="30"/>
        </w:rPr>
        <w:t>执行、财务审批、项目推进等管理制度，流程精简规范，部门内部协作高效，预算资金、项目、资产等综合管理效率持续提升。</w:t>
      </w:r>
    </w:p>
    <w:p w14:paraId="2378701B">
      <w:pPr>
        <w:pStyle w:val="12"/>
        <w:spacing w:beforeLines="5" w:after="1"/>
        <w:ind w:firstLine="641"/>
        <w:rPr>
          <w:rFonts w:hint="default" w:ascii="宋体" w:hAnsi="宋体" w:eastAsia="宋体"/>
          <w:color w:val="000000"/>
          <w:sz w:val="30"/>
          <w:szCs w:val="30"/>
        </w:rPr>
      </w:pPr>
      <w:r>
        <w:rPr>
          <w:rFonts w:ascii="宋体" w:hAnsi="宋体" w:eastAsia="宋体"/>
          <w:color w:val="000000"/>
          <w:sz w:val="30"/>
          <w:szCs w:val="30"/>
        </w:rPr>
        <w:t>3、</w:t>
      </w:r>
      <w:r>
        <w:rPr>
          <w:rFonts w:hint="default" w:ascii="宋体" w:hAnsi="宋体" w:eastAsia="宋体"/>
          <w:color w:val="000000"/>
          <w:sz w:val="30"/>
          <w:szCs w:val="30"/>
        </w:rPr>
        <w:t>履职效能。</w:t>
      </w:r>
    </w:p>
    <w:p w14:paraId="73EB64E6">
      <w:pPr>
        <w:pStyle w:val="12"/>
        <w:spacing w:beforeLines="5" w:after="1"/>
        <w:ind w:firstLine="641"/>
        <w:rPr>
          <w:rFonts w:hint="default" w:ascii="宋体" w:hAnsi="宋体" w:eastAsia="宋体"/>
          <w:color w:val="000000"/>
          <w:sz w:val="30"/>
          <w:szCs w:val="30"/>
        </w:rPr>
      </w:pPr>
      <w:r>
        <w:rPr>
          <w:rFonts w:hint="default" w:ascii="宋体" w:hAnsi="宋体" w:eastAsia="宋体"/>
          <w:color w:val="000000"/>
          <w:sz w:val="30"/>
          <w:szCs w:val="30"/>
        </w:rPr>
        <w:t>全面履行教育教学管理、校园运维、专项工作落实等职能，18个专项及日常工作均保质保量完成，部门整体履职能力与工作质效稳步提升。</w:t>
      </w:r>
    </w:p>
    <w:p w14:paraId="6FC2C7EA">
      <w:pPr>
        <w:pStyle w:val="12"/>
        <w:spacing w:beforeLines="5" w:after="1"/>
        <w:ind w:firstLine="641"/>
        <w:rPr>
          <w:rFonts w:hint="default" w:ascii="宋体" w:hAnsi="宋体" w:eastAsia="宋体"/>
          <w:color w:val="000000"/>
          <w:sz w:val="30"/>
          <w:szCs w:val="30"/>
        </w:rPr>
      </w:pPr>
      <w:r>
        <w:rPr>
          <w:rFonts w:ascii="宋体" w:hAnsi="宋体" w:eastAsia="宋体"/>
          <w:color w:val="000000"/>
          <w:sz w:val="30"/>
          <w:szCs w:val="30"/>
        </w:rPr>
        <w:t>4、</w:t>
      </w:r>
      <w:r>
        <w:rPr>
          <w:rFonts w:hint="default" w:ascii="宋体" w:hAnsi="宋体" w:eastAsia="宋体"/>
          <w:color w:val="000000"/>
          <w:sz w:val="30"/>
          <w:szCs w:val="30"/>
        </w:rPr>
        <w:t>社会效益。</w:t>
      </w:r>
    </w:p>
    <w:p w14:paraId="1895DEC3">
      <w:pPr>
        <w:pStyle w:val="12"/>
        <w:spacing w:beforeLines="5" w:after="1"/>
        <w:ind w:firstLine="641"/>
        <w:rPr>
          <w:rFonts w:hint="default" w:ascii="宋体" w:hAnsi="宋体" w:eastAsia="宋体"/>
          <w:color w:val="000000"/>
          <w:sz w:val="30"/>
          <w:szCs w:val="30"/>
        </w:rPr>
      </w:pPr>
      <w:r>
        <w:rPr>
          <w:rFonts w:hint="default" w:ascii="宋体" w:hAnsi="宋体" w:eastAsia="宋体"/>
          <w:color w:val="000000"/>
          <w:sz w:val="30"/>
          <w:szCs w:val="30"/>
        </w:rPr>
        <w:t>全力保障办学秩序稳定，助力教育教学质量提升，切实履行公共教育服务职责，服务区域教育发展，取得良好社会效益。</w:t>
      </w:r>
    </w:p>
    <w:p w14:paraId="2F5B54CD">
      <w:pPr>
        <w:pStyle w:val="12"/>
        <w:spacing w:beforeLines="5" w:after="1"/>
        <w:ind w:firstLine="641"/>
        <w:rPr>
          <w:rFonts w:hint="default" w:ascii="宋体" w:hAnsi="宋体" w:eastAsia="宋体"/>
          <w:color w:val="000000"/>
          <w:sz w:val="30"/>
          <w:szCs w:val="30"/>
        </w:rPr>
      </w:pPr>
      <w:r>
        <w:rPr>
          <w:rFonts w:ascii="宋体" w:hAnsi="宋体" w:eastAsia="宋体"/>
          <w:color w:val="000000"/>
          <w:sz w:val="30"/>
          <w:szCs w:val="30"/>
        </w:rPr>
        <w:t>5、</w:t>
      </w:r>
      <w:r>
        <w:rPr>
          <w:rFonts w:hint="default" w:ascii="宋体" w:hAnsi="宋体" w:eastAsia="宋体"/>
          <w:color w:val="000000"/>
          <w:sz w:val="30"/>
          <w:szCs w:val="30"/>
        </w:rPr>
        <w:t>可持续发展能力。</w:t>
      </w:r>
    </w:p>
    <w:p w14:paraId="175945FB">
      <w:pPr>
        <w:pStyle w:val="12"/>
        <w:spacing w:beforeLines="5" w:after="1"/>
        <w:ind w:firstLine="641"/>
        <w:rPr>
          <w:rFonts w:hint="default" w:ascii="宋体" w:hAnsi="宋体" w:eastAsia="宋体"/>
          <w:color w:val="000000"/>
          <w:sz w:val="30"/>
          <w:szCs w:val="30"/>
        </w:rPr>
      </w:pPr>
      <w:r>
        <w:rPr>
          <w:rFonts w:hint="default" w:ascii="宋体" w:hAnsi="宋体" w:eastAsia="宋体"/>
          <w:color w:val="000000"/>
          <w:sz w:val="30"/>
          <w:szCs w:val="30"/>
        </w:rPr>
        <w:t>规范预算与资金长效管理机制，夯实资产管理、业务运行基础，各项工作模式成熟稳定，为学校持续稳定发展提供坚实保障。</w:t>
      </w:r>
    </w:p>
    <w:p w14:paraId="3CA0EED4">
      <w:pPr>
        <w:pStyle w:val="12"/>
        <w:spacing w:beforeLines="5" w:after="1"/>
        <w:ind w:firstLine="641"/>
        <w:rPr>
          <w:rFonts w:hint="default" w:ascii="宋体" w:hAnsi="宋体" w:eastAsia="宋体"/>
          <w:color w:val="000000"/>
          <w:sz w:val="30"/>
          <w:szCs w:val="30"/>
        </w:rPr>
      </w:pPr>
      <w:r>
        <w:rPr>
          <w:rFonts w:ascii="宋体" w:hAnsi="宋体" w:eastAsia="宋体"/>
          <w:color w:val="000000"/>
          <w:sz w:val="30"/>
          <w:szCs w:val="30"/>
        </w:rPr>
        <w:t>6、</w:t>
      </w:r>
      <w:r>
        <w:rPr>
          <w:rFonts w:hint="default" w:ascii="宋体" w:hAnsi="宋体" w:eastAsia="宋体"/>
          <w:color w:val="000000"/>
          <w:sz w:val="30"/>
          <w:szCs w:val="30"/>
        </w:rPr>
        <w:t>服务对象满意度。</w:t>
      </w:r>
    </w:p>
    <w:p w14:paraId="794BCFF8">
      <w:pPr>
        <w:pStyle w:val="12"/>
        <w:spacing w:beforeLines="5" w:after="1"/>
        <w:ind w:firstLine="641"/>
        <w:rPr>
          <w:rFonts w:hint="default" w:ascii="宋体" w:hAnsi="宋体" w:eastAsia="宋体"/>
          <w:color w:val="000000"/>
          <w:sz w:val="30"/>
          <w:szCs w:val="30"/>
        </w:rPr>
      </w:pPr>
      <w:r>
        <w:rPr>
          <w:rFonts w:hint="default" w:ascii="宋体" w:hAnsi="宋体" w:eastAsia="宋体"/>
          <w:color w:val="000000"/>
          <w:sz w:val="30"/>
          <w:szCs w:val="30"/>
        </w:rPr>
        <w:t>各项工作开展贴合办学实际与师生需求，服务举措落实到位，师生及相关服务对象整体满意度较高。</w:t>
      </w:r>
    </w:p>
    <w:p w14:paraId="26C7AF42">
      <w:pPr>
        <w:pStyle w:val="10"/>
        <w:spacing w:line="570" w:lineRule="exact"/>
        <w:ind w:firstLine="640"/>
        <w:jc w:val="left"/>
        <w:outlineLvl w:val="0"/>
        <w:rPr>
          <w:rFonts w:ascii="Times New Roman" w:hAnsi="Times New Roman" w:eastAsia="黑体"/>
          <w:sz w:val="32"/>
        </w:rPr>
      </w:pPr>
      <w:r>
        <w:rPr>
          <w:rFonts w:hint="eastAsia" w:ascii="Times New Roman" w:hAnsi="Times New Roman" w:eastAsia="黑体"/>
          <w:sz w:val="32"/>
        </w:rPr>
        <w:t>七、存在的问题及原因分析</w:t>
      </w:r>
    </w:p>
    <w:p w14:paraId="12CF2506">
      <w:pPr>
        <w:pStyle w:val="2"/>
        <w:spacing w:beforeLines="5" w:beforeAutospacing="0" w:after="1"/>
        <w:ind w:leftChars="0" w:firstLine="640"/>
        <w:rPr>
          <w:rFonts w:hint="default"/>
        </w:rPr>
      </w:pPr>
      <w:r>
        <w:rPr>
          <w:rFonts w:hint="default" w:eastAsia="仿宋_GB2312"/>
          <w:color w:val="000000"/>
          <w:sz w:val="32"/>
        </w:rPr>
        <w:t>本年度我校18项专项工作推进平稳有序，预算执行、资金使用、资产管理、政府采购及部门履职整体规范到位，顺利完成年度各项绩效目标。结合年度复盘总结，各项工作在精细化、规范化、全过程管理层面仍存在一定优化提升空间，具体情况分析如下：</w:t>
      </w:r>
    </w:p>
    <w:p w14:paraId="5576F80B">
      <w:pPr>
        <w:pStyle w:val="2"/>
        <w:tabs>
          <w:tab w:val="left" w:pos="1160"/>
        </w:tabs>
        <w:spacing w:beforeLines="5" w:beforeAutospacing="0" w:after="1"/>
        <w:ind w:leftChars="0" w:firstLine="640"/>
        <w:rPr>
          <w:rFonts w:hint="default"/>
        </w:rPr>
      </w:pPr>
      <w:r>
        <w:rPr>
          <w:rFonts w:hint="default" w:eastAsia="仿宋_GB2312"/>
          <w:kern w:val="0"/>
          <w:sz w:val="32"/>
        </w:rPr>
        <w:t>（一）预算及预算绩效管理方面</w:t>
      </w:r>
    </w:p>
    <w:p w14:paraId="77882F61">
      <w:pPr>
        <w:pStyle w:val="2"/>
        <w:tabs>
          <w:tab w:val="left" w:pos="1160"/>
        </w:tabs>
        <w:spacing w:beforeLines="5" w:beforeAutospacing="0" w:after="1"/>
        <w:ind w:leftChars="0" w:firstLine="643"/>
        <w:rPr>
          <w:rFonts w:hint="default" w:eastAsia="仿宋_GB2312"/>
          <w:b/>
          <w:bCs/>
          <w:kern w:val="0"/>
          <w:sz w:val="32"/>
        </w:rPr>
      </w:pPr>
      <w:r>
        <w:rPr>
          <w:rFonts w:eastAsia="仿宋_GB2312"/>
          <w:b/>
          <w:bCs/>
          <w:kern w:val="0"/>
          <w:sz w:val="32"/>
        </w:rPr>
        <w:t>存在问题</w:t>
      </w:r>
    </w:p>
    <w:p w14:paraId="09176135">
      <w:pPr>
        <w:pStyle w:val="2"/>
        <w:spacing w:beforeLines="5" w:beforeAutospacing="0" w:after="1"/>
        <w:ind w:leftChars="0" w:firstLine="600"/>
        <w:jc w:val="left"/>
        <w:rPr>
          <w:rFonts w:hint="default" w:ascii="宋体" w:hAnsi="宋体" w:eastAsia="宋体" w:cs="Times New Roman"/>
          <w:color w:val="000000"/>
          <w:sz w:val="30"/>
          <w:szCs w:val="30"/>
        </w:rPr>
      </w:pPr>
      <w:r>
        <w:rPr>
          <w:rFonts w:ascii="宋体" w:hAnsi="宋体" w:eastAsia="宋体" w:cs="Times New Roman"/>
          <w:color w:val="000000"/>
          <w:sz w:val="30"/>
          <w:szCs w:val="30"/>
        </w:rPr>
        <w:t>1、预算编制贴合度仍可优化。受年度工作动态调整、市场价格波动等客观因素影响，个别专项预算与实际执行存在小幅差异。</w:t>
      </w:r>
    </w:p>
    <w:p w14:paraId="6963A7D0">
      <w:pPr>
        <w:pStyle w:val="2"/>
        <w:spacing w:beforeLines="5" w:beforeAutospacing="0" w:after="1"/>
        <w:ind w:leftChars="0" w:firstLine="600"/>
        <w:jc w:val="left"/>
        <w:rPr>
          <w:rFonts w:hint="default" w:ascii="宋体" w:hAnsi="宋体" w:eastAsia="宋体" w:cs="Times New Roman"/>
          <w:color w:val="000000"/>
          <w:sz w:val="30"/>
          <w:szCs w:val="30"/>
        </w:rPr>
      </w:pPr>
      <w:r>
        <w:rPr>
          <w:rFonts w:ascii="宋体" w:hAnsi="宋体" w:eastAsia="宋体" w:cs="Times New Roman"/>
          <w:color w:val="000000"/>
          <w:sz w:val="30"/>
          <w:szCs w:val="30"/>
        </w:rPr>
        <w:t>2、绩效指标精细化有待提升，部分指标偏概括，过程动态跟踪的细致度仍可加强。</w:t>
      </w:r>
    </w:p>
    <w:p w14:paraId="087232E3">
      <w:pPr>
        <w:pStyle w:val="2"/>
        <w:spacing w:beforeLines="5" w:beforeAutospacing="0" w:after="1"/>
        <w:ind w:leftChars="0" w:firstLine="600"/>
        <w:jc w:val="left"/>
        <w:rPr>
          <w:rFonts w:hint="default" w:ascii="宋体" w:hAnsi="宋体" w:eastAsia="宋体" w:cs="Times New Roman"/>
          <w:color w:val="000000"/>
          <w:sz w:val="30"/>
          <w:szCs w:val="30"/>
        </w:rPr>
      </w:pPr>
      <w:r>
        <w:rPr>
          <w:rFonts w:ascii="宋体" w:hAnsi="宋体" w:eastAsia="宋体" w:cs="Times New Roman"/>
          <w:color w:val="000000"/>
          <w:sz w:val="30"/>
          <w:szCs w:val="30"/>
        </w:rPr>
        <w:t>3、绩效动态调整机制不够灵活，项目实施过程中的阶段性微调不够及时。</w:t>
      </w:r>
    </w:p>
    <w:p w14:paraId="7BC48317">
      <w:pPr>
        <w:pStyle w:val="2"/>
        <w:tabs>
          <w:tab w:val="left" w:pos="1160"/>
        </w:tabs>
        <w:spacing w:beforeLines="5" w:beforeAutospacing="0" w:after="1"/>
        <w:ind w:leftChars="0" w:firstLine="643"/>
        <w:rPr>
          <w:rFonts w:hint="default" w:eastAsia="仿宋_GB2312"/>
          <w:b/>
          <w:bCs/>
          <w:kern w:val="0"/>
          <w:sz w:val="32"/>
        </w:rPr>
      </w:pPr>
      <w:r>
        <w:rPr>
          <w:rFonts w:eastAsia="仿宋_GB2312"/>
          <w:b/>
          <w:bCs/>
          <w:kern w:val="0"/>
          <w:sz w:val="32"/>
        </w:rPr>
        <w:t>原因分析</w:t>
      </w:r>
    </w:p>
    <w:p w14:paraId="374EDAC6">
      <w:pPr>
        <w:pStyle w:val="2"/>
        <w:spacing w:beforeLines="5" w:beforeAutospacing="0" w:after="1"/>
        <w:ind w:leftChars="0" w:firstLine="600"/>
        <w:jc w:val="left"/>
        <w:rPr>
          <w:rFonts w:hint="default"/>
        </w:rPr>
      </w:pPr>
      <w:r>
        <w:rPr>
          <w:rFonts w:ascii="宋体" w:hAnsi="宋体" w:eastAsia="宋体" w:cs="Times New Roman"/>
          <w:color w:val="000000"/>
          <w:sz w:val="30"/>
          <w:szCs w:val="30"/>
        </w:rPr>
        <w:t>年度工作内容存在不确定性，前期需求预判偏常规化，项目全过程动态化管控力度有待进一步提升。</w:t>
      </w:r>
    </w:p>
    <w:p w14:paraId="48428811">
      <w:pPr>
        <w:pStyle w:val="2"/>
        <w:tabs>
          <w:tab w:val="left" w:pos="1160"/>
        </w:tabs>
        <w:spacing w:beforeLines="5" w:beforeAutospacing="0" w:after="1"/>
        <w:ind w:leftChars="0" w:firstLine="640"/>
        <w:rPr>
          <w:rFonts w:hint="default"/>
        </w:rPr>
      </w:pPr>
      <w:r>
        <w:rPr>
          <w:rFonts w:hint="default" w:eastAsia="仿宋_GB2312"/>
          <w:kern w:val="0"/>
          <w:sz w:val="32"/>
        </w:rPr>
        <w:t>（二）部门履职效能方面</w:t>
      </w:r>
    </w:p>
    <w:p w14:paraId="07ADC512">
      <w:pPr>
        <w:pStyle w:val="2"/>
        <w:tabs>
          <w:tab w:val="left" w:pos="1160"/>
        </w:tabs>
        <w:spacing w:beforeLines="5" w:beforeAutospacing="0" w:after="1"/>
        <w:ind w:leftChars="0" w:firstLine="643"/>
        <w:rPr>
          <w:rFonts w:hint="default" w:eastAsia="仿宋_GB2312"/>
          <w:b/>
          <w:bCs/>
          <w:kern w:val="0"/>
          <w:sz w:val="32"/>
        </w:rPr>
      </w:pPr>
      <w:r>
        <w:rPr>
          <w:rFonts w:hint="default" w:eastAsia="仿宋_GB2312"/>
          <w:b/>
          <w:bCs/>
          <w:kern w:val="0"/>
          <w:sz w:val="32"/>
        </w:rPr>
        <w:t>存在问题</w:t>
      </w:r>
    </w:p>
    <w:p w14:paraId="18F9A9EB">
      <w:pPr>
        <w:pStyle w:val="2"/>
        <w:spacing w:beforeLines="5" w:beforeAutospacing="0" w:after="1"/>
        <w:ind w:leftChars="0" w:firstLine="600"/>
        <w:jc w:val="left"/>
        <w:rPr>
          <w:rFonts w:hint="default" w:ascii="宋体" w:hAnsi="宋体" w:eastAsia="宋体" w:cs="Times New Roman"/>
          <w:color w:val="000000"/>
          <w:sz w:val="30"/>
          <w:szCs w:val="30"/>
        </w:rPr>
      </w:pPr>
      <w:r>
        <w:rPr>
          <w:rFonts w:hint="default" w:ascii="宋体" w:hAnsi="宋体" w:eastAsia="宋体" w:cs="Times New Roman"/>
          <w:color w:val="000000"/>
          <w:sz w:val="30"/>
          <w:szCs w:val="30"/>
        </w:rPr>
        <w:t>1</w:t>
      </w:r>
      <w:r>
        <w:rPr>
          <w:rFonts w:ascii="宋体" w:hAnsi="宋体" w:eastAsia="宋体" w:cs="Times New Roman"/>
          <w:color w:val="000000"/>
          <w:sz w:val="30"/>
          <w:szCs w:val="30"/>
        </w:rPr>
        <w:t>、</w:t>
      </w:r>
      <w:r>
        <w:rPr>
          <w:rFonts w:hint="default" w:ascii="宋体" w:hAnsi="宋体" w:eastAsia="宋体" w:cs="Times New Roman"/>
          <w:color w:val="000000"/>
          <w:sz w:val="30"/>
          <w:szCs w:val="30"/>
        </w:rPr>
        <w:t>多项目并行推进时，各条线协同节奏偶有差异，整体均衡性有待优化。</w:t>
      </w:r>
    </w:p>
    <w:p w14:paraId="24441E0A">
      <w:pPr>
        <w:pStyle w:val="2"/>
        <w:spacing w:beforeLines="5" w:beforeAutospacing="0" w:after="1"/>
        <w:ind w:leftChars="0" w:firstLine="600"/>
        <w:jc w:val="left"/>
        <w:rPr>
          <w:rFonts w:hint="default" w:ascii="宋体" w:hAnsi="宋体" w:eastAsia="宋体" w:cs="Times New Roman"/>
          <w:color w:val="000000"/>
          <w:sz w:val="30"/>
          <w:szCs w:val="30"/>
        </w:rPr>
      </w:pPr>
      <w:r>
        <w:rPr>
          <w:rFonts w:hint="default" w:ascii="宋体" w:hAnsi="宋体" w:eastAsia="宋体" w:cs="Times New Roman"/>
          <w:color w:val="000000"/>
          <w:sz w:val="30"/>
          <w:szCs w:val="30"/>
        </w:rPr>
        <w:t>2</w:t>
      </w:r>
      <w:r>
        <w:rPr>
          <w:rFonts w:ascii="宋体" w:hAnsi="宋体" w:eastAsia="宋体" w:cs="Times New Roman"/>
          <w:color w:val="000000"/>
          <w:sz w:val="30"/>
          <w:szCs w:val="30"/>
        </w:rPr>
        <w:t>、</w:t>
      </w:r>
      <w:r>
        <w:rPr>
          <w:rFonts w:hint="default" w:ascii="宋体" w:hAnsi="宋体" w:eastAsia="宋体" w:cs="Times New Roman"/>
          <w:color w:val="000000"/>
          <w:sz w:val="30"/>
          <w:szCs w:val="30"/>
        </w:rPr>
        <w:t>部分专项前期筹备周期较长，整体进度呈现阶段性快慢不均的情况。</w:t>
      </w:r>
    </w:p>
    <w:p w14:paraId="0931DDBC">
      <w:pPr>
        <w:pStyle w:val="2"/>
        <w:spacing w:beforeLines="5" w:beforeAutospacing="0" w:after="1"/>
        <w:ind w:leftChars="0" w:firstLine="600"/>
        <w:jc w:val="left"/>
        <w:rPr>
          <w:rFonts w:hint="default"/>
        </w:rPr>
      </w:pPr>
      <w:r>
        <w:rPr>
          <w:rFonts w:hint="default" w:ascii="宋体" w:hAnsi="宋体" w:eastAsia="宋体" w:cs="Times New Roman"/>
          <w:color w:val="000000"/>
          <w:sz w:val="30"/>
          <w:szCs w:val="30"/>
        </w:rPr>
        <w:t>3</w:t>
      </w:r>
      <w:r>
        <w:rPr>
          <w:rFonts w:ascii="宋体" w:hAnsi="宋体" w:eastAsia="宋体" w:cs="Times New Roman"/>
          <w:color w:val="000000"/>
          <w:sz w:val="30"/>
          <w:szCs w:val="30"/>
        </w:rPr>
        <w:t>、</w:t>
      </w:r>
      <w:r>
        <w:rPr>
          <w:rFonts w:hint="default" w:ascii="宋体" w:hAnsi="宋体" w:eastAsia="宋体" w:cs="Times New Roman"/>
          <w:color w:val="000000"/>
          <w:sz w:val="30"/>
          <w:szCs w:val="30"/>
        </w:rPr>
        <w:t>项目完成后长效效益跟踪总结工作可以更加系统化。</w:t>
      </w:r>
    </w:p>
    <w:p w14:paraId="2CD24E27">
      <w:pPr>
        <w:pStyle w:val="2"/>
        <w:tabs>
          <w:tab w:val="left" w:pos="1160"/>
        </w:tabs>
        <w:spacing w:beforeLines="5" w:beforeAutospacing="0" w:after="1"/>
        <w:ind w:leftChars="0" w:firstLine="643"/>
        <w:rPr>
          <w:rFonts w:hint="default"/>
        </w:rPr>
      </w:pPr>
      <w:r>
        <w:rPr>
          <w:rFonts w:hint="default" w:eastAsia="仿宋_GB2312"/>
          <w:b/>
          <w:bCs/>
          <w:kern w:val="0"/>
          <w:sz w:val="32"/>
        </w:rPr>
        <w:t>原因分析</w:t>
      </w:r>
    </w:p>
    <w:p w14:paraId="4AFDA546">
      <w:pPr>
        <w:pStyle w:val="2"/>
        <w:spacing w:beforeLines="5" w:beforeAutospacing="0" w:after="1"/>
        <w:ind w:leftChars="0" w:firstLine="600"/>
        <w:jc w:val="left"/>
        <w:rPr>
          <w:rFonts w:hint="default" w:ascii="宋体" w:hAnsi="宋体" w:eastAsia="宋体" w:cs="Times New Roman"/>
          <w:color w:val="000000"/>
          <w:sz w:val="30"/>
          <w:szCs w:val="30"/>
        </w:rPr>
      </w:pPr>
      <w:r>
        <w:rPr>
          <w:rFonts w:hint="default" w:ascii="宋体" w:hAnsi="宋体" w:eastAsia="宋体" w:cs="Times New Roman"/>
          <w:color w:val="000000"/>
          <w:sz w:val="30"/>
          <w:szCs w:val="30"/>
        </w:rPr>
        <w:t>多专项同步统筹调度的精细化安排有待加强，阶段性进度细化督办仍需完善。</w:t>
      </w:r>
    </w:p>
    <w:p w14:paraId="0A7F55B4">
      <w:pPr>
        <w:pStyle w:val="2"/>
        <w:spacing w:beforeLines="5" w:beforeAutospacing="0" w:after="1"/>
        <w:ind w:leftChars="0" w:firstLine="640"/>
        <w:rPr>
          <w:rFonts w:hint="default"/>
        </w:rPr>
      </w:pPr>
      <w:r>
        <w:rPr>
          <w:rFonts w:hint="default" w:eastAsia="仿宋_GB2312"/>
          <w:kern w:val="0"/>
          <w:sz w:val="32"/>
        </w:rPr>
        <w:t>（三）资金分配使用和管理方面</w:t>
      </w:r>
    </w:p>
    <w:p w14:paraId="4C7D03AB">
      <w:pPr>
        <w:pStyle w:val="2"/>
        <w:tabs>
          <w:tab w:val="left" w:pos="1160"/>
        </w:tabs>
        <w:spacing w:beforeLines="5" w:beforeAutospacing="0" w:after="1"/>
        <w:ind w:leftChars="0" w:firstLine="643"/>
        <w:rPr>
          <w:rFonts w:hint="default" w:eastAsia="仿宋_GB2312"/>
          <w:b/>
          <w:bCs/>
          <w:kern w:val="0"/>
          <w:sz w:val="32"/>
        </w:rPr>
      </w:pPr>
      <w:r>
        <w:rPr>
          <w:rFonts w:hint="default" w:eastAsia="仿宋_GB2312"/>
          <w:b/>
          <w:bCs/>
          <w:kern w:val="0"/>
          <w:sz w:val="32"/>
        </w:rPr>
        <w:t>存在问题</w:t>
      </w:r>
    </w:p>
    <w:p w14:paraId="118BA4F1">
      <w:pPr>
        <w:pStyle w:val="2"/>
        <w:spacing w:beforeLines="5" w:beforeAutospacing="0" w:after="1"/>
        <w:ind w:leftChars="0" w:firstLine="600"/>
        <w:jc w:val="left"/>
        <w:rPr>
          <w:rFonts w:hint="default" w:ascii="宋体" w:hAnsi="宋体" w:eastAsia="宋体" w:cs="Times New Roman"/>
          <w:color w:val="000000"/>
          <w:sz w:val="30"/>
          <w:szCs w:val="30"/>
        </w:rPr>
      </w:pPr>
      <w:r>
        <w:rPr>
          <w:rFonts w:hint="default" w:ascii="宋体" w:hAnsi="宋体" w:eastAsia="宋体" w:cs="Times New Roman"/>
          <w:color w:val="000000"/>
          <w:sz w:val="30"/>
          <w:szCs w:val="30"/>
        </w:rPr>
        <w:t>1</w:t>
      </w:r>
      <w:r>
        <w:rPr>
          <w:rFonts w:ascii="宋体" w:hAnsi="宋体" w:eastAsia="宋体" w:cs="Times New Roman"/>
          <w:color w:val="000000"/>
          <w:sz w:val="30"/>
          <w:szCs w:val="30"/>
        </w:rPr>
        <w:t>、</w:t>
      </w:r>
      <w:r>
        <w:rPr>
          <w:rFonts w:hint="default" w:ascii="宋体" w:hAnsi="宋体" w:eastAsia="宋体" w:cs="Times New Roman"/>
          <w:color w:val="000000"/>
          <w:sz w:val="30"/>
          <w:szCs w:val="30"/>
        </w:rPr>
        <w:t>专项资金严格按规专款专用，内部调剂流程规范，资金动态统筹利用率仍可提升。</w:t>
      </w:r>
    </w:p>
    <w:p w14:paraId="015960D8">
      <w:pPr>
        <w:pStyle w:val="2"/>
        <w:spacing w:beforeLines="5" w:beforeAutospacing="0" w:after="1"/>
        <w:ind w:leftChars="0" w:firstLine="600"/>
        <w:jc w:val="left"/>
        <w:rPr>
          <w:rFonts w:hint="default" w:ascii="宋体" w:hAnsi="宋体" w:eastAsia="宋体" w:cs="Times New Roman"/>
          <w:color w:val="000000"/>
          <w:sz w:val="30"/>
          <w:szCs w:val="30"/>
        </w:rPr>
      </w:pPr>
      <w:r>
        <w:rPr>
          <w:rFonts w:hint="default" w:ascii="宋体" w:hAnsi="宋体" w:eastAsia="宋体" w:cs="Times New Roman"/>
          <w:color w:val="000000"/>
          <w:sz w:val="30"/>
          <w:szCs w:val="30"/>
        </w:rPr>
        <w:t>2</w:t>
      </w:r>
      <w:r>
        <w:rPr>
          <w:rFonts w:ascii="宋体" w:hAnsi="宋体" w:eastAsia="宋体" w:cs="Times New Roman"/>
          <w:color w:val="000000"/>
          <w:sz w:val="30"/>
          <w:szCs w:val="30"/>
        </w:rPr>
        <w:t>、</w:t>
      </w:r>
      <w:r>
        <w:rPr>
          <w:rFonts w:hint="default" w:ascii="宋体" w:hAnsi="宋体" w:eastAsia="宋体" w:cs="Times New Roman"/>
          <w:color w:val="000000"/>
          <w:sz w:val="30"/>
          <w:szCs w:val="30"/>
        </w:rPr>
        <w:t>受项目实施周期影响，部分资金支出节奏前缓后急，均衡度略有不足。</w:t>
      </w:r>
    </w:p>
    <w:p w14:paraId="7B8DDBAE">
      <w:pPr>
        <w:pStyle w:val="2"/>
        <w:spacing w:beforeLines="5" w:beforeAutospacing="0" w:after="1"/>
        <w:ind w:leftChars="0" w:firstLine="600"/>
        <w:jc w:val="left"/>
        <w:rPr>
          <w:rFonts w:hint="default" w:ascii="宋体" w:hAnsi="宋体" w:eastAsia="宋体" w:cs="Times New Roman"/>
          <w:color w:val="000000"/>
          <w:sz w:val="30"/>
          <w:szCs w:val="30"/>
        </w:rPr>
      </w:pPr>
      <w:r>
        <w:rPr>
          <w:rFonts w:hint="default" w:ascii="宋体" w:hAnsi="宋体" w:eastAsia="宋体" w:cs="Times New Roman"/>
          <w:color w:val="000000"/>
          <w:sz w:val="30"/>
          <w:szCs w:val="30"/>
        </w:rPr>
        <w:t>3</w:t>
      </w:r>
      <w:r>
        <w:rPr>
          <w:rFonts w:ascii="宋体" w:hAnsi="宋体" w:eastAsia="宋体" w:cs="Times New Roman"/>
          <w:color w:val="000000"/>
          <w:sz w:val="30"/>
          <w:szCs w:val="30"/>
        </w:rPr>
        <w:t>、</w:t>
      </w:r>
      <w:r>
        <w:rPr>
          <w:rFonts w:hint="default" w:ascii="宋体" w:hAnsi="宋体" w:eastAsia="宋体" w:cs="Times New Roman"/>
          <w:color w:val="000000"/>
          <w:sz w:val="30"/>
          <w:szCs w:val="30"/>
        </w:rPr>
        <w:t>个别项目支出核算明细精细化程度仍有提升空间。</w:t>
      </w:r>
    </w:p>
    <w:p w14:paraId="54C67A39">
      <w:pPr>
        <w:pStyle w:val="2"/>
        <w:tabs>
          <w:tab w:val="left" w:pos="1160"/>
        </w:tabs>
        <w:spacing w:beforeLines="5" w:beforeAutospacing="0" w:after="1"/>
        <w:ind w:leftChars="0" w:firstLine="643"/>
        <w:rPr>
          <w:rFonts w:hint="default" w:eastAsia="仿宋_GB2312"/>
          <w:b/>
          <w:bCs/>
          <w:kern w:val="0"/>
          <w:sz w:val="32"/>
        </w:rPr>
      </w:pPr>
      <w:r>
        <w:rPr>
          <w:rFonts w:hint="default" w:eastAsia="仿宋_GB2312"/>
          <w:b/>
          <w:bCs/>
          <w:kern w:val="0"/>
          <w:sz w:val="32"/>
        </w:rPr>
        <w:t>原因分析</w:t>
      </w:r>
    </w:p>
    <w:p w14:paraId="7B078B26">
      <w:pPr>
        <w:pStyle w:val="2"/>
        <w:spacing w:beforeLines="5" w:beforeAutospacing="0" w:after="1"/>
        <w:ind w:leftChars="0" w:firstLine="600"/>
        <w:jc w:val="left"/>
        <w:rPr>
          <w:rFonts w:hint="default" w:ascii="宋体" w:hAnsi="宋体" w:eastAsia="宋体" w:cs="Times New Roman"/>
          <w:color w:val="000000"/>
          <w:sz w:val="30"/>
          <w:szCs w:val="30"/>
        </w:rPr>
      </w:pPr>
      <w:r>
        <w:rPr>
          <w:rFonts w:hint="default" w:ascii="宋体" w:hAnsi="宋体" w:eastAsia="宋体" w:cs="Times New Roman"/>
          <w:color w:val="000000"/>
          <w:sz w:val="30"/>
          <w:szCs w:val="30"/>
        </w:rPr>
        <w:t>项目实施受前期论证、采购流程等前置工作影响，资金动态统筹调度有待细化。</w:t>
      </w:r>
    </w:p>
    <w:p w14:paraId="1D9EB767">
      <w:pPr>
        <w:pStyle w:val="2"/>
        <w:spacing w:beforeLines="5" w:beforeAutospacing="0" w:after="1"/>
        <w:ind w:leftChars="0" w:firstLine="640"/>
        <w:rPr>
          <w:rFonts w:hint="default"/>
        </w:rPr>
      </w:pPr>
      <w:r>
        <w:rPr>
          <w:rFonts w:hint="default" w:eastAsia="仿宋_GB2312"/>
          <w:kern w:val="0"/>
          <w:sz w:val="32"/>
        </w:rPr>
        <w:t>（四）资产和财务管理方面</w:t>
      </w:r>
    </w:p>
    <w:p w14:paraId="67DF5610">
      <w:pPr>
        <w:pStyle w:val="2"/>
        <w:tabs>
          <w:tab w:val="left" w:pos="1160"/>
        </w:tabs>
        <w:spacing w:beforeLines="5" w:beforeAutospacing="0" w:after="1"/>
        <w:ind w:leftChars="0" w:firstLine="643"/>
        <w:rPr>
          <w:rFonts w:hint="default" w:eastAsia="仿宋_GB2312"/>
          <w:b/>
          <w:bCs/>
          <w:kern w:val="0"/>
          <w:sz w:val="32"/>
        </w:rPr>
      </w:pPr>
      <w:r>
        <w:rPr>
          <w:rFonts w:hint="default" w:eastAsia="仿宋_GB2312"/>
          <w:b/>
          <w:bCs/>
          <w:kern w:val="0"/>
          <w:sz w:val="32"/>
        </w:rPr>
        <w:t>存在问题</w:t>
      </w:r>
    </w:p>
    <w:p w14:paraId="7787C4DF">
      <w:pPr>
        <w:pStyle w:val="2"/>
        <w:spacing w:beforeLines="5" w:beforeAutospacing="0" w:after="1"/>
        <w:ind w:leftChars="0" w:firstLine="600"/>
        <w:jc w:val="left"/>
        <w:rPr>
          <w:rFonts w:hint="default" w:ascii="宋体" w:hAnsi="宋体" w:eastAsia="宋体" w:cs="Times New Roman"/>
          <w:color w:val="000000"/>
          <w:sz w:val="30"/>
          <w:szCs w:val="30"/>
        </w:rPr>
      </w:pPr>
      <w:r>
        <w:rPr>
          <w:rFonts w:hint="default" w:ascii="宋体" w:hAnsi="宋体" w:eastAsia="宋体" w:cs="Times New Roman"/>
          <w:color w:val="000000"/>
          <w:sz w:val="30"/>
          <w:szCs w:val="30"/>
        </w:rPr>
        <w:t>1</w:t>
      </w:r>
      <w:r>
        <w:rPr>
          <w:rFonts w:ascii="宋体" w:hAnsi="宋体" w:eastAsia="宋体" w:cs="Times New Roman"/>
          <w:color w:val="000000"/>
          <w:sz w:val="30"/>
          <w:szCs w:val="30"/>
        </w:rPr>
        <w:t>、</w:t>
      </w:r>
      <w:r>
        <w:rPr>
          <w:rFonts w:hint="default" w:ascii="宋体" w:hAnsi="宋体" w:eastAsia="宋体" w:cs="Times New Roman"/>
          <w:color w:val="000000"/>
          <w:sz w:val="30"/>
          <w:szCs w:val="30"/>
        </w:rPr>
        <w:t>专项购置资产、物资台账与项目进度的同步更新可以更加及时。</w:t>
      </w:r>
    </w:p>
    <w:p w14:paraId="10CD8054">
      <w:pPr>
        <w:pStyle w:val="2"/>
        <w:spacing w:beforeLines="5" w:beforeAutospacing="0" w:after="1"/>
        <w:ind w:leftChars="0" w:firstLine="600"/>
        <w:jc w:val="left"/>
        <w:rPr>
          <w:rFonts w:hint="default" w:ascii="宋体" w:hAnsi="宋体" w:eastAsia="宋体" w:cs="Times New Roman"/>
          <w:color w:val="000000"/>
          <w:sz w:val="30"/>
          <w:szCs w:val="30"/>
        </w:rPr>
      </w:pPr>
      <w:r>
        <w:rPr>
          <w:rFonts w:hint="default" w:ascii="宋体" w:hAnsi="宋体" w:eastAsia="宋体" w:cs="Times New Roman"/>
          <w:color w:val="000000"/>
          <w:sz w:val="30"/>
          <w:szCs w:val="30"/>
        </w:rPr>
        <w:t>2</w:t>
      </w:r>
      <w:r>
        <w:rPr>
          <w:rFonts w:ascii="宋体" w:hAnsi="宋体" w:eastAsia="宋体" w:cs="Times New Roman"/>
          <w:color w:val="000000"/>
          <w:sz w:val="30"/>
          <w:szCs w:val="30"/>
        </w:rPr>
        <w:t>、</w:t>
      </w:r>
      <w:r>
        <w:rPr>
          <w:rFonts w:hint="default" w:ascii="宋体" w:hAnsi="宋体" w:eastAsia="宋体" w:cs="Times New Roman"/>
          <w:color w:val="000000"/>
          <w:sz w:val="30"/>
          <w:szCs w:val="30"/>
        </w:rPr>
        <w:t>低值易耗品日常领用核销登记可进一步细化规范。</w:t>
      </w:r>
    </w:p>
    <w:p w14:paraId="7453D2E3">
      <w:pPr>
        <w:pStyle w:val="2"/>
        <w:spacing w:beforeLines="5" w:beforeAutospacing="0" w:after="1"/>
        <w:ind w:leftChars="0" w:firstLine="600"/>
        <w:jc w:val="left"/>
        <w:rPr>
          <w:rFonts w:hint="default" w:ascii="宋体" w:hAnsi="宋体" w:eastAsia="宋体" w:cs="Times New Roman"/>
          <w:color w:val="000000"/>
          <w:sz w:val="30"/>
          <w:szCs w:val="30"/>
        </w:rPr>
      </w:pPr>
      <w:r>
        <w:rPr>
          <w:rFonts w:hint="default" w:ascii="宋体" w:hAnsi="宋体" w:eastAsia="宋体" w:cs="Times New Roman"/>
          <w:color w:val="000000"/>
          <w:sz w:val="30"/>
          <w:szCs w:val="30"/>
        </w:rPr>
        <w:t>3</w:t>
      </w:r>
      <w:r>
        <w:rPr>
          <w:rFonts w:ascii="宋体" w:hAnsi="宋体" w:eastAsia="宋体" w:cs="Times New Roman"/>
          <w:color w:val="000000"/>
          <w:sz w:val="30"/>
          <w:szCs w:val="30"/>
        </w:rPr>
        <w:t>、</w:t>
      </w:r>
      <w:r>
        <w:rPr>
          <w:rFonts w:hint="default" w:ascii="宋体" w:hAnsi="宋体" w:eastAsia="宋体" w:cs="Times New Roman"/>
          <w:color w:val="000000"/>
          <w:sz w:val="30"/>
          <w:szCs w:val="30"/>
        </w:rPr>
        <w:t>资产使用效益常态化跟踪记录工作有待完善。</w:t>
      </w:r>
    </w:p>
    <w:p w14:paraId="68550507">
      <w:pPr>
        <w:pStyle w:val="2"/>
        <w:tabs>
          <w:tab w:val="left" w:pos="1160"/>
        </w:tabs>
        <w:spacing w:beforeLines="5" w:beforeAutospacing="0" w:after="1"/>
        <w:ind w:leftChars="0" w:firstLine="643"/>
        <w:rPr>
          <w:rFonts w:hint="default" w:eastAsia="仿宋_GB2312"/>
          <w:b/>
          <w:bCs/>
          <w:kern w:val="0"/>
          <w:sz w:val="32"/>
        </w:rPr>
      </w:pPr>
      <w:r>
        <w:rPr>
          <w:rFonts w:hint="default" w:eastAsia="仿宋_GB2312"/>
          <w:b/>
          <w:bCs/>
          <w:kern w:val="0"/>
          <w:sz w:val="32"/>
        </w:rPr>
        <w:t>原因分析</w:t>
      </w:r>
    </w:p>
    <w:p w14:paraId="72736421">
      <w:pPr>
        <w:pStyle w:val="2"/>
        <w:spacing w:beforeLines="5" w:beforeAutospacing="0" w:after="1"/>
        <w:ind w:leftChars="0" w:firstLine="600"/>
        <w:jc w:val="left"/>
        <w:rPr>
          <w:rFonts w:hint="default" w:ascii="宋体" w:hAnsi="宋体" w:eastAsia="宋体" w:cs="Times New Roman"/>
          <w:color w:val="000000"/>
          <w:sz w:val="30"/>
          <w:szCs w:val="30"/>
        </w:rPr>
      </w:pPr>
      <w:r>
        <w:rPr>
          <w:rFonts w:hint="default" w:ascii="宋体" w:hAnsi="宋体" w:eastAsia="宋体" w:cs="Times New Roman"/>
          <w:color w:val="000000"/>
          <w:sz w:val="30"/>
          <w:szCs w:val="30"/>
        </w:rPr>
        <w:t>日常台账同步、岗位信息互通的及时性有待加强，全过程资产管理精细化仍可提升。</w:t>
      </w:r>
    </w:p>
    <w:p w14:paraId="7C4CB658">
      <w:pPr>
        <w:pStyle w:val="2"/>
        <w:tabs>
          <w:tab w:val="left" w:pos="1160"/>
        </w:tabs>
        <w:spacing w:beforeLines="5" w:beforeAutospacing="0" w:after="1"/>
        <w:ind w:leftChars="0" w:firstLine="640"/>
        <w:rPr>
          <w:rFonts w:hint="default" w:eastAsia="仿宋_GB2312"/>
          <w:kern w:val="0"/>
          <w:sz w:val="32"/>
        </w:rPr>
      </w:pPr>
      <w:r>
        <w:rPr>
          <w:rFonts w:hint="default" w:eastAsia="仿宋_GB2312"/>
          <w:kern w:val="0"/>
          <w:sz w:val="32"/>
        </w:rPr>
        <w:t>（五）政府采购方面</w:t>
      </w:r>
    </w:p>
    <w:p w14:paraId="780CFDA4">
      <w:pPr>
        <w:pStyle w:val="2"/>
        <w:tabs>
          <w:tab w:val="left" w:pos="1160"/>
        </w:tabs>
        <w:spacing w:beforeLines="5" w:beforeAutospacing="0" w:after="1"/>
        <w:ind w:leftChars="0" w:firstLine="643"/>
        <w:rPr>
          <w:rFonts w:hint="default" w:eastAsia="仿宋_GB2312"/>
          <w:b/>
          <w:bCs/>
          <w:kern w:val="0"/>
          <w:sz w:val="32"/>
        </w:rPr>
      </w:pPr>
      <w:r>
        <w:rPr>
          <w:rFonts w:hint="default" w:eastAsia="仿宋_GB2312"/>
          <w:b/>
          <w:bCs/>
          <w:kern w:val="0"/>
          <w:sz w:val="32"/>
        </w:rPr>
        <w:t>存在问题</w:t>
      </w:r>
    </w:p>
    <w:p w14:paraId="034010B7">
      <w:pPr>
        <w:pStyle w:val="2"/>
        <w:spacing w:beforeLines="5" w:beforeAutospacing="0" w:after="1"/>
        <w:ind w:leftChars="0" w:firstLine="600"/>
        <w:jc w:val="left"/>
        <w:rPr>
          <w:rFonts w:hint="default" w:ascii="宋体" w:hAnsi="宋体" w:eastAsia="宋体" w:cs="Times New Roman"/>
          <w:color w:val="000000"/>
          <w:sz w:val="30"/>
          <w:szCs w:val="30"/>
        </w:rPr>
      </w:pPr>
      <w:r>
        <w:rPr>
          <w:rFonts w:hint="default" w:ascii="宋体" w:hAnsi="宋体" w:eastAsia="宋体" w:cs="Times New Roman"/>
          <w:color w:val="000000"/>
          <w:sz w:val="30"/>
          <w:szCs w:val="30"/>
        </w:rPr>
        <w:t>1</w:t>
      </w:r>
      <w:r>
        <w:rPr>
          <w:rFonts w:ascii="宋体" w:hAnsi="宋体" w:eastAsia="宋体" w:cs="Times New Roman"/>
          <w:color w:val="000000"/>
          <w:sz w:val="30"/>
          <w:szCs w:val="30"/>
        </w:rPr>
        <w:t>、</w:t>
      </w:r>
      <w:r>
        <w:rPr>
          <w:rFonts w:hint="default" w:ascii="宋体" w:hAnsi="宋体" w:eastAsia="宋体" w:cs="Times New Roman"/>
          <w:color w:val="000000"/>
          <w:sz w:val="30"/>
          <w:szCs w:val="30"/>
        </w:rPr>
        <w:t>部分设备及服务类采购受法定流程时限影响，实施周期相对固定，对项目进度节奏造成小幅影响。</w:t>
      </w:r>
    </w:p>
    <w:p w14:paraId="117203EC">
      <w:pPr>
        <w:pStyle w:val="2"/>
        <w:spacing w:beforeLines="5" w:beforeAutospacing="0" w:after="1"/>
        <w:ind w:leftChars="0" w:firstLine="600"/>
        <w:jc w:val="left"/>
        <w:rPr>
          <w:rFonts w:hint="default" w:ascii="宋体" w:hAnsi="宋体" w:eastAsia="宋体" w:cs="Times New Roman"/>
          <w:color w:val="000000"/>
          <w:sz w:val="30"/>
          <w:szCs w:val="30"/>
        </w:rPr>
      </w:pPr>
      <w:r>
        <w:rPr>
          <w:rFonts w:ascii="宋体" w:hAnsi="宋体" w:eastAsia="宋体" w:cs="Times New Roman"/>
          <w:color w:val="000000"/>
          <w:sz w:val="30"/>
          <w:szCs w:val="30"/>
        </w:rPr>
        <w:t>2、</w:t>
      </w:r>
      <w:r>
        <w:rPr>
          <w:rFonts w:hint="default" w:ascii="宋体" w:hAnsi="宋体" w:eastAsia="宋体" w:cs="Times New Roman"/>
          <w:color w:val="000000"/>
          <w:sz w:val="30"/>
          <w:szCs w:val="30"/>
        </w:rPr>
        <w:t>采购履约过程的常态化跟进督办可进一步细化。</w:t>
      </w:r>
    </w:p>
    <w:p w14:paraId="26CC33CE">
      <w:pPr>
        <w:pStyle w:val="2"/>
        <w:tabs>
          <w:tab w:val="left" w:pos="1160"/>
        </w:tabs>
        <w:spacing w:beforeLines="5" w:beforeAutospacing="0" w:after="1"/>
        <w:ind w:leftChars="0" w:firstLine="643"/>
        <w:rPr>
          <w:rFonts w:hint="default" w:eastAsia="仿宋_GB2312"/>
          <w:b/>
          <w:bCs/>
          <w:kern w:val="0"/>
          <w:sz w:val="32"/>
        </w:rPr>
      </w:pPr>
      <w:r>
        <w:rPr>
          <w:rFonts w:hint="default" w:eastAsia="仿宋_GB2312"/>
          <w:b/>
          <w:bCs/>
          <w:kern w:val="0"/>
          <w:sz w:val="32"/>
        </w:rPr>
        <w:t>原因分析</w:t>
      </w:r>
    </w:p>
    <w:p w14:paraId="56B09FD7">
      <w:pPr>
        <w:pStyle w:val="2"/>
        <w:spacing w:beforeLines="5" w:beforeAutospacing="0" w:after="1"/>
        <w:ind w:leftChars="0" w:firstLine="600"/>
        <w:jc w:val="left"/>
        <w:rPr>
          <w:rFonts w:hint="default" w:ascii="宋体" w:hAnsi="宋体" w:eastAsia="宋体" w:cs="Times New Roman"/>
          <w:color w:val="000000"/>
          <w:sz w:val="30"/>
          <w:szCs w:val="30"/>
        </w:rPr>
      </w:pPr>
      <w:r>
        <w:rPr>
          <w:rFonts w:hint="default" w:ascii="宋体" w:hAnsi="宋体" w:eastAsia="宋体" w:cs="Times New Roman"/>
          <w:color w:val="000000"/>
          <w:sz w:val="30"/>
          <w:szCs w:val="30"/>
        </w:rPr>
        <w:t>政府采购流程严谨规范、周期固定，前期需求统筹梳理和过程履约跟踪工作仍可优化。</w:t>
      </w:r>
    </w:p>
    <w:p w14:paraId="1A1ECF8A">
      <w:pPr>
        <w:pStyle w:val="2"/>
        <w:spacing w:beforeLines="5" w:beforeAutospacing="0" w:after="1"/>
        <w:ind w:leftChars="0" w:firstLine="600"/>
        <w:jc w:val="left"/>
        <w:rPr>
          <w:rFonts w:hint="default" w:ascii="宋体" w:hAnsi="宋体" w:eastAsia="宋体" w:cs="Times New Roman"/>
          <w:color w:val="000000"/>
          <w:sz w:val="30"/>
          <w:szCs w:val="30"/>
        </w:rPr>
      </w:pPr>
      <w:r>
        <w:rPr>
          <w:rFonts w:hint="default" w:ascii="宋体" w:hAnsi="宋体" w:eastAsia="宋体" w:cs="Times New Roman"/>
          <w:color w:val="000000"/>
          <w:sz w:val="30"/>
          <w:szCs w:val="30"/>
        </w:rPr>
        <w:t>总体而言，本年度预算执行及专项工作整体成效良好，绩效目标完成度较高。存在的偏差均为工作精细化、过程化、统筹化层面的一般性提升问题，无违规违纪、资金浪费、项目失效、管理漏洞等重大问题。偏差主要源于年度工作动态变化、流程客观限制、多项目统筹精细化不足等综合因素，后续可通过优化流程、细化管理、强化全过程统筹等方式持续改进，进一步提升整体履职质效与资金使用效益。</w:t>
      </w:r>
    </w:p>
    <w:p w14:paraId="41E3A154">
      <w:pPr>
        <w:pStyle w:val="10"/>
        <w:numPr>
          <w:ilvl w:val="0"/>
          <w:numId w:val="3"/>
        </w:numPr>
        <w:spacing w:line="570" w:lineRule="exact"/>
        <w:ind w:firstLine="640"/>
        <w:jc w:val="left"/>
        <w:outlineLvl w:val="0"/>
        <w:rPr>
          <w:rFonts w:ascii="Times New Roman" w:hAnsi="Times New Roman" w:eastAsia="黑体"/>
          <w:sz w:val="32"/>
        </w:rPr>
      </w:pPr>
      <w:r>
        <w:rPr>
          <w:rFonts w:hint="eastAsia" w:ascii="Times New Roman" w:hAnsi="Times New Roman" w:eastAsia="黑体"/>
          <w:sz w:val="32"/>
        </w:rPr>
        <w:t>下一步改进措施</w:t>
      </w:r>
    </w:p>
    <w:p w14:paraId="14403E51">
      <w:pPr>
        <w:pStyle w:val="10"/>
        <w:spacing w:beforeLines="5" w:afterLines="5" w:line="570" w:lineRule="exact"/>
        <w:ind w:firstLine="600"/>
        <w:jc w:val="left"/>
        <w:outlineLvl w:val="0"/>
        <w:rPr>
          <w:rFonts w:ascii="宋体" w:hAnsi="宋体" w:eastAsia="宋体" w:cs="Times New Roman"/>
          <w:color w:val="000000"/>
          <w:kern w:val="2"/>
          <w:sz w:val="30"/>
          <w:szCs w:val="30"/>
        </w:rPr>
      </w:pPr>
      <w:r>
        <w:rPr>
          <w:rFonts w:ascii="宋体" w:hAnsi="宋体" w:eastAsia="宋体" w:cs="Times New Roman"/>
          <w:color w:val="000000"/>
          <w:kern w:val="2"/>
          <w:sz w:val="30"/>
          <w:szCs w:val="30"/>
        </w:rPr>
        <w:t>（一）优化预算及预算绩效管理</w:t>
      </w:r>
    </w:p>
    <w:p w14:paraId="1811FBF3">
      <w:pPr>
        <w:pStyle w:val="10"/>
        <w:spacing w:beforeLines="5" w:afterLines="5" w:line="570" w:lineRule="exact"/>
        <w:ind w:firstLine="600"/>
        <w:jc w:val="left"/>
        <w:outlineLvl w:val="0"/>
        <w:rPr>
          <w:rFonts w:ascii="宋体" w:hAnsi="宋体" w:eastAsia="宋体" w:cs="Times New Roman"/>
          <w:color w:val="000000"/>
          <w:kern w:val="2"/>
          <w:sz w:val="30"/>
          <w:szCs w:val="30"/>
        </w:rPr>
      </w:pPr>
      <w:r>
        <w:rPr>
          <w:rFonts w:ascii="宋体" w:hAnsi="宋体" w:eastAsia="宋体" w:cs="Times New Roman"/>
          <w:color w:val="000000"/>
          <w:kern w:val="2"/>
          <w:sz w:val="30"/>
          <w:szCs w:val="30"/>
        </w:rPr>
        <w:t>1</w:t>
      </w:r>
      <w:r>
        <w:rPr>
          <w:rFonts w:hint="eastAsia" w:ascii="宋体" w:hAnsi="宋体" w:eastAsia="宋体" w:cs="Times New Roman"/>
          <w:color w:val="000000"/>
          <w:kern w:val="2"/>
          <w:sz w:val="30"/>
          <w:szCs w:val="30"/>
        </w:rPr>
        <w:t>、</w:t>
      </w:r>
      <w:r>
        <w:rPr>
          <w:rFonts w:ascii="宋体" w:hAnsi="宋体" w:eastAsia="宋体" w:cs="Times New Roman"/>
          <w:color w:val="000000"/>
          <w:kern w:val="2"/>
          <w:sz w:val="30"/>
          <w:szCs w:val="30"/>
        </w:rPr>
        <w:t>加强前期调研研判，提升预算编制精准度。</w:t>
      </w:r>
    </w:p>
    <w:p w14:paraId="065D82C2">
      <w:pPr>
        <w:pStyle w:val="10"/>
        <w:spacing w:beforeLines="5" w:afterLines="5" w:line="570" w:lineRule="exact"/>
        <w:ind w:firstLine="600"/>
        <w:jc w:val="left"/>
        <w:outlineLvl w:val="0"/>
        <w:rPr>
          <w:rFonts w:ascii="宋体" w:hAnsi="宋体" w:eastAsia="宋体" w:cs="Times New Roman"/>
          <w:color w:val="000000"/>
          <w:kern w:val="2"/>
          <w:sz w:val="30"/>
          <w:szCs w:val="30"/>
        </w:rPr>
      </w:pPr>
      <w:r>
        <w:rPr>
          <w:rFonts w:ascii="宋体" w:hAnsi="宋体" w:eastAsia="宋体" w:cs="Times New Roman"/>
          <w:color w:val="000000"/>
          <w:kern w:val="2"/>
          <w:sz w:val="30"/>
          <w:szCs w:val="30"/>
        </w:rPr>
        <w:t>2</w:t>
      </w:r>
      <w:r>
        <w:rPr>
          <w:rFonts w:hint="eastAsia" w:ascii="宋体" w:hAnsi="宋体" w:eastAsia="宋体" w:cs="Times New Roman"/>
          <w:color w:val="000000"/>
          <w:kern w:val="2"/>
          <w:sz w:val="30"/>
          <w:szCs w:val="30"/>
        </w:rPr>
        <w:t>、</w:t>
      </w:r>
      <w:r>
        <w:rPr>
          <w:rFonts w:ascii="宋体" w:hAnsi="宋体" w:eastAsia="宋体" w:cs="Times New Roman"/>
          <w:color w:val="000000"/>
          <w:kern w:val="2"/>
          <w:sz w:val="30"/>
          <w:szCs w:val="30"/>
        </w:rPr>
        <w:t>细化绩效指标，强化项目全过程跟踪管控。</w:t>
      </w:r>
    </w:p>
    <w:p w14:paraId="13ECD171">
      <w:pPr>
        <w:pStyle w:val="10"/>
        <w:spacing w:beforeLines="5" w:afterLines="5" w:line="570" w:lineRule="exact"/>
        <w:ind w:firstLine="600"/>
        <w:jc w:val="left"/>
        <w:outlineLvl w:val="0"/>
        <w:rPr>
          <w:rFonts w:ascii="宋体" w:hAnsi="宋体" w:eastAsia="宋体" w:cs="Times New Roman"/>
          <w:color w:val="000000"/>
          <w:kern w:val="2"/>
          <w:sz w:val="30"/>
          <w:szCs w:val="30"/>
        </w:rPr>
      </w:pPr>
      <w:r>
        <w:rPr>
          <w:rFonts w:ascii="宋体" w:hAnsi="宋体" w:eastAsia="宋体" w:cs="Times New Roman"/>
          <w:color w:val="000000"/>
          <w:kern w:val="2"/>
          <w:sz w:val="30"/>
          <w:szCs w:val="30"/>
        </w:rPr>
        <w:t>3</w:t>
      </w:r>
      <w:r>
        <w:rPr>
          <w:rFonts w:hint="eastAsia" w:ascii="宋体" w:hAnsi="宋体" w:eastAsia="宋体" w:cs="Times New Roman"/>
          <w:color w:val="000000"/>
          <w:kern w:val="2"/>
          <w:sz w:val="30"/>
          <w:szCs w:val="30"/>
        </w:rPr>
        <w:t>、</w:t>
      </w:r>
      <w:r>
        <w:rPr>
          <w:rFonts w:ascii="宋体" w:hAnsi="宋体" w:eastAsia="宋体" w:cs="Times New Roman"/>
          <w:color w:val="000000"/>
          <w:kern w:val="2"/>
          <w:sz w:val="30"/>
          <w:szCs w:val="30"/>
        </w:rPr>
        <w:t>完善绩效动态调整机制，灵活推进项目实施。</w:t>
      </w:r>
    </w:p>
    <w:p w14:paraId="76FDEB66">
      <w:pPr>
        <w:pStyle w:val="10"/>
        <w:spacing w:beforeLines="5" w:afterLines="5" w:line="570" w:lineRule="exact"/>
        <w:ind w:firstLine="600"/>
        <w:jc w:val="left"/>
        <w:outlineLvl w:val="0"/>
        <w:rPr>
          <w:rFonts w:ascii="宋体" w:hAnsi="宋体" w:eastAsia="宋体" w:cs="Times New Roman"/>
          <w:color w:val="000000"/>
          <w:kern w:val="2"/>
          <w:sz w:val="30"/>
          <w:szCs w:val="30"/>
        </w:rPr>
      </w:pPr>
      <w:r>
        <w:rPr>
          <w:rFonts w:ascii="宋体" w:hAnsi="宋体" w:eastAsia="宋体" w:cs="Times New Roman"/>
          <w:color w:val="000000"/>
          <w:kern w:val="2"/>
          <w:sz w:val="30"/>
          <w:szCs w:val="30"/>
        </w:rPr>
        <w:t>（二）提升部门履职效能</w:t>
      </w:r>
    </w:p>
    <w:p w14:paraId="3E9FC3C5">
      <w:pPr>
        <w:pStyle w:val="10"/>
        <w:spacing w:beforeLines="5" w:afterLines="5" w:line="570" w:lineRule="exact"/>
        <w:ind w:firstLine="600"/>
        <w:jc w:val="left"/>
        <w:outlineLvl w:val="0"/>
        <w:rPr>
          <w:rFonts w:ascii="宋体" w:hAnsi="宋体" w:eastAsia="宋体" w:cs="Times New Roman"/>
          <w:color w:val="000000"/>
          <w:kern w:val="2"/>
          <w:sz w:val="30"/>
          <w:szCs w:val="30"/>
        </w:rPr>
      </w:pPr>
      <w:r>
        <w:rPr>
          <w:rFonts w:ascii="宋体" w:hAnsi="宋体" w:eastAsia="宋体" w:cs="Times New Roman"/>
          <w:color w:val="000000"/>
          <w:kern w:val="2"/>
          <w:sz w:val="30"/>
          <w:szCs w:val="30"/>
        </w:rPr>
        <w:t>1</w:t>
      </w:r>
      <w:r>
        <w:rPr>
          <w:rFonts w:hint="eastAsia" w:ascii="宋体" w:hAnsi="宋体" w:eastAsia="宋体" w:cs="Times New Roman"/>
          <w:color w:val="000000"/>
          <w:kern w:val="2"/>
          <w:sz w:val="30"/>
          <w:szCs w:val="30"/>
        </w:rPr>
        <w:t>、</w:t>
      </w:r>
      <w:r>
        <w:rPr>
          <w:rFonts w:ascii="宋体" w:hAnsi="宋体" w:eastAsia="宋体" w:cs="Times New Roman"/>
          <w:color w:val="000000"/>
          <w:kern w:val="2"/>
          <w:sz w:val="30"/>
          <w:szCs w:val="30"/>
        </w:rPr>
        <w:t>加强跨条线协同，统一项目推进节奏。</w:t>
      </w:r>
    </w:p>
    <w:p w14:paraId="79AB979D">
      <w:pPr>
        <w:pStyle w:val="10"/>
        <w:spacing w:beforeLines="5" w:afterLines="5" w:line="570" w:lineRule="exact"/>
        <w:ind w:firstLine="600"/>
        <w:jc w:val="left"/>
        <w:outlineLvl w:val="0"/>
        <w:rPr>
          <w:rFonts w:ascii="宋体" w:hAnsi="宋体" w:eastAsia="宋体" w:cs="Times New Roman"/>
          <w:color w:val="000000"/>
          <w:kern w:val="2"/>
          <w:sz w:val="30"/>
          <w:szCs w:val="30"/>
        </w:rPr>
      </w:pPr>
      <w:r>
        <w:rPr>
          <w:rFonts w:ascii="宋体" w:hAnsi="宋体" w:eastAsia="宋体" w:cs="Times New Roman"/>
          <w:color w:val="000000"/>
          <w:kern w:val="2"/>
          <w:sz w:val="30"/>
          <w:szCs w:val="30"/>
        </w:rPr>
        <w:t>2</w:t>
      </w:r>
      <w:r>
        <w:rPr>
          <w:rFonts w:hint="eastAsia" w:ascii="宋体" w:hAnsi="宋体" w:eastAsia="宋体" w:cs="Times New Roman"/>
          <w:color w:val="000000"/>
          <w:kern w:val="2"/>
          <w:sz w:val="30"/>
          <w:szCs w:val="30"/>
        </w:rPr>
        <w:t>、</w:t>
      </w:r>
      <w:r>
        <w:rPr>
          <w:rFonts w:ascii="宋体" w:hAnsi="宋体" w:eastAsia="宋体" w:cs="Times New Roman"/>
          <w:color w:val="000000"/>
          <w:kern w:val="2"/>
          <w:sz w:val="30"/>
          <w:szCs w:val="30"/>
        </w:rPr>
        <w:t>提前谋划筹备工作，均衡把控实施进度。</w:t>
      </w:r>
    </w:p>
    <w:p w14:paraId="4F3E9817">
      <w:pPr>
        <w:pStyle w:val="10"/>
        <w:spacing w:beforeLines="5" w:afterLines="5" w:line="570" w:lineRule="exact"/>
        <w:ind w:firstLine="600"/>
        <w:jc w:val="left"/>
        <w:outlineLvl w:val="0"/>
        <w:rPr>
          <w:rFonts w:ascii="宋体" w:hAnsi="宋体" w:eastAsia="宋体" w:cs="Times New Roman"/>
          <w:color w:val="000000"/>
          <w:kern w:val="2"/>
          <w:sz w:val="30"/>
          <w:szCs w:val="30"/>
        </w:rPr>
      </w:pPr>
      <w:r>
        <w:rPr>
          <w:rFonts w:ascii="宋体" w:hAnsi="宋体" w:eastAsia="宋体" w:cs="Times New Roman"/>
          <w:color w:val="000000"/>
          <w:kern w:val="2"/>
          <w:sz w:val="30"/>
          <w:szCs w:val="30"/>
        </w:rPr>
        <w:t>3</w:t>
      </w:r>
      <w:r>
        <w:rPr>
          <w:rFonts w:hint="eastAsia" w:ascii="宋体" w:hAnsi="宋体" w:eastAsia="宋体" w:cs="Times New Roman"/>
          <w:color w:val="000000"/>
          <w:kern w:val="2"/>
          <w:sz w:val="30"/>
          <w:szCs w:val="30"/>
        </w:rPr>
        <w:t>、</w:t>
      </w:r>
      <w:r>
        <w:rPr>
          <w:rFonts w:ascii="宋体" w:hAnsi="宋体" w:eastAsia="宋体" w:cs="Times New Roman"/>
          <w:color w:val="000000"/>
          <w:kern w:val="2"/>
          <w:sz w:val="30"/>
          <w:szCs w:val="30"/>
        </w:rPr>
        <w:t>健全项目总结机制，做好成效跟踪管理。</w:t>
      </w:r>
    </w:p>
    <w:p w14:paraId="1F7D6A63">
      <w:pPr>
        <w:pStyle w:val="10"/>
        <w:spacing w:beforeLines="5" w:afterLines="5" w:line="570" w:lineRule="exact"/>
        <w:ind w:firstLine="600"/>
        <w:jc w:val="left"/>
        <w:outlineLvl w:val="0"/>
        <w:rPr>
          <w:rFonts w:ascii="宋体" w:hAnsi="宋体" w:eastAsia="宋体" w:cs="Times New Roman"/>
          <w:color w:val="000000"/>
          <w:kern w:val="2"/>
          <w:sz w:val="30"/>
          <w:szCs w:val="30"/>
        </w:rPr>
      </w:pPr>
      <w:r>
        <w:rPr>
          <w:rFonts w:ascii="宋体" w:hAnsi="宋体" w:eastAsia="宋体" w:cs="Times New Roman"/>
          <w:color w:val="000000"/>
          <w:kern w:val="2"/>
          <w:sz w:val="30"/>
          <w:szCs w:val="30"/>
        </w:rPr>
        <w:t>（三）规范资金使用管理</w:t>
      </w:r>
    </w:p>
    <w:p w14:paraId="42452E1C">
      <w:pPr>
        <w:pStyle w:val="10"/>
        <w:spacing w:beforeLines="5" w:afterLines="5" w:line="570" w:lineRule="exact"/>
        <w:ind w:firstLine="600"/>
        <w:jc w:val="left"/>
        <w:outlineLvl w:val="0"/>
        <w:rPr>
          <w:rFonts w:ascii="宋体" w:hAnsi="宋体" w:eastAsia="宋体" w:cs="Times New Roman"/>
          <w:color w:val="000000"/>
          <w:kern w:val="2"/>
          <w:sz w:val="30"/>
          <w:szCs w:val="30"/>
        </w:rPr>
      </w:pPr>
      <w:r>
        <w:rPr>
          <w:rFonts w:ascii="宋体" w:hAnsi="宋体" w:eastAsia="宋体" w:cs="Times New Roman"/>
          <w:color w:val="000000"/>
          <w:kern w:val="2"/>
          <w:sz w:val="30"/>
          <w:szCs w:val="30"/>
        </w:rPr>
        <w:t>1</w:t>
      </w:r>
      <w:r>
        <w:rPr>
          <w:rFonts w:hint="eastAsia" w:ascii="宋体" w:hAnsi="宋体" w:eastAsia="宋体" w:cs="Times New Roman"/>
          <w:color w:val="000000"/>
          <w:kern w:val="2"/>
          <w:sz w:val="30"/>
          <w:szCs w:val="30"/>
        </w:rPr>
        <w:t>、</w:t>
      </w:r>
      <w:r>
        <w:rPr>
          <w:rFonts w:ascii="宋体" w:hAnsi="宋体" w:eastAsia="宋体" w:cs="Times New Roman"/>
          <w:color w:val="000000"/>
          <w:kern w:val="2"/>
          <w:sz w:val="30"/>
          <w:szCs w:val="30"/>
        </w:rPr>
        <w:t>在合规前提下，提升资金统筹使用效率。</w:t>
      </w:r>
    </w:p>
    <w:p w14:paraId="6853C6B4">
      <w:pPr>
        <w:pStyle w:val="10"/>
        <w:spacing w:beforeLines="5" w:afterLines="5" w:line="570" w:lineRule="exact"/>
        <w:ind w:firstLine="600"/>
        <w:jc w:val="left"/>
        <w:outlineLvl w:val="0"/>
        <w:rPr>
          <w:rFonts w:ascii="宋体" w:hAnsi="宋体" w:eastAsia="宋体" w:cs="Times New Roman"/>
          <w:color w:val="000000"/>
          <w:kern w:val="2"/>
          <w:sz w:val="30"/>
          <w:szCs w:val="30"/>
        </w:rPr>
      </w:pPr>
      <w:r>
        <w:rPr>
          <w:rFonts w:ascii="宋体" w:hAnsi="宋体" w:eastAsia="宋体" w:cs="Times New Roman"/>
          <w:color w:val="000000"/>
          <w:kern w:val="2"/>
          <w:sz w:val="30"/>
          <w:szCs w:val="30"/>
        </w:rPr>
        <w:t>2</w:t>
      </w:r>
      <w:r>
        <w:rPr>
          <w:rFonts w:hint="eastAsia" w:ascii="宋体" w:hAnsi="宋体" w:eastAsia="宋体" w:cs="Times New Roman"/>
          <w:color w:val="000000"/>
          <w:kern w:val="2"/>
          <w:sz w:val="30"/>
          <w:szCs w:val="30"/>
        </w:rPr>
        <w:t>、</w:t>
      </w:r>
      <w:r>
        <w:rPr>
          <w:rFonts w:ascii="宋体" w:hAnsi="宋体" w:eastAsia="宋体" w:cs="Times New Roman"/>
          <w:color w:val="000000"/>
          <w:kern w:val="2"/>
          <w:sz w:val="30"/>
          <w:szCs w:val="30"/>
        </w:rPr>
        <w:t>合理安排拨付时序，均衡全年支出进度。</w:t>
      </w:r>
    </w:p>
    <w:p w14:paraId="178C6E0D">
      <w:pPr>
        <w:pStyle w:val="10"/>
        <w:spacing w:beforeLines="5" w:afterLines="5" w:line="570" w:lineRule="exact"/>
        <w:ind w:firstLine="600"/>
        <w:jc w:val="left"/>
        <w:outlineLvl w:val="0"/>
        <w:rPr>
          <w:rFonts w:ascii="宋体" w:hAnsi="宋体" w:eastAsia="宋体" w:cs="Times New Roman"/>
          <w:color w:val="000000"/>
          <w:kern w:val="2"/>
          <w:sz w:val="30"/>
          <w:szCs w:val="30"/>
        </w:rPr>
      </w:pPr>
      <w:r>
        <w:rPr>
          <w:rFonts w:ascii="宋体" w:hAnsi="宋体" w:eastAsia="宋体" w:cs="Times New Roman"/>
          <w:color w:val="000000"/>
          <w:kern w:val="2"/>
          <w:sz w:val="30"/>
          <w:szCs w:val="30"/>
        </w:rPr>
        <w:t>3</w:t>
      </w:r>
      <w:r>
        <w:rPr>
          <w:rFonts w:hint="eastAsia" w:ascii="宋体" w:hAnsi="宋体" w:eastAsia="宋体" w:cs="Times New Roman"/>
          <w:color w:val="000000"/>
          <w:kern w:val="2"/>
          <w:sz w:val="30"/>
          <w:szCs w:val="30"/>
        </w:rPr>
        <w:t>、</w:t>
      </w:r>
      <w:r>
        <w:rPr>
          <w:rFonts w:ascii="宋体" w:hAnsi="宋体" w:eastAsia="宋体" w:cs="Times New Roman"/>
          <w:color w:val="000000"/>
          <w:kern w:val="2"/>
          <w:sz w:val="30"/>
          <w:szCs w:val="30"/>
        </w:rPr>
        <w:t>细化账务核算，推进资金管理精细化。</w:t>
      </w:r>
    </w:p>
    <w:p w14:paraId="41567A16">
      <w:pPr>
        <w:pStyle w:val="10"/>
        <w:spacing w:beforeLines="5" w:afterLines="5" w:line="570" w:lineRule="exact"/>
        <w:ind w:firstLine="600"/>
        <w:jc w:val="left"/>
        <w:outlineLvl w:val="0"/>
        <w:rPr>
          <w:rFonts w:ascii="宋体" w:hAnsi="宋体" w:eastAsia="宋体" w:cs="Times New Roman"/>
          <w:color w:val="000000"/>
          <w:kern w:val="2"/>
          <w:sz w:val="30"/>
          <w:szCs w:val="30"/>
        </w:rPr>
      </w:pPr>
      <w:r>
        <w:rPr>
          <w:rFonts w:ascii="宋体" w:hAnsi="宋体" w:eastAsia="宋体" w:cs="Times New Roman"/>
          <w:color w:val="000000"/>
          <w:kern w:val="2"/>
          <w:sz w:val="30"/>
          <w:szCs w:val="30"/>
        </w:rPr>
        <w:t>（四）抓实资产财务管理</w:t>
      </w:r>
    </w:p>
    <w:p w14:paraId="2DF240AE">
      <w:pPr>
        <w:pStyle w:val="10"/>
        <w:spacing w:beforeLines="5" w:afterLines="5" w:line="570" w:lineRule="exact"/>
        <w:ind w:firstLine="600"/>
        <w:jc w:val="left"/>
        <w:outlineLvl w:val="0"/>
        <w:rPr>
          <w:rFonts w:ascii="宋体" w:hAnsi="宋体" w:eastAsia="宋体" w:cs="Times New Roman"/>
          <w:color w:val="000000"/>
          <w:kern w:val="2"/>
          <w:sz w:val="30"/>
          <w:szCs w:val="30"/>
        </w:rPr>
      </w:pPr>
      <w:r>
        <w:rPr>
          <w:rFonts w:ascii="宋体" w:hAnsi="宋体" w:eastAsia="宋体" w:cs="Times New Roman"/>
          <w:color w:val="000000"/>
          <w:kern w:val="2"/>
          <w:sz w:val="30"/>
          <w:szCs w:val="30"/>
        </w:rPr>
        <w:t>1</w:t>
      </w:r>
      <w:r>
        <w:rPr>
          <w:rFonts w:hint="eastAsia" w:ascii="宋体" w:hAnsi="宋体" w:eastAsia="宋体" w:cs="Times New Roman"/>
          <w:color w:val="000000"/>
          <w:kern w:val="2"/>
          <w:sz w:val="30"/>
          <w:szCs w:val="30"/>
        </w:rPr>
        <w:t>、</w:t>
      </w:r>
      <w:r>
        <w:rPr>
          <w:rFonts w:ascii="宋体" w:hAnsi="宋体" w:eastAsia="宋体" w:cs="Times New Roman"/>
          <w:color w:val="000000"/>
          <w:kern w:val="2"/>
          <w:sz w:val="30"/>
          <w:szCs w:val="30"/>
        </w:rPr>
        <w:t>做到资产台账与项目进度同步更新。</w:t>
      </w:r>
    </w:p>
    <w:p w14:paraId="2F6F6F55">
      <w:pPr>
        <w:pStyle w:val="10"/>
        <w:spacing w:beforeLines="5" w:afterLines="5" w:line="570" w:lineRule="exact"/>
        <w:ind w:firstLine="600"/>
        <w:jc w:val="left"/>
        <w:outlineLvl w:val="0"/>
        <w:rPr>
          <w:rFonts w:ascii="宋体" w:hAnsi="宋体" w:eastAsia="宋体" w:cs="Times New Roman"/>
          <w:color w:val="000000"/>
          <w:kern w:val="2"/>
          <w:sz w:val="30"/>
          <w:szCs w:val="30"/>
        </w:rPr>
      </w:pPr>
      <w:r>
        <w:rPr>
          <w:rFonts w:ascii="宋体" w:hAnsi="宋体" w:eastAsia="宋体" w:cs="Times New Roman"/>
          <w:color w:val="000000"/>
          <w:kern w:val="2"/>
          <w:sz w:val="30"/>
          <w:szCs w:val="30"/>
        </w:rPr>
        <w:t>2</w:t>
      </w:r>
      <w:r>
        <w:rPr>
          <w:rFonts w:hint="eastAsia" w:ascii="宋体" w:hAnsi="宋体" w:eastAsia="宋体" w:cs="Times New Roman"/>
          <w:color w:val="000000"/>
          <w:kern w:val="2"/>
          <w:sz w:val="30"/>
          <w:szCs w:val="30"/>
        </w:rPr>
        <w:t>、</w:t>
      </w:r>
      <w:r>
        <w:rPr>
          <w:rFonts w:ascii="宋体" w:hAnsi="宋体" w:eastAsia="宋体" w:cs="Times New Roman"/>
          <w:color w:val="000000"/>
          <w:kern w:val="2"/>
          <w:sz w:val="30"/>
          <w:szCs w:val="30"/>
        </w:rPr>
        <w:t>规范低值易耗品领用、核销登记。</w:t>
      </w:r>
    </w:p>
    <w:p w14:paraId="6FB68276">
      <w:pPr>
        <w:pStyle w:val="10"/>
        <w:spacing w:beforeLines="5" w:afterLines="5" w:line="570" w:lineRule="exact"/>
        <w:ind w:firstLine="600"/>
        <w:jc w:val="left"/>
        <w:outlineLvl w:val="0"/>
        <w:rPr>
          <w:rFonts w:ascii="宋体" w:hAnsi="宋体" w:eastAsia="宋体" w:cs="Times New Roman"/>
          <w:color w:val="000000"/>
          <w:kern w:val="2"/>
          <w:sz w:val="30"/>
          <w:szCs w:val="30"/>
        </w:rPr>
      </w:pPr>
      <w:r>
        <w:rPr>
          <w:rFonts w:ascii="宋体" w:hAnsi="宋体" w:eastAsia="宋体" w:cs="Times New Roman"/>
          <w:color w:val="000000"/>
          <w:kern w:val="2"/>
          <w:sz w:val="30"/>
          <w:szCs w:val="30"/>
        </w:rPr>
        <w:t>3</w:t>
      </w:r>
      <w:r>
        <w:rPr>
          <w:rFonts w:hint="eastAsia" w:ascii="宋体" w:hAnsi="宋体" w:eastAsia="宋体" w:cs="Times New Roman"/>
          <w:color w:val="000000"/>
          <w:kern w:val="2"/>
          <w:sz w:val="30"/>
          <w:szCs w:val="30"/>
        </w:rPr>
        <w:t>、</w:t>
      </w:r>
      <w:r>
        <w:rPr>
          <w:rFonts w:ascii="宋体" w:hAnsi="宋体" w:eastAsia="宋体" w:cs="Times New Roman"/>
          <w:color w:val="000000"/>
          <w:kern w:val="2"/>
          <w:sz w:val="30"/>
          <w:szCs w:val="30"/>
        </w:rPr>
        <w:t>常态化开展资产使用效益跟踪。</w:t>
      </w:r>
    </w:p>
    <w:p w14:paraId="41F730B1">
      <w:pPr>
        <w:pStyle w:val="10"/>
        <w:spacing w:beforeLines="5" w:afterLines="5" w:line="570" w:lineRule="exact"/>
        <w:ind w:firstLine="600"/>
        <w:jc w:val="left"/>
        <w:outlineLvl w:val="0"/>
        <w:rPr>
          <w:rFonts w:ascii="宋体" w:hAnsi="宋体" w:eastAsia="宋体" w:cs="Times New Roman"/>
          <w:color w:val="000000"/>
          <w:kern w:val="2"/>
          <w:sz w:val="30"/>
          <w:szCs w:val="30"/>
        </w:rPr>
      </w:pPr>
      <w:r>
        <w:rPr>
          <w:rFonts w:ascii="宋体" w:hAnsi="宋体" w:eastAsia="宋体" w:cs="Times New Roman"/>
          <w:color w:val="000000"/>
          <w:kern w:val="2"/>
          <w:sz w:val="30"/>
          <w:szCs w:val="30"/>
        </w:rPr>
        <w:t>（五）提升政府采购质效</w:t>
      </w:r>
    </w:p>
    <w:p w14:paraId="63DB1C5A">
      <w:pPr>
        <w:pStyle w:val="10"/>
        <w:spacing w:beforeLines="5" w:afterLines="5" w:line="570" w:lineRule="exact"/>
        <w:ind w:firstLine="600"/>
        <w:jc w:val="left"/>
        <w:outlineLvl w:val="0"/>
        <w:rPr>
          <w:rFonts w:ascii="宋体" w:hAnsi="宋体" w:eastAsia="宋体" w:cs="Times New Roman"/>
          <w:color w:val="000000"/>
          <w:kern w:val="2"/>
          <w:sz w:val="30"/>
          <w:szCs w:val="30"/>
        </w:rPr>
      </w:pPr>
      <w:r>
        <w:rPr>
          <w:rFonts w:ascii="宋体" w:hAnsi="宋体" w:eastAsia="宋体" w:cs="Times New Roman"/>
          <w:color w:val="000000"/>
          <w:kern w:val="2"/>
          <w:sz w:val="30"/>
          <w:szCs w:val="30"/>
        </w:rPr>
        <w:t>1</w:t>
      </w:r>
      <w:r>
        <w:rPr>
          <w:rFonts w:hint="eastAsia" w:ascii="宋体" w:hAnsi="宋体" w:eastAsia="宋体" w:cs="Times New Roman"/>
          <w:color w:val="000000"/>
          <w:kern w:val="2"/>
          <w:sz w:val="30"/>
          <w:szCs w:val="30"/>
        </w:rPr>
        <w:t>、</w:t>
      </w:r>
      <w:r>
        <w:rPr>
          <w:rFonts w:ascii="宋体" w:hAnsi="宋体" w:eastAsia="宋体" w:cs="Times New Roman"/>
          <w:color w:val="000000"/>
          <w:kern w:val="2"/>
          <w:sz w:val="30"/>
          <w:szCs w:val="30"/>
        </w:rPr>
        <w:t>提前谋划采购事项，降低流程影响。</w:t>
      </w:r>
    </w:p>
    <w:p w14:paraId="01CEA7E4">
      <w:pPr>
        <w:pStyle w:val="10"/>
        <w:spacing w:beforeLines="5" w:afterLines="5" w:line="570" w:lineRule="exact"/>
        <w:ind w:firstLine="600"/>
        <w:jc w:val="left"/>
        <w:outlineLvl w:val="0"/>
        <w:rPr>
          <w:rFonts w:ascii="宋体" w:hAnsi="宋体" w:eastAsia="宋体" w:cs="Times New Roman"/>
          <w:color w:val="000000"/>
          <w:kern w:val="2"/>
          <w:sz w:val="30"/>
          <w:szCs w:val="30"/>
        </w:rPr>
      </w:pPr>
      <w:r>
        <w:rPr>
          <w:rFonts w:ascii="宋体" w:hAnsi="宋体" w:eastAsia="宋体" w:cs="Times New Roman"/>
          <w:color w:val="000000"/>
          <w:kern w:val="2"/>
          <w:sz w:val="30"/>
          <w:szCs w:val="30"/>
        </w:rPr>
        <w:t>2</w:t>
      </w:r>
      <w:r>
        <w:rPr>
          <w:rFonts w:hint="eastAsia" w:ascii="宋体" w:hAnsi="宋体" w:eastAsia="宋体" w:cs="Times New Roman"/>
          <w:color w:val="000000"/>
          <w:kern w:val="2"/>
          <w:sz w:val="30"/>
          <w:szCs w:val="30"/>
        </w:rPr>
        <w:t>、</w:t>
      </w:r>
      <w:r>
        <w:rPr>
          <w:rFonts w:ascii="宋体" w:hAnsi="宋体" w:eastAsia="宋体" w:cs="Times New Roman"/>
          <w:color w:val="000000"/>
          <w:kern w:val="2"/>
          <w:sz w:val="30"/>
          <w:szCs w:val="30"/>
        </w:rPr>
        <w:t>整合小额采购，发挥集中采购优势。</w:t>
      </w:r>
    </w:p>
    <w:p w14:paraId="432B40F3">
      <w:pPr>
        <w:pStyle w:val="10"/>
        <w:spacing w:beforeLines="5" w:afterLines="5" w:line="570" w:lineRule="exact"/>
        <w:ind w:firstLine="600"/>
        <w:jc w:val="left"/>
        <w:outlineLvl w:val="0"/>
        <w:rPr>
          <w:rFonts w:ascii="宋体" w:hAnsi="宋体" w:eastAsia="宋体" w:cs="Times New Roman"/>
          <w:color w:val="000000"/>
          <w:kern w:val="2"/>
          <w:sz w:val="30"/>
          <w:szCs w:val="30"/>
        </w:rPr>
      </w:pPr>
      <w:r>
        <w:rPr>
          <w:rFonts w:ascii="宋体" w:hAnsi="宋体" w:eastAsia="宋体" w:cs="Times New Roman"/>
          <w:color w:val="000000"/>
          <w:kern w:val="2"/>
          <w:sz w:val="30"/>
          <w:szCs w:val="30"/>
        </w:rPr>
        <w:t>3</w:t>
      </w:r>
      <w:r>
        <w:rPr>
          <w:rFonts w:hint="eastAsia" w:ascii="宋体" w:hAnsi="宋体" w:eastAsia="宋体" w:cs="Times New Roman"/>
          <w:color w:val="000000"/>
          <w:kern w:val="2"/>
          <w:sz w:val="30"/>
          <w:szCs w:val="30"/>
        </w:rPr>
        <w:t>、</w:t>
      </w:r>
      <w:r>
        <w:rPr>
          <w:rFonts w:ascii="宋体" w:hAnsi="宋体" w:eastAsia="宋体" w:cs="Times New Roman"/>
          <w:color w:val="000000"/>
          <w:kern w:val="2"/>
          <w:sz w:val="30"/>
          <w:szCs w:val="30"/>
        </w:rPr>
        <w:t>加强履约跟进，保障采购事项按时落地。</w:t>
      </w:r>
    </w:p>
    <w:p w14:paraId="7E983609">
      <w:pPr>
        <w:pStyle w:val="10"/>
        <w:spacing w:beforeLines="5" w:afterLines="5" w:line="570" w:lineRule="exact"/>
        <w:ind w:firstLine="600"/>
        <w:jc w:val="left"/>
        <w:outlineLvl w:val="0"/>
        <w:rPr>
          <w:rFonts w:ascii="宋体" w:hAnsi="宋体" w:eastAsia="宋体" w:cs="Times New Roman"/>
          <w:color w:val="000000"/>
          <w:kern w:val="2"/>
          <w:sz w:val="30"/>
          <w:szCs w:val="30"/>
        </w:rPr>
      </w:pPr>
      <w:r>
        <w:rPr>
          <w:rFonts w:ascii="宋体" w:hAnsi="宋体" w:eastAsia="宋体" w:cs="Times New Roman"/>
          <w:color w:val="000000"/>
          <w:kern w:val="2"/>
          <w:sz w:val="30"/>
          <w:szCs w:val="30"/>
        </w:rPr>
        <w:t>后续将逐项落实整改举措，细化工作流程、强化日常管控，持续提升综合管理水平，确保各项绩效目标顺利完成。</w:t>
      </w:r>
    </w:p>
    <w:p w14:paraId="6FEACD3E">
      <w:pPr>
        <w:numPr>
          <w:ilvl w:val="0"/>
          <w:numId w:val="3"/>
        </w:numPr>
        <w:spacing w:line="570" w:lineRule="exact"/>
        <w:ind w:firstLine="640" w:firstLineChars="200"/>
        <w:jc w:val="left"/>
        <w:outlineLvl w:val="0"/>
        <w:rPr>
          <w:rFonts w:hint="default" w:eastAsia="黑体"/>
          <w:sz w:val="32"/>
        </w:rPr>
      </w:pPr>
      <w:r>
        <w:rPr>
          <w:rFonts w:eastAsia="黑体"/>
          <w:sz w:val="32"/>
        </w:rPr>
        <w:t>部门整体支出绩效自评结果拟应用和公开情况</w:t>
      </w:r>
    </w:p>
    <w:p w14:paraId="67D106EB">
      <w:pPr>
        <w:spacing w:line="600" w:lineRule="exact"/>
        <w:ind w:firstLine="600" w:firstLineChars="200"/>
        <w:rPr>
          <w:rFonts w:hint="default" w:ascii="宋体" w:hAnsi="宋体" w:eastAsia="宋体" w:cs="Times New Roman"/>
          <w:color w:val="000000"/>
          <w:sz w:val="30"/>
          <w:szCs w:val="30"/>
        </w:rPr>
      </w:pPr>
      <w:r>
        <w:rPr>
          <w:rFonts w:ascii="宋体" w:hAnsi="宋体" w:eastAsia="宋体" w:cs="Times New Roman"/>
          <w:color w:val="000000"/>
          <w:sz w:val="30"/>
          <w:szCs w:val="30"/>
        </w:rPr>
        <w:t>2025年我单位绩效自评结果良好，已公开。</w:t>
      </w:r>
    </w:p>
    <w:p w14:paraId="52151748">
      <w:pPr>
        <w:spacing w:line="580" w:lineRule="exact"/>
        <w:ind w:firstLine="600" w:firstLineChars="200"/>
        <w:rPr>
          <w:rFonts w:hint="default" w:ascii="宋体" w:hAnsi="宋体" w:eastAsia="宋体" w:cs="Times New Roman"/>
          <w:color w:val="000000"/>
          <w:sz w:val="30"/>
          <w:szCs w:val="30"/>
        </w:rPr>
      </w:pPr>
    </w:p>
    <w:p w14:paraId="0378BBA1">
      <w:pPr>
        <w:spacing w:line="580" w:lineRule="exact"/>
        <w:ind w:firstLine="640" w:firstLineChars="200"/>
        <w:rPr>
          <w:rFonts w:hint="default" w:ascii="仿宋" w:hAnsi="仿宋" w:eastAsia="仿宋" w:cs="仿宋"/>
          <w:sz w:val="32"/>
          <w:szCs w:val="32"/>
        </w:rPr>
      </w:pPr>
      <w:r>
        <w:rPr>
          <w:rFonts w:ascii="仿宋" w:hAnsi="仿宋" w:eastAsia="仿宋" w:cs="仿宋"/>
          <w:sz w:val="32"/>
          <w:szCs w:val="32"/>
        </w:rPr>
        <w:t xml:space="preserve">附件： </w:t>
      </w:r>
    </w:p>
    <w:p w14:paraId="21459D66">
      <w:pPr>
        <w:spacing w:line="580" w:lineRule="exact"/>
        <w:ind w:firstLine="1600" w:firstLineChars="500"/>
        <w:rPr>
          <w:rFonts w:hint="default" w:ascii="仿宋" w:hAnsi="仿宋" w:eastAsia="仿宋" w:cs="仿宋"/>
          <w:sz w:val="32"/>
          <w:szCs w:val="32"/>
        </w:rPr>
      </w:pPr>
      <w:r>
        <w:rPr>
          <w:rFonts w:ascii="仿宋" w:hAnsi="仿宋" w:eastAsia="仿宋" w:cs="仿宋"/>
          <w:sz w:val="32"/>
          <w:szCs w:val="32"/>
        </w:rPr>
        <w:t xml:space="preserve">1.2025年度部门整体支出绩效评价基础数据表 </w:t>
      </w:r>
    </w:p>
    <w:p w14:paraId="3794457E">
      <w:pPr>
        <w:spacing w:line="580" w:lineRule="exact"/>
        <w:ind w:firstLine="1600" w:firstLineChars="500"/>
        <w:outlineLvl w:val="0"/>
        <w:rPr>
          <w:rFonts w:hint="default" w:ascii="仿宋" w:hAnsi="仿宋" w:eastAsia="仿宋" w:cs="仿宋"/>
          <w:sz w:val="32"/>
          <w:szCs w:val="32"/>
        </w:rPr>
      </w:pPr>
      <w:r>
        <w:rPr>
          <w:rFonts w:ascii="仿宋" w:hAnsi="仿宋" w:eastAsia="仿宋" w:cs="仿宋"/>
          <w:sz w:val="32"/>
          <w:szCs w:val="32"/>
        </w:rPr>
        <w:t>2.2025年度部门整体支出绩效自评表</w:t>
      </w:r>
    </w:p>
    <w:p w14:paraId="7E7D5122">
      <w:pPr>
        <w:spacing w:line="580" w:lineRule="exact"/>
        <w:ind w:firstLine="1600" w:firstLineChars="500"/>
        <w:outlineLvl w:val="0"/>
        <w:rPr>
          <w:rFonts w:hint="default" w:ascii="仿宋" w:hAnsi="仿宋" w:eastAsia="仿宋" w:cs="仿宋"/>
          <w:sz w:val="32"/>
          <w:szCs w:val="32"/>
        </w:rPr>
      </w:pPr>
      <w:r>
        <w:rPr>
          <w:rFonts w:ascii="仿宋" w:hAnsi="仿宋" w:eastAsia="仿宋" w:cs="仿宋"/>
          <w:sz w:val="32"/>
          <w:szCs w:val="32"/>
        </w:rPr>
        <w:t xml:space="preserve">3.2025年度项目支出绩效自评报告 </w:t>
      </w:r>
    </w:p>
    <w:p w14:paraId="294D7F87">
      <w:pPr>
        <w:spacing w:line="580" w:lineRule="exact"/>
        <w:ind w:firstLine="1600" w:firstLineChars="500"/>
        <w:outlineLvl w:val="0"/>
        <w:rPr>
          <w:rFonts w:hint="default" w:ascii="仿宋" w:hAnsi="仿宋" w:eastAsia="仿宋" w:cs="仿宋"/>
          <w:sz w:val="32"/>
          <w:szCs w:val="32"/>
        </w:rPr>
      </w:pPr>
      <w:r>
        <w:rPr>
          <w:rFonts w:ascii="仿宋" w:hAnsi="仿宋" w:eastAsia="仿宋" w:cs="仿宋"/>
          <w:sz w:val="32"/>
          <w:szCs w:val="32"/>
        </w:rPr>
        <w:t>4.2025年度项目支出绩效自评表</w:t>
      </w:r>
    </w:p>
    <w:p w14:paraId="08BC248B">
      <w:pPr>
        <w:spacing w:line="580" w:lineRule="exact"/>
        <w:ind w:left="1916" w:leftChars="760" w:hanging="320" w:hangingChars="100"/>
        <w:outlineLvl w:val="0"/>
        <w:rPr>
          <w:rFonts w:hint="default" w:ascii="仿宋" w:hAnsi="仿宋" w:eastAsia="仿宋" w:cs="仿宋"/>
          <w:sz w:val="32"/>
          <w:szCs w:val="32"/>
        </w:rPr>
      </w:pPr>
      <w:r>
        <w:rPr>
          <w:rFonts w:ascii="仿宋" w:hAnsi="仿宋" w:eastAsia="仿宋" w:cs="仿宋"/>
          <w:sz w:val="32"/>
          <w:szCs w:val="32"/>
        </w:rPr>
        <w:t>5.县直单位和乡镇</w:t>
      </w:r>
      <w:r>
        <w:rPr>
          <w:rFonts w:ascii="仿宋" w:hAnsi="仿宋" w:eastAsia="仿宋"/>
          <w:sz w:val="32"/>
          <w:szCs w:val="32"/>
        </w:rPr>
        <w:t>（管理局）</w:t>
      </w:r>
      <w:r>
        <w:rPr>
          <w:rFonts w:ascii="仿宋" w:hAnsi="仿宋" w:eastAsia="仿宋" w:cs="仿宋"/>
          <w:sz w:val="32"/>
          <w:szCs w:val="32"/>
        </w:rPr>
        <w:t>预算绩效管理工作负责人名册</w:t>
      </w:r>
    </w:p>
    <w:p w14:paraId="1D333542">
      <w:pPr>
        <w:pStyle w:val="2"/>
        <w:ind w:leftChars="0" w:firstLine="0" w:firstLineChars="0"/>
        <w:rPr>
          <w:rFonts w:hint="default" w:eastAsiaTheme="minorEastAsia"/>
        </w:rPr>
      </w:pPr>
    </w:p>
    <w:p w14:paraId="13FF027A">
      <w:pPr>
        <w:pStyle w:val="2"/>
        <w:ind w:left="420"/>
        <w:rPr>
          <w:rFonts w:hint="default" w:eastAsia="黑体"/>
        </w:rPr>
      </w:pPr>
      <w:r>
        <w:rPr>
          <w:rFonts w:hint="default" w:eastAsia="黑体"/>
        </w:rPr>
        <w:br w:type="page"/>
      </w:r>
    </w:p>
    <w:p w14:paraId="481495A2">
      <w:pPr>
        <w:spacing w:line="570" w:lineRule="exact"/>
        <w:ind w:firstLine="645"/>
        <w:jc w:val="left"/>
        <w:rPr>
          <w:rFonts w:hint="default" w:eastAsia="黑体"/>
          <w:sz w:val="32"/>
        </w:rPr>
      </w:pPr>
    </w:p>
    <w:p w14:paraId="78CE39AD">
      <w:pPr>
        <w:spacing w:line="440" w:lineRule="exact"/>
        <w:jc w:val="left"/>
        <w:rPr>
          <w:rFonts w:hint="default" w:ascii="黑体" w:hAnsi="黑体" w:eastAsia="黑体" w:cs="黑体"/>
          <w:b/>
          <w:szCs w:val="32"/>
        </w:rPr>
      </w:pPr>
      <w:r>
        <w:rPr>
          <w:rFonts w:ascii="黑体" w:hAnsi="黑体" w:eastAsia="黑体" w:cs="黑体"/>
          <w:b/>
          <w:szCs w:val="32"/>
        </w:rPr>
        <w:t>附件1</w:t>
      </w:r>
    </w:p>
    <w:p w14:paraId="118AD6B9">
      <w:pPr>
        <w:spacing w:line="440" w:lineRule="exact"/>
        <w:ind w:firstLine="738" w:firstLineChars="350"/>
        <w:jc w:val="left"/>
        <w:rPr>
          <w:rFonts w:hint="default" w:ascii="黑体" w:hAnsi="黑体" w:eastAsia="黑体" w:cs="黑体"/>
          <w:b/>
          <w:szCs w:val="32"/>
        </w:rPr>
      </w:pPr>
    </w:p>
    <w:p w14:paraId="56BBB3E2">
      <w:pPr>
        <w:spacing w:line="440" w:lineRule="exact"/>
        <w:jc w:val="center"/>
        <w:outlineLvl w:val="1"/>
        <w:rPr>
          <w:rFonts w:hint="default" w:ascii="黑体" w:hAnsi="黑体" w:eastAsia="黑体"/>
          <w:b/>
          <w:sz w:val="28"/>
        </w:rPr>
      </w:pPr>
      <w:r>
        <w:rPr>
          <w:rFonts w:ascii="黑体" w:hAnsi="黑体" w:eastAsia="黑体"/>
          <w:b/>
          <w:sz w:val="28"/>
        </w:rPr>
        <w:t>2025年度部门整体支出绩效评价基础数据表</w:t>
      </w:r>
    </w:p>
    <w:tbl>
      <w:tblPr>
        <w:tblStyle w:val="7"/>
        <w:tblW w:w="960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400"/>
        <w:gridCol w:w="1062"/>
        <w:gridCol w:w="784"/>
        <w:gridCol w:w="1228"/>
        <w:gridCol w:w="1062"/>
        <w:gridCol w:w="1027"/>
        <w:gridCol w:w="1045"/>
      </w:tblGrid>
      <w:tr w14:paraId="7FC5A6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vMerge w:val="restart"/>
            <w:tcBorders>
              <w:top w:val="single" w:color="auto" w:sz="12" w:space="0"/>
              <w:left w:val="single" w:color="auto" w:sz="12" w:space="0"/>
              <w:bottom w:val="single" w:color="auto" w:sz="6" w:space="0"/>
              <w:right w:val="single" w:color="auto" w:sz="6" w:space="0"/>
              <w:tl2br w:val="nil"/>
              <w:tr2bl w:val="nil"/>
            </w:tcBorders>
            <w:noWrap/>
            <w:vAlign w:val="center"/>
          </w:tcPr>
          <w:p w14:paraId="6A7465C6">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财政供养人员情况（人）</w:t>
            </w:r>
          </w:p>
        </w:tc>
        <w:tc>
          <w:tcPr>
            <w:tcW w:w="1846" w:type="dxa"/>
            <w:gridSpan w:val="2"/>
            <w:tcBorders>
              <w:top w:val="single" w:color="auto" w:sz="12" w:space="0"/>
              <w:left w:val="single" w:color="auto" w:sz="6" w:space="0"/>
              <w:bottom w:val="single" w:color="auto" w:sz="6" w:space="0"/>
              <w:right w:val="single" w:color="auto" w:sz="6" w:space="0"/>
              <w:tl2br w:val="nil"/>
              <w:tr2bl w:val="nil"/>
            </w:tcBorders>
            <w:noWrap/>
            <w:vAlign w:val="center"/>
          </w:tcPr>
          <w:p w14:paraId="137BC710">
            <w:pPr>
              <w:spacing w:line="400" w:lineRule="exact"/>
              <w:jc w:val="center"/>
              <w:rPr>
                <w:rFonts w:hint="default" w:asciiTheme="minorEastAsia" w:hAnsiTheme="minorEastAsia" w:eastAsiaTheme="minorEastAsia" w:cstheme="minorEastAsia"/>
                <w:b/>
                <w:sz w:val="18"/>
                <w:szCs w:val="18"/>
              </w:rPr>
            </w:pPr>
            <w:r>
              <w:rPr>
                <w:rFonts w:asciiTheme="minorEastAsia" w:hAnsiTheme="minorEastAsia" w:eastAsiaTheme="minorEastAsia" w:cstheme="minorEastAsia"/>
                <w:b/>
                <w:sz w:val="18"/>
                <w:szCs w:val="18"/>
              </w:rPr>
              <w:t>编制数</w:t>
            </w:r>
          </w:p>
        </w:tc>
        <w:tc>
          <w:tcPr>
            <w:tcW w:w="2290" w:type="dxa"/>
            <w:gridSpan w:val="2"/>
            <w:tcBorders>
              <w:top w:val="single" w:color="auto" w:sz="12" w:space="0"/>
              <w:left w:val="single" w:color="auto" w:sz="6" w:space="0"/>
              <w:bottom w:val="single" w:color="auto" w:sz="6" w:space="0"/>
              <w:right w:val="single" w:color="auto" w:sz="6" w:space="0"/>
              <w:tl2br w:val="nil"/>
              <w:tr2bl w:val="nil"/>
            </w:tcBorders>
            <w:noWrap/>
            <w:vAlign w:val="center"/>
          </w:tcPr>
          <w:p w14:paraId="74216892">
            <w:pPr>
              <w:spacing w:line="400" w:lineRule="exact"/>
              <w:jc w:val="center"/>
              <w:rPr>
                <w:rFonts w:hint="default" w:asciiTheme="minorEastAsia" w:hAnsiTheme="minorEastAsia" w:eastAsiaTheme="minorEastAsia" w:cstheme="minorEastAsia"/>
                <w:b/>
                <w:sz w:val="18"/>
                <w:szCs w:val="18"/>
              </w:rPr>
            </w:pPr>
            <w:r>
              <w:rPr>
                <w:rFonts w:asciiTheme="minorEastAsia" w:hAnsiTheme="minorEastAsia" w:eastAsiaTheme="minorEastAsia" w:cstheme="minorEastAsia"/>
                <w:b/>
                <w:sz w:val="18"/>
                <w:szCs w:val="18"/>
              </w:rPr>
              <w:t>2025年实际在职人数</w:t>
            </w:r>
          </w:p>
        </w:tc>
        <w:tc>
          <w:tcPr>
            <w:tcW w:w="2072" w:type="dxa"/>
            <w:gridSpan w:val="2"/>
            <w:tcBorders>
              <w:top w:val="single" w:color="auto" w:sz="12" w:space="0"/>
              <w:left w:val="single" w:color="auto" w:sz="6" w:space="0"/>
              <w:bottom w:val="single" w:color="auto" w:sz="6" w:space="0"/>
              <w:right w:val="single" w:color="auto" w:sz="12" w:space="0"/>
              <w:tl2br w:val="nil"/>
              <w:tr2bl w:val="nil"/>
            </w:tcBorders>
            <w:noWrap/>
            <w:vAlign w:val="center"/>
          </w:tcPr>
          <w:p w14:paraId="77FC6424">
            <w:pPr>
              <w:spacing w:line="400" w:lineRule="exact"/>
              <w:jc w:val="center"/>
              <w:rPr>
                <w:rFonts w:hint="default" w:asciiTheme="minorEastAsia" w:hAnsiTheme="minorEastAsia" w:eastAsiaTheme="minorEastAsia" w:cstheme="minorEastAsia"/>
                <w:b/>
                <w:sz w:val="18"/>
                <w:szCs w:val="18"/>
              </w:rPr>
            </w:pPr>
            <w:r>
              <w:rPr>
                <w:rFonts w:asciiTheme="minorEastAsia" w:hAnsiTheme="minorEastAsia" w:eastAsiaTheme="minorEastAsia" w:cstheme="minorEastAsia"/>
                <w:b/>
                <w:sz w:val="18"/>
                <w:szCs w:val="18"/>
              </w:rPr>
              <w:t>控制率</w:t>
            </w:r>
          </w:p>
        </w:tc>
      </w:tr>
      <w:tr w14:paraId="7A8562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8" w:hRule="atLeast"/>
          <w:jc w:val="center"/>
        </w:trPr>
        <w:tc>
          <w:tcPr>
            <w:tcW w:w="3400"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62DC3264">
            <w:pPr>
              <w:spacing w:line="400" w:lineRule="exact"/>
              <w:jc w:val="left"/>
              <w:rPr>
                <w:rFonts w:hint="default" w:asciiTheme="minorEastAsia" w:hAnsiTheme="minorEastAsia" w:eastAsiaTheme="minorEastAsia" w:cstheme="minorEastAsia"/>
                <w:sz w:val="18"/>
                <w:szCs w:val="18"/>
              </w:rPr>
            </w:pP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0E295AB9">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　188</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257BB0BF">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188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ign w:val="center"/>
          </w:tcPr>
          <w:p w14:paraId="3E6DACB7">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100%　</w:t>
            </w:r>
          </w:p>
        </w:tc>
      </w:tr>
      <w:tr w14:paraId="0B3E37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ign w:val="center"/>
          </w:tcPr>
          <w:p w14:paraId="0D5972A2">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经费控制情况（万元）</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6617CAA8">
            <w:pPr>
              <w:spacing w:line="400" w:lineRule="exact"/>
              <w:jc w:val="center"/>
              <w:rPr>
                <w:rFonts w:hint="default" w:asciiTheme="minorEastAsia" w:hAnsiTheme="minorEastAsia" w:eastAsiaTheme="minorEastAsia" w:cstheme="minorEastAsia"/>
                <w:b/>
                <w:sz w:val="18"/>
                <w:szCs w:val="18"/>
              </w:rPr>
            </w:pPr>
            <w:r>
              <w:rPr>
                <w:rFonts w:asciiTheme="minorEastAsia" w:hAnsiTheme="minorEastAsia" w:eastAsiaTheme="minorEastAsia" w:cstheme="minorEastAsia"/>
                <w:b/>
                <w:sz w:val="18"/>
                <w:szCs w:val="18"/>
              </w:rPr>
              <w:t>2024年决算数</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48936C81">
            <w:pPr>
              <w:spacing w:line="400" w:lineRule="exact"/>
              <w:jc w:val="center"/>
              <w:rPr>
                <w:rFonts w:hint="default" w:asciiTheme="minorEastAsia" w:hAnsiTheme="minorEastAsia" w:eastAsiaTheme="minorEastAsia" w:cstheme="minorEastAsia"/>
                <w:b/>
                <w:sz w:val="18"/>
                <w:szCs w:val="18"/>
              </w:rPr>
            </w:pPr>
            <w:r>
              <w:rPr>
                <w:rFonts w:asciiTheme="minorEastAsia" w:hAnsiTheme="minorEastAsia" w:eastAsiaTheme="minorEastAsia" w:cstheme="minorEastAsia"/>
                <w:b/>
                <w:sz w:val="18"/>
                <w:szCs w:val="18"/>
              </w:rPr>
              <w:t>2025年预算数</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ign w:val="center"/>
          </w:tcPr>
          <w:p w14:paraId="425C89B3">
            <w:pPr>
              <w:spacing w:line="400" w:lineRule="exact"/>
              <w:jc w:val="center"/>
              <w:rPr>
                <w:rFonts w:hint="default" w:asciiTheme="minorEastAsia" w:hAnsiTheme="minorEastAsia" w:eastAsiaTheme="minorEastAsia" w:cstheme="minorEastAsia"/>
                <w:b/>
                <w:sz w:val="18"/>
                <w:szCs w:val="18"/>
              </w:rPr>
            </w:pPr>
            <w:r>
              <w:rPr>
                <w:rFonts w:asciiTheme="minorEastAsia" w:hAnsiTheme="minorEastAsia" w:eastAsiaTheme="minorEastAsia" w:cstheme="minorEastAsia"/>
                <w:b/>
                <w:sz w:val="18"/>
                <w:szCs w:val="18"/>
              </w:rPr>
              <w:t>2025年决算数</w:t>
            </w:r>
          </w:p>
        </w:tc>
      </w:tr>
      <w:tr w14:paraId="73EC75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ign w:val="center"/>
          </w:tcPr>
          <w:p w14:paraId="66F7F6DB">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一、部门基本支出</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3D4FA69C">
            <w:pPr>
              <w:spacing w:line="400" w:lineRule="exact"/>
              <w:jc w:val="center"/>
              <w:rPr>
                <w:rFonts w:hint="default" w:asciiTheme="minorEastAsia" w:hAnsiTheme="minorEastAsia" w:eastAsiaTheme="minorEastAsia" w:cstheme="minorEastAsia"/>
                <w:b/>
                <w:sz w:val="18"/>
                <w:szCs w:val="18"/>
              </w:rPr>
            </w:pPr>
            <w:r>
              <w:rPr>
                <w:rFonts w:asciiTheme="minorEastAsia" w:hAnsiTheme="minorEastAsia" w:eastAsiaTheme="minorEastAsia" w:cstheme="minorEastAsia"/>
                <w:b/>
                <w:sz w:val="18"/>
                <w:szCs w:val="18"/>
              </w:rPr>
              <w:t>2983.62</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E61B1C3">
            <w:pPr>
              <w:spacing w:line="400" w:lineRule="exact"/>
              <w:jc w:val="center"/>
              <w:rPr>
                <w:rFonts w:hint="default" w:asciiTheme="minorEastAsia" w:hAnsiTheme="minorEastAsia" w:eastAsiaTheme="minorEastAsia" w:cstheme="minorEastAsia"/>
                <w:b/>
                <w:sz w:val="18"/>
                <w:szCs w:val="18"/>
              </w:rPr>
            </w:pPr>
            <w:r>
              <w:rPr>
                <w:rFonts w:asciiTheme="minorEastAsia" w:hAnsiTheme="minorEastAsia" w:eastAsiaTheme="minorEastAsia" w:cstheme="minorEastAsia"/>
                <w:b/>
                <w:sz w:val="18"/>
                <w:szCs w:val="18"/>
              </w:rPr>
              <w:t>2983.62</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ign w:val="center"/>
          </w:tcPr>
          <w:p w14:paraId="141EBE52">
            <w:pPr>
              <w:spacing w:line="400" w:lineRule="exact"/>
              <w:jc w:val="center"/>
              <w:rPr>
                <w:rFonts w:hint="default" w:asciiTheme="minorEastAsia" w:hAnsiTheme="minorEastAsia" w:eastAsiaTheme="minorEastAsia" w:cstheme="minorEastAsia"/>
                <w:b/>
                <w:sz w:val="18"/>
                <w:szCs w:val="18"/>
              </w:rPr>
            </w:pPr>
            <w:r>
              <w:rPr>
                <w:rFonts w:asciiTheme="minorEastAsia" w:hAnsiTheme="minorEastAsia" w:eastAsiaTheme="minorEastAsia" w:cstheme="minorEastAsia"/>
                <w:b/>
                <w:sz w:val="18"/>
                <w:szCs w:val="18"/>
              </w:rPr>
              <w:t>2836.59</w:t>
            </w:r>
          </w:p>
        </w:tc>
      </w:tr>
      <w:tr w14:paraId="509A55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8"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ign w:val="center"/>
          </w:tcPr>
          <w:p w14:paraId="1D4463EB">
            <w:pPr>
              <w:spacing w:line="400" w:lineRule="exac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其中：公用经费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38D30C93">
            <w:pPr>
              <w:spacing w:line="400" w:lineRule="exact"/>
              <w:jc w:val="center"/>
              <w:rPr>
                <w:rFonts w:hint="default" w:asciiTheme="minorEastAsia" w:hAnsiTheme="minorEastAsia" w:eastAsiaTheme="minorEastAsia" w:cstheme="minorEastAsia"/>
                <w:b/>
                <w:sz w:val="18"/>
                <w:szCs w:val="18"/>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30E1F843">
            <w:pPr>
              <w:spacing w:line="400" w:lineRule="exact"/>
              <w:jc w:val="center"/>
              <w:rPr>
                <w:rFonts w:hint="default" w:asciiTheme="minorEastAsia" w:hAnsiTheme="minorEastAsia" w:eastAsiaTheme="minorEastAsia" w:cstheme="minorEastAsia"/>
                <w:b/>
                <w:sz w:val="18"/>
                <w:szCs w:val="18"/>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ign w:val="center"/>
          </w:tcPr>
          <w:p w14:paraId="77D5C984">
            <w:pPr>
              <w:spacing w:line="400" w:lineRule="exact"/>
              <w:jc w:val="center"/>
              <w:rPr>
                <w:rFonts w:hint="default" w:asciiTheme="minorEastAsia" w:hAnsiTheme="minorEastAsia" w:eastAsiaTheme="minorEastAsia" w:cstheme="minorEastAsia"/>
                <w:b/>
                <w:sz w:val="18"/>
                <w:szCs w:val="18"/>
              </w:rPr>
            </w:pPr>
          </w:p>
        </w:tc>
      </w:tr>
      <w:tr w14:paraId="4BBFE0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ign w:val="center"/>
          </w:tcPr>
          <w:p w14:paraId="43AF3B19">
            <w:pPr>
              <w:spacing w:line="400" w:lineRule="exact"/>
              <w:ind w:firstLine="540" w:firstLineChars="300"/>
              <w:jc w:val="lef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其中：办公费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553659F">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406</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7ED42703">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574</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ign w:val="center"/>
          </w:tcPr>
          <w:p w14:paraId="2E2A9835">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459</w:t>
            </w:r>
          </w:p>
        </w:tc>
      </w:tr>
      <w:tr w14:paraId="0C1106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ign w:val="center"/>
          </w:tcPr>
          <w:p w14:paraId="10538004">
            <w:pPr>
              <w:spacing w:line="400" w:lineRule="exact"/>
              <w:ind w:firstLine="540" w:firstLineChars="300"/>
              <w:jc w:val="lef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水费、电费、差旅费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04DA0B45">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73</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07D497E9">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109</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ign w:val="center"/>
          </w:tcPr>
          <w:p w14:paraId="0CDB5B9E">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90</w:t>
            </w:r>
          </w:p>
        </w:tc>
      </w:tr>
      <w:tr w14:paraId="7DBBFB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ign w:val="center"/>
          </w:tcPr>
          <w:p w14:paraId="414A9F03">
            <w:pPr>
              <w:spacing w:line="400" w:lineRule="exact"/>
              <w:ind w:firstLine="540" w:firstLineChars="300"/>
              <w:jc w:val="lef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会议费、培训费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705AAF14">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100</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2B6BEAE8">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167</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ign w:val="center"/>
          </w:tcPr>
          <w:p w14:paraId="7A6E9925">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102</w:t>
            </w:r>
          </w:p>
        </w:tc>
      </w:tr>
      <w:tr w14:paraId="3E5E63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ign w:val="center"/>
          </w:tcPr>
          <w:p w14:paraId="23F7173E">
            <w:pPr>
              <w:spacing w:line="400" w:lineRule="exact"/>
              <w:ind w:firstLine="540" w:firstLineChars="300"/>
              <w:jc w:val="lef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三公经费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35581A2B">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5441DA3C">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ign w:val="center"/>
          </w:tcPr>
          <w:p w14:paraId="02AC3BAF">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　</w:t>
            </w:r>
          </w:p>
        </w:tc>
      </w:tr>
      <w:tr w14:paraId="32F28C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ign w:val="center"/>
          </w:tcPr>
          <w:p w14:paraId="52437C7E">
            <w:pPr>
              <w:spacing w:line="400" w:lineRule="exact"/>
              <w:ind w:firstLine="540" w:firstLineChars="300"/>
              <w:jc w:val="lef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1.公务用车购置和维护经费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3A7DE78F">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9629925">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ign w:val="center"/>
          </w:tcPr>
          <w:p w14:paraId="32C96CFE">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　</w:t>
            </w:r>
          </w:p>
        </w:tc>
      </w:tr>
      <w:tr w14:paraId="2FEB6F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ign w:val="center"/>
          </w:tcPr>
          <w:p w14:paraId="2D69A998">
            <w:pPr>
              <w:spacing w:line="400" w:lineRule="exact"/>
              <w:ind w:firstLine="540" w:firstLineChars="300"/>
              <w:jc w:val="lef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其中：公务车购置</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70130CB7">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62AF380A">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ign w:val="center"/>
          </w:tcPr>
          <w:p w14:paraId="5C6D55C7">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　</w:t>
            </w:r>
          </w:p>
        </w:tc>
      </w:tr>
      <w:tr w14:paraId="330AB7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ign w:val="center"/>
          </w:tcPr>
          <w:p w14:paraId="27EDAB17">
            <w:pPr>
              <w:spacing w:line="400" w:lineRule="exact"/>
              <w:jc w:val="lef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 xml:space="preserve">            公务车运行维护</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7F7F8177">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620E75E5">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ign w:val="center"/>
          </w:tcPr>
          <w:p w14:paraId="2FA2E9FA">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　</w:t>
            </w:r>
          </w:p>
        </w:tc>
      </w:tr>
      <w:tr w14:paraId="78A295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ign w:val="center"/>
          </w:tcPr>
          <w:p w14:paraId="2A52E819">
            <w:pPr>
              <w:spacing w:line="400" w:lineRule="exact"/>
              <w:jc w:val="lef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 xml:space="preserve">      2.出国经费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368350F1">
            <w:pPr>
              <w:spacing w:line="400" w:lineRule="exact"/>
              <w:jc w:val="center"/>
              <w:rPr>
                <w:rFonts w:hint="default" w:asciiTheme="minorEastAsia" w:hAnsiTheme="minorEastAsia" w:eastAsiaTheme="minorEastAsia" w:cstheme="minorEastAsia"/>
                <w:sz w:val="18"/>
                <w:szCs w:val="18"/>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62FBFFE0">
            <w:pPr>
              <w:spacing w:line="400" w:lineRule="exact"/>
              <w:jc w:val="center"/>
              <w:rPr>
                <w:rFonts w:hint="default" w:asciiTheme="minorEastAsia" w:hAnsiTheme="minorEastAsia" w:eastAsiaTheme="minorEastAsia" w:cstheme="minorEastAsia"/>
                <w:sz w:val="18"/>
                <w:szCs w:val="18"/>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ign w:val="center"/>
          </w:tcPr>
          <w:p w14:paraId="7A12C40B">
            <w:pPr>
              <w:spacing w:line="400" w:lineRule="exact"/>
              <w:jc w:val="center"/>
              <w:rPr>
                <w:rFonts w:hint="default" w:asciiTheme="minorEastAsia" w:hAnsiTheme="minorEastAsia" w:eastAsiaTheme="minorEastAsia" w:cstheme="minorEastAsia"/>
                <w:sz w:val="18"/>
                <w:szCs w:val="18"/>
              </w:rPr>
            </w:pPr>
          </w:p>
        </w:tc>
      </w:tr>
      <w:tr w14:paraId="4FD97E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ign w:val="center"/>
          </w:tcPr>
          <w:p w14:paraId="5A2052B6">
            <w:pPr>
              <w:spacing w:line="400" w:lineRule="exact"/>
              <w:jc w:val="lef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 xml:space="preserve">      3.公务接待</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6ECF6E9F">
            <w:pPr>
              <w:spacing w:line="400" w:lineRule="exact"/>
              <w:jc w:val="center"/>
              <w:rPr>
                <w:rFonts w:hint="default" w:asciiTheme="minorEastAsia" w:hAnsiTheme="minorEastAsia" w:eastAsiaTheme="minorEastAsia" w:cstheme="minorEastAsia"/>
                <w:sz w:val="18"/>
                <w:szCs w:val="18"/>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022306F1">
            <w:pPr>
              <w:spacing w:line="400" w:lineRule="exact"/>
              <w:jc w:val="center"/>
              <w:rPr>
                <w:rFonts w:hint="default" w:asciiTheme="minorEastAsia" w:hAnsiTheme="minorEastAsia" w:eastAsiaTheme="minorEastAsia" w:cstheme="minorEastAsia"/>
                <w:sz w:val="18"/>
                <w:szCs w:val="18"/>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ign w:val="center"/>
          </w:tcPr>
          <w:p w14:paraId="706A1276">
            <w:pPr>
              <w:spacing w:line="400" w:lineRule="exact"/>
              <w:jc w:val="center"/>
              <w:rPr>
                <w:rFonts w:hint="default" w:asciiTheme="minorEastAsia" w:hAnsiTheme="minorEastAsia" w:eastAsiaTheme="minorEastAsia" w:cstheme="minorEastAsia"/>
                <w:sz w:val="18"/>
                <w:szCs w:val="18"/>
              </w:rPr>
            </w:pPr>
          </w:p>
        </w:tc>
      </w:tr>
      <w:tr w14:paraId="760F6A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ign w:val="center"/>
          </w:tcPr>
          <w:p w14:paraId="5351938C">
            <w:pPr>
              <w:spacing w:line="400" w:lineRule="exact"/>
              <w:ind w:firstLine="720" w:firstLineChars="400"/>
              <w:jc w:val="lef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二、项目支出小计</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B9A1712">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2785.14</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222F51E0">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2785.44</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ign w:val="center"/>
          </w:tcPr>
          <w:p w14:paraId="3CF1EDC0">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2785.44</w:t>
            </w:r>
          </w:p>
        </w:tc>
      </w:tr>
      <w:tr w14:paraId="185D07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ign w:val="center"/>
          </w:tcPr>
          <w:p w14:paraId="503AB125">
            <w:pPr>
              <w:spacing w:line="400" w:lineRule="exact"/>
              <w:jc w:val="lef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1.双牌县高考、中考研究团队暨“名师”团队建设2025</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3EA3752">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6.7</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ED0642C">
            <w:pPr>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6.7</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ign w:val="center"/>
          </w:tcPr>
          <w:p w14:paraId="32E3444B">
            <w:pPr>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6.7</w:t>
            </w:r>
          </w:p>
        </w:tc>
      </w:tr>
      <w:tr w14:paraId="09BF44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ign w:val="center"/>
          </w:tcPr>
          <w:p w14:paraId="0E95DA8D">
            <w:pPr>
              <w:spacing w:line="400" w:lineRule="exact"/>
              <w:jc w:val="lef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2.单位资金项目2025</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740A8B37">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24</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9CA3B9C">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24</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ign w:val="center"/>
          </w:tcPr>
          <w:p w14:paraId="14BDF02A">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24</w:t>
            </w:r>
          </w:p>
        </w:tc>
      </w:tr>
      <w:tr w14:paraId="55E754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ign w:val="center"/>
          </w:tcPr>
          <w:p w14:paraId="3D10DC61">
            <w:pPr>
              <w:spacing w:line="400" w:lineRule="exact"/>
              <w:jc w:val="lef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3.公用经费2025</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41A60600">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285.06</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6C0E1DAF">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285.06</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ign w:val="center"/>
          </w:tcPr>
          <w:p w14:paraId="0B123A64">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285.06</w:t>
            </w:r>
          </w:p>
        </w:tc>
      </w:tr>
      <w:tr w14:paraId="51DEFC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ign w:val="center"/>
          </w:tcPr>
          <w:p w14:paraId="49984C72">
            <w:pPr>
              <w:spacing w:line="400" w:lineRule="exact"/>
              <w:jc w:val="lef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4.改善普通高中学校办学条件补助资金2025</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F51FFF0">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453</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20DA359E">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453</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ign w:val="center"/>
          </w:tcPr>
          <w:p w14:paraId="5D070620">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453</w:t>
            </w:r>
          </w:p>
        </w:tc>
      </w:tr>
      <w:tr w14:paraId="454EB5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ign w:val="center"/>
          </w:tcPr>
          <w:p w14:paraId="3D455B2B">
            <w:pPr>
              <w:spacing w:line="400" w:lineRule="exact"/>
              <w:jc w:val="lef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5.事业费2025</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70C3DFC7">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619</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667F4FB4">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619</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ign w:val="center"/>
          </w:tcPr>
          <w:p w14:paraId="1C049E40">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619</w:t>
            </w:r>
          </w:p>
        </w:tc>
      </w:tr>
      <w:tr w14:paraId="72286D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ign w:val="center"/>
          </w:tcPr>
          <w:p w14:paraId="3965F011">
            <w:pPr>
              <w:spacing w:line="400" w:lineRule="exact"/>
              <w:jc w:val="lef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6.高中教育教学质量提升经费2025</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535B1CA1">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0</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2CCDA2B9">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ign w:val="center"/>
          </w:tcPr>
          <w:p w14:paraId="1151A355">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0</w:t>
            </w:r>
          </w:p>
        </w:tc>
      </w:tr>
      <w:tr w14:paraId="4F58D9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ign w:val="center"/>
          </w:tcPr>
          <w:p w14:paraId="68EC28E4">
            <w:pPr>
              <w:spacing w:line="400" w:lineRule="exact"/>
              <w:jc w:val="lef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7.普通高中生均公用经费县级配套2025</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6ECFD8D7">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57</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5EEE70D9">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57</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ign w:val="center"/>
          </w:tcPr>
          <w:p w14:paraId="61EBFB32">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57</w:t>
            </w:r>
          </w:p>
        </w:tc>
      </w:tr>
      <w:tr w14:paraId="03812F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ign w:val="center"/>
          </w:tcPr>
          <w:p w14:paraId="6A25DCC4">
            <w:pPr>
              <w:spacing w:line="400" w:lineRule="exact"/>
              <w:jc w:val="lef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8.强基计划及拔尖创新人才培养2025</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7B530C60">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150</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3C921148">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150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ign w:val="center"/>
          </w:tcPr>
          <w:p w14:paraId="38ED1D30">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150</w:t>
            </w:r>
          </w:p>
        </w:tc>
      </w:tr>
      <w:tr w14:paraId="2C4651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ign w:val="center"/>
          </w:tcPr>
          <w:p w14:paraId="647B0A5E">
            <w:pPr>
              <w:spacing w:line="400" w:lineRule="exact"/>
              <w:jc w:val="lef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9.普通高中“徐特立”项目2025</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615FA097">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327</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5696E5E">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327</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ign w:val="center"/>
          </w:tcPr>
          <w:p w14:paraId="40B22675">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327</w:t>
            </w:r>
          </w:p>
        </w:tc>
      </w:tr>
      <w:tr w14:paraId="5CAE23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ign w:val="center"/>
          </w:tcPr>
          <w:p w14:paraId="40A20CC1">
            <w:pPr>
              <w:spacing w:line="400" w:lineRule="exact"/>
              <w:jc w:val="lef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10.学生资助免学费2025</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6D8FBA2D">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68</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095723DA">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68</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ign w:val="center"/>
          </w:tcPr>
          <w:p w14:paraId="3978731B">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68</w:t>
            </w:r>
          </w:p>
        </w:tc>
      </w:tr>
      <w:tr w14:paraId="7F67AB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ign w:val="center"/>
          </w:tcPr>
          <w:p w14:paraId="3AF068E1">
            <w:pPr>
              <w:spacing w:line="400" w:lineRule="exact"/>
              <w:jc w:val="lef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11.单位运转工作经费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74E9B8A0">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62.98</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7170D671">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62.98</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ign w:val="center"/>
          </w:tcPr>
          <w:p w14:paraId="168F4F9A">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62.98</w:t>
            </w:r>
          </w:p>
        </w:tc>
      </w:tr>
      <w:tr w14:paraId="687A70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ign w:val="center"/>
          </w:tcPr>
          <w:p w14:paraId="36FACB1B">
            <w:pPr>
              <w:spacing w:line="400" w:lineRule="exact"/>
              <w:jc w:val="lef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12.捐赠收入2025</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0AC24EA3">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50</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46D02A0">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50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ign w:val="center"/>
          </w:tcPr>
          <w:p w14:paraId="6629F2F4">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50</w:t>
            </w:r>
          </w:p>
        </w:tc>
      </w:tr>
      <w:tr w14:paraId="79696F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ign w:val="center"/>
          </w:tcPr>
          <w:p w14:paraId="0997F42D">
            <w:pPr>
              <w:spacing w:line="400" w:lineRule="exact"/>
              <w:jc w:val="lef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13.学生伙食费2025</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4FD7A936">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430</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69C16880">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430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ign w:val="center"/>
          </w:tcPr>
          <w:p w14:paraId="13A80C18">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430</w:t>
            </w:r>
          </w:p>
        </w:tc>
      </w:tr>
      <w:tr w14:paraId="0F9507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ign w:val="center"/>
          </w:tcPr>
          <w:p w14:paraId="287244FC">
            <w:pPr>
              <w:spacing w:line="400" w:lineRule="exact"/>
              <w:jc w:val="lef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14.红色研学资金2025</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2F886438">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12.4</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0EA2D325">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12.4</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ign w:val="center"/>
          </w:tcPr>
          <w:p w14:paraId="3333BDE9">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12.4</w:t>
            </w:r>
          </w:p>
        </w:tc>
      </w:tr>
      <w:tr w14:paraId="5A74B1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ign w:val="center"/>
          </w:tcPr>
          <w:p w14:paraId="212DD0BC">
            <w:pPr>
              <w:spacing w:line="400" w:lineRule="exact"/>
              <w:jc w:val="lef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15.学生资助助学金2025</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05C8B52E">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167</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6BE35352">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177.3</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ign w:val="center"/>
          </w:tcPr>
          <w:p w14:paraId="1DAEAF04">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177.3</w:t>
            </w:r>
          </w:p>
        </w:tc>
      </w:tr>
      <w:tr w14:paraId="077538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ign w:val="center"/>
          </w:tcPr>
          <w:p w14:paraId="312FC88A">
            <w:pPr>
              <w:spacing w:line="400" w:lineRule="exact"/>
              <w:jc w:val="lef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16.学生资助免教科书2025</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7F0B3C0E">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25</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E889D82">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25</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ign w:val="center"/>
          </w:tcPr>
          <w:p w14:paraId="4087B7B2">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25</w:t>
            </w:r>
          </w:p>
        </w:tc>
      </w:tr>
      <w:tr w14:paraId="3B665F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ign w:val="center"/>
          </w:tcPr>
          <w:p w14:paraId="49CD7B7C">
            <w:pPr>
              <w:spacing w:line="400" w:lineRule="exact"/>
              <w:jc w:val="lef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17.南大门改造</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0435C28A">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0</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7E1E4B5E">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30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ign w:val="center"/>
          </w:tcPr>
          <w:p w14:paraId="31027F85">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30</w:t>
            </w:r>
          </w:p>
        </w:tc>
      </w:tr>
      <w:tr w14:paraId="37B70C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ign w:val="center"/>
          </w:tcPr>
          <w:p w14:paraId="2DD6DE2C">
            <w:pPr>
              <w:spacing w:line="400" w:lineRule="exact"/>
              <w:jc w:val="lef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18.租金等其他收入2025</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2A2023AE">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48</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373FC4B2">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8</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ign w:val="center"/>
          </w:tcPr>
          <w:p w14:paraId="71E2EF2E">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8</w:t>
            </w:r>
          </w:p>
        </w:tc>
      </w:tr>
      <w:tr w14:paraId="25D990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ign w:val="center"/>
          </w:tcPr>
          <w:p w14:paraId="7B8F6EB9">
            <w:pPr>
              <w:spacing w:line="400" w:lineRule="exact"/>
              <w:jc w:val="lef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政府采购金额</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4F37A3C9">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1295</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3B7EEFA0">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1000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ign w:val="center"/>
          </w:tcPr>
          <w:p w14:paraId="05FDF71B">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880</w:t>
            </w:r>
          </w:p>
        </w:tc>
      </w:tr>
      <w:tr w14:paraId="387ED4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ign w:val="center"/>
          </w:tcPr>
          <w:p w14:paraId="5B3967BF">
            <w:pPr>
              <w:spacing w:line="400" w:lineRule="exact"/>
              <w:jc w:val="lef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 xml:space="preserve">部门基本支出预算调整 </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8EB12C8">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5B7E64DB">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ign w:val="center"/>
          </w:tcPr>
          <w:p w14:paraId="52450173">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　</w:t>
            </w:r>
          </w:p>
        </w:tc>
      </w:tr>
      <w:tr w14:paraId="1B71C0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28" w:hRule="atLeast"/>
          <w:jc w:val="center"/>
        </w:trPr>
        <w:tc>
          <w:tcPr>
            <w:tcW w:w="3400" w:type="dxa"/>
            <w:vMerge w:val="restart"/>
            <w:tcBorders>
              <w:top w:val="single" w:color="auto" w:sz="6" w:space="0"/>
              <w:left w:val="single" w:color="auto" w:sz="12" w:space="0"/>
              <w:bottom w:val="single" w:color="auto" w:sz="6" w:space="0"/>
              <w:right w:val="single" w:color="auto" w:sz="6" w:space="0"/>
              <w:tl2br w:val="nil"/>
              <w:tr2bl w:val="nil"/>
            </w:tcBorders>
            <w:noWrap/>
            <w:vAlign w:val="center"/>
          </w:tcPr>
          <w:p w14:paraId="693918D3">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楼堂馆所控制情况</w:t>
            </w:r>
          </w:p>
          <w:p w14:paraId="69FF6882">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（2024年完工项目）</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784881F0">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批复规模</w:t>
            </w:r>
          </w:p>
          <w:p w14:paraId="4DCACB15">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w:t>
            </w:r>
          </w:p>
        </w:tc>
        <w:tc>
          <w:tcPr>
            <w:tcW w:w="784" w:type="dxa"/>
            <w:tcBorders>
              <w:top w:val="single" w:color="auto" w:sz="6" w:space="0"/>
              <w:left w:val="single" w:color="auto" w:sz="6" w:space="0"/>
              <w:bottom w:val="single" w:color="auto" w:sz="6" w:space="0"/>
              <w:right w:val="single" w:color="auto" w:sz="6" w:space="0"/>
              <w:tl2br w:val="nil"/>
              <w:tr2bl w:val="nil"/>
            </w:tcBorders>
            <w:noWrap/>
            <w:vAlign w:val="center"/>
          </w:tcPr>
          <w:p w14:paraId="6F32E69B">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实际规模（㎡）</w:t>
            </w:r>
          </w:p>
        </w:tc>
        <w:tc>
          <w:tcPr>
            <w:tcW w:w="1228" w:type="dxa"/>
            <w:tcBorders>
              <w:top w:val="single" w:color="auto" w:sz="6" w:space="0"/>
              <w:left w:val="single" w:color="auto" w:sz="6" w:space="0"/>
              <w:bottom w:val="single" w:color="auto" w:sz="6" w:space="0"/>
              <w:right w:val="single" w:color="auto" w:sz="6" w:space="0"/>
              <w:tl2br w:val="nil"/>
              <w:tr2bl w:val="nil"/>
            </w:tcBorders>
            <w:noWrap/>
            <w:vAlign w:val="center"/>
          </w:tcPr>
          <w:p w14:paraId="7826935A">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规模控制率</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3087D83E">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预算投资（万元）</w:t>
            </w:r>
          </w:p>
        </w:tc>
        <w:tc>
          <w:tcPr>
            <w:tcW w:w="1027" w:type="dxa"/>
            <w:tcBorders>
              <w:top w:val="single" w:color="auto" w:sz="6" w:space="0"/>
              <w:left w:val="single" w:color="auto" w:sz="6" w:space="0"/>
              <w:bottom w:val="single" w:color="auto" w:sz="6" w:space="0"/>
              <w:right w:val="single" w:color="auto" w:sz="6" w:space="0"/>
              <w:tl2br w:val="nil"/>
              <w:tr2bl w:val="nil"/>
            </w:tcBorders>
            <w:noWrap/>
            <w:vAlign w:val="center"/>
          </w:tcPr>
          <w:p w14:paraId="046B2E7B">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实际投资（万元）</w:t>
            </w:r>
          </w:p>
        </w:tc>
        <w:tc>
          <w:tcPr>
            <w:tcW w:w="1045" w:type="dxa"/>
            <w:tcBorders>
              <w:top w:val="single" w:color="auto" w:sz="6" w:space="0"/>
              <w:left w:val="single" w:color="auto" w:sz="6" w:space="0"/>
              <w:bottom w:val="single" w:color="auto" w:sz="6" w:space="0"/>
              <w:right w:val="single" w:color="auto" w:sz="12" w:space="0"/>
              <w:tl2br w:val="nil"/>
              <w:tr2bl w:val="nil"/>
            </w:tcBorders>
            <w:noWrap/>
            <w:vAlign w:val="center"/>
          </w:tcPr>
          <w:p w14:paraId="393ADE92">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投资概算控制率</w:t>
            </w:r>
          </w:p>
        </w:tc>
      </w:tr>
      <w:tr w14:paraId="73200F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6" w:hRule="atLeast"/>
          <w:jc w:val="center"/>
        </w:trPr>
        <w:tc>
          <w:tcPr>
            <w:tcW w:w="3400"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6543A703">
            <w:pPr>
              <w:spacing w:line="400" w:lineRule="exact"/>
              <w:jc w:val="left"/>
              <w:rPr>
                <w:rFonts w:hint="default" w:asciiTheme="minorEastAsia" w:hAnsiTheme="minorEastAsia" w:eastAsiaTheme="minorEastAsia" w:cstheme="minorEastAsia"/>
                <w:sz w:val="18"/>
                <w:szCs w:val="18"/>
              </w:rPr>
            </w:pP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2EC3FC5D">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　</w:t>
            </w:r>
          </w:p>
        </w:tc>
        <w:tc>
          <w:tcPr>
            <w:tcW w:w="784" w:type="dxa"/>
            <w:tcBorders>
              <w:top w:val="single" w:color="auto" w:sz="6" w:space="0"/>
              <w:left w:val="single" w:color="auto" w:sz="6" w:space="0"/>
              <w:bottom w:val="single" w:color="auto" w:sz="6" w:space="0"/>
              <w:right w:val="single" w:color="auto" w:sz="6" w:space="0"/>
              <w:tl2br w:val="nil"/>
              <w:tr2bl w:val="nil"/>
            </w:tcBorders>
            <w:noWrap/>
            <w:vAlign w:val="center"/>
          </w:tcPr>
          <w:p w14:paraId="5BF1EF61">
            <w:pPr>
              <w:spacing w:line="400" w:lineRule="exact"/>
              <w:jc w:val="lef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　</w:t>
            </w:r>
          </w:p>
        </w:tc>
        <w:tc>
          <w:tcPr>
            <w:tcW w:w="1228" w:type="dxa"/>
            <w:tcBorders>
              <w:top w:val="single" w:color="auto" w:sz="6" w:space="0"/>
              <w:left w:val="single" w:color="auto" w:sz="6" w:space="0"/>
              <w:bottom w:val="single" w:color="auto" w:sz="6" w:space="0"/>
              <w:right w:val="single" w:color="auto" w:sz="6" w:space="0"/>
              <w:tl2br w:val="nil"/>
              <w:tr2bl w:val="nil"/>
            </w:tcBorders>
            <w:noWrap/>
            <w:vAlign w:val="center"/>
          </w:tcPr>
          <w:p w14:paraId="78BFE283">
            <w:pPr>
              <w:spacing w:line="400" w:lineRule="exact"/>
              <w:jc w:val="lef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　</w:t>
            </w:r>
          </w:p>
        </w:tc>
        <w:tc>
          <w:tcPr>
            <w:tcW w:w="1062" w:type="dxa"/>
            <w:tcBorders>
              <w:top w:val="single" w:color="auto" w:sz="6" w:space="0"/>
              <w:left w:val="single" w:color="auto" w:sz="6" w:space="0"/>
              <w:bottom w:val="single" w:color="auto" w:sz="6" w:space="0"/>
              <w:right w:val="single" w:color="auto" w:sz="6" w:space="0"/>
              <w:tl2br w:val="nil"/>
              <w:tr2bl w:val="nil"/>
            </w:tcBorders>
            <w:noWrap/>
            <w:vAlign w:val="center"/>
          </w:tcPr>
          <w:p w14:paraId="0F02DC48">
            <w:pPr>
              <w:spacing w:line="400" w:lineRule="exact"/>
              <w:jc w:val="lef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　</w:t>
            </w:r>
          </w:p>
        </w:tc>
        <w:tc>
          <w:tcPr>
            <w:tcW w:w="1027" w:type="dxa"/>
            <w:tcBorders>
              <w:top w:val="single" w:color="auto" w:sz="6" w:space="0"/>
              <w:left w:val="single" w:color="auto" w:sz="6" w:space="0"/>
              <w:bottom w:val="single" w:color="auto" w:sz="6" w:space="0"/>
              <w:right w:val="single" w:color="auto" w:sz="6" w:space="0"/>
              <w:tl2br w:val="nil"/>
              <w:tr2bl w:val="nil"/>
            </w:tcBorders>
            <w:noWrap/>
            <w:vAlign w:val="center"/>
          </w:tcPr>
          <w:p w14:paraId="10475962">
            <w:pPr>
              <w:spacing w:line="400" w:lineRule="exact"/>
              <w:jc w:val="lef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　</w:t>
            </w:r>
          </w:p>
        </w:tc>
        <w:tc>
          <w:tcPr>
            <w:tcW w:w="1045" w:type="dxa"/>
            <w:tcBorders>
              <w:top w:val="single" w:color="auto" w:sz="6" w:space="0"/>
              <w:left w:val="single" w:color="auto" w:sz="6" w:space="0"/>
              <w:bottom w:val="single" w:color="auto" w:sz="6" w:space="0"/>
              <w:right w:val="single" w:color="auto" w:sz="12" w:space="0"/>
              <w:tl2br w:val="nil"/>
              <w:tr2bl w:val="nil"/>
            </w:tcBorders>
            <w:noWrap/>
            <w:vAlign w:val="center"/>
          </w:tcPr>
          <w:p w14:paraId="5B7A9188">
            <w:pPr>
              <w:spacing w:line="400" w:lineRule="exact"/>
              <w:jc w:val="lef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　</w:t>
            </w:r>
          </w:p>
        </w:tc>
      </w:tr>
      <w:tr w14:paraId="7D3DB0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9" w:hRule="atLeast"/>
          <w:jc w:val="center"/>
        </w:trPr>
        <w:tc>
          <w:tcPr>
            <w:tcW w:w="3400" w:type="dxa"/>
            <w:tcBorders>
              <w:top w:val="single" w:color="auto" w:sz="6" w:space="0"/>
              <w:left w:val="single" w:color="auto" w:sz="12" w:space="0"/>
              <w:bottom w:val="single" w:color="auto" w:sz="12" w:space="0"/>
              <w:right w:val="single" w:color="auto" w:sz="6" w:space="0"/>
              <w:tl2br w:val="nil"/>
              <w:tr2bl w:val="nil"/>
            </w:tcBorders>
            <w:noWrap/>
            <w:vAlign w:val="center"/>
          </w:tcPr>
          <w:p w14:paraId="411FB07A">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厉行节约保障措施</w:t>
            </w:r>
          </w:p>
        </w:tc>
        <w:tc>
          <w:tcPr>
            <w:tcW w:w="6208" w:type="dxa"/>
            <w:gridSpan w:val="6"/>
            <w:tcBorders>
              <w:top w:val="single" w:color="auto" w:sz="6" w:space="0"/>
              <w:left w:val="single" w:color="auto" w:sz="6" w:space="0"/>
              <w:bottom w:val="single" w:color="auto" w:sz="12" w:space="0"/>
              <w:right w:val="single" w:color="auto" w:sz="12" w:space="0"/>
              <w:tl2br w:val="nil"/>
              <w:tr2bl w:val="nil"/>
            </w:tcBorders>
            <w:noWrap/>
            <w:vAlign w:val="center"/>
          </w:tcPr>
          <w:p w14:paraId="79F38C95">
            <w:pPr>
              <w:spacing w:line="400" w:lineRule="exact"/>
              <w:jc w:val="center"/>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　</w:t>
            </w:r>
          </w:p>
        </w:tc>
      </w:tr>
    </w:tbl>
    <w:p w14:paraId="0F702E46">
      <w:pPr>
        <w:spacing w:line="100" w:lineRule="exact"/>
        <w:jc w:val="left"/>
        <w:rPr>
          <w:rFonts w:hint="default" w:asciiTheme="minorEastAsia" w:hAnsiTheme="minorEastAsia" w:eastAsiaTheme="minorEastAsia" w:cstheme="minorEastAsia"/>
          <w:sz w:val="18"/>
          <w:szCs w:val="18"/>
        </w:rPr>
      </w:pPr>
    </w:p>
    <w:p w14:paraId="187AC644">
      <w:pPr>
        <w:ind w:firstLine="360" w:firstLineChars="200"/>
        <w:jc w:val="left"/>
        <w:rPr>
          <w:rFonts w:hint="default"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t>说明：“项目支出”需要填报基本支出以外的所有项目支出情况，“公用经费”填报基本支出中的一般商品和服务支出。</w:t>
      </w:r>
    </w:p>
    <w:p w14:paraId="5450E838">
      <w:pPr>
        <w:spacing w:line="100" w:lineRule="exact"/>
        <w:jc w:val="left"/>
        <w:rPr>
          <w:rFonts w:hint="default" w:asciiTheme="minorEastAsia" w:hAnsiTheme="minorEastAsia" w:eastAsiaTheme="minorEastAsia" w:cstheme="minorEastAsia"/>
          <w:sz w:val="18"/>
          <w:szCs w:val="18"/>
        </w:rPr>
      </w:pPr>
    </w:p>
    <w:p w14:paraId="3AFD232E">
      <w:pPr>
        <w:spacing w:line="440" w:lineRule="exact"/>
        <w:ind w:firstLine="630" w:firstLineChars="350"/>
        <w:jc w:val="left"/>
        <w:rPr>
          <w:rFonts w:hint="default" w:ascii="黑体" w:hAnsi="黑体" w:eastAsia="黑体"/>
          <w:b/>
        </w:rPr>
      </w:pPr>
      <w:r>
        <w:rPr>
          <w:rFonts w:asciiTheme="minorEastAsia" w:hAnsiTheme="minorEastAsia" w:eastAsiaTheme="minorEastAsia" w:cstheme="minorEastAsia"/>
          <w:sz w:val="18"/>
          <w:szCs w:val="18"/>
        </w:rPr>
        <w:t>填表人：李春梅     填报日期：2026年4月22日       联系电话：1577</w:t>
      </w:r>
      <w:r>
        <w:rPr>
          <w:rFonts w:hint="eastAsia" w:asciiTheme="minorEastAsia" w:hAnsiTheme="minorEastAsia" w:eastAsiaTheme="minorEastAsia" w:cstheme="minorEastAsia"/>
          <w:sz w:val="18"/>
          <w:szCs w:val="18"/>
          <w:lang w:val="en-US" w:eastAsia="zh-CN"/>
        </w:rPr>
        <w:t>***</w:t>
      </w:r>
      <w:r>
        <w:rPr>
          <w:rFonts w:asciiTheme="minorEastAsia" w:hAnsiTheme="minorEastAsia" w:eastAsiaTheme="minorEastAsia" w:cstheme="minorEastAsia"/>
          <w:sz w:val="18"/>
          <w:szCs w:val="18"/>
        </w:rPr>
        <w:t>527       单位负责人签字：何凌云</w:t>
      </w:r>
      <w:r>
        <w:rPr>
          <w:rFonts w:hint="default" w:eastAsia="仿宋_GB2312"/>
          <w:sz w:val="22"/>
        </w:rPr>
        <w:br w:type="page"/>
      </w:r>
      <w:r>
        <w:rPr>
          <w:rFonts w:ascii="黑体" w:hAnsi="黑体" w:eastAsia="黑体" w:cs="黑体"/>
          <w:b/>
          <w:szCs w:val="32"/>
        </w:rPr>
        <w:t>附件2</w:t>
      </w:r>
    </w:p>
    <w:p w14:paraId="04C4BC1C">
      <w:pPr>
        <w:spacing w:line="440" w:lineRule="exact"/>
        <w:jc w:val="center"/>
        <w:outlineLvl w:val="1"/>
        <w:rPr>
          <w:rFonts w:hint="default" w:ascii="黑体" w:hAnsi="黑体" w:eastAsia="黑体"/>
          <w:b/>
          <w:sz w:val="28"/>
        </w:rPr>
      </w:pPr>
      <w:r>
        <w:rPr>
          <w:rFonts w:ascii="黑体" w:hAnsi="黑体" w:eastAsia="黑体"/>
          <w:b/>
          <w:sz w:val="28"/>
        </w:rPr>
        <w:t>2025年度部门整体支出绩效自评表</w:t>
      </w:r>
    </w:p>
    <w:tbl>
      <w:tblPr>
        <w:tblStyle w:val="7"/>
        <w:tblW w:w="856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598"/>
        <w:gridCol w:w="694"/>
        <w:gridCol w:w="12"/>
        <w:gridCol w:w="854"/>
        <w:gridCol w:w="1131"/>
        <w:gridCol w:w="708"/>
        <w:gridCol w:w="709"/>
        <w:gridCol w:w="1134"/>
        <w:gridCol w:w="248"/>
        <w:gridCol w:w="177"/>
        <w:gridCol w:w="163"/>
        <w:gridCol w:w="121"/>
        <w:gridCol w:w="2015"/>
      </w:tblGrid>
      <w:tr w14:paraId="7E6DB5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3" w:hRule="atLeast"/>
          <w:jc w:val="center"/>
        </w:trPr>
        <w:tc>
          <w:tcPr>
            <w:tcW w:w="598" w:type="dxa"/>
            <w:tcBorders>
              <w:top w:val="single" w:color="auto" w:sz="12" w:space="0"/>
              <w:left w:val="single" w:color="auto" w:sz="12" w:space="0"/>
              <w:bottom w:val="single" w:color="auto" w:sz="6" w:space="0"/>
              <w:right w:val="single" w:color="auto" w:sz="6" w:space="0"/>
              <w:tl2br w:val="nil"/>
              <w:tr2bl w:val="nil"/>
            </w:tcBorders>
            <w:noWrap/>
            <w:vAlign w:val="center"/>
          </w:tcPr>
          <w:p w14:paraId="02F882FB">
            <w:pPr>
              <w:spacing w:line="240" w:lineRule="exact"/>
              <w:jc w:val="center"/>
              <w:rPr>
                <w:rFonts w:hint="default" w:asciiTheme="minorEastAsia" w:hAnsiTheme="minorEastAsia" w:eastAsiaTheme="minorEastAsia" w:cstheme="minorEastAsia"/>
                <w:color w:val="000000"/>
                <w:sz w:val="18"/>
              </w:rPr>
            </w:pPr>
            <w:r>
              <w:rPr>
                <w:rFonts w:asciiTheme="minorEastAsia" w:hAnsiTheme="minorEastAsia" w:eastAsiaTheme="minorEastAsia" w:cstheme="minorEastAsia"/>
                <w:color w:val="000000"/>
                <w:sz w:val="18"/>
              </w:rPr>
              <w:t>县级预算部门名称</w:t>
            </w:r>
          </w:p>
        </w:tc>
        <w:tc>
          <w:tcPr>
            <w:tcW w:w="7966" w:type="dxa"/>
            <w:gridSpan w:val="12"/>
            <w:tcBorders>
              <w:top w:val="single" w:color="auto" w:sz="12" w:space="0"/>
              <w:left w:val="single" w:color="auto" w:sz="6" w:space="0"/>
              <w:bottom w:val="single" w:color="auto" w:sz="6" w:space="0"/>
              <w:right w:val="single" w:color="auto" w:sz="12" w:space="0"/>
              <w:tl2br w:val="nil"/>
              <w:tr2bl w:val="nil"/>
            </w:tcBorders>
            <w:noWrap/>
            <w:vAlign w:val="center"/>
          </w:tcPr>
          <w:p w14:paraId="1EE66635">
            <w:pPr>
              <w:spacing w:line="240" w:lineRule="exact"/>
              <w:jc w:val="center"/>
              <w:rPr>
                <w:rFonts w:hint="default" w:asciiTheme="minorEastAsia" w:hAnsiTheme="minorEastAsia" w:eastAsiaTheme="minorEastAsia" w:cstheme="minorEastAsia"/>
                <w:color w:val="000000"/>
                <w:sz w:val="18"/>
              </w:rPr>
            </w:pPr>
            <w:r>
              <w:rPr>
                <w:rFonts w:asciiTheme="minorEastAsia" w:hAnsiTheme="minorEastAsia" w:eastAsiaTheme="minorEastAsia" w:cstheme="minorEastAsia"/>
                <w:color w:val="000000"/>
                <w:sz w:val="18"/>
              </w:rPr>
              <w:t>双牌县第二中学</w:t>
            </w:r>
          </w:p>
        </w:tc>
      </w:tr>
      <w:tr w14:paraId="2887FC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46" w:hRule="atLeast"/>
          <w:jc w:val="center"/>
        </w:trPr>
        <w:tc>
          <w:tcPr>
            <w:tcW w:w="598" w:type="dxa"/>
            <w:vMerge w:val="restart"/>
            <w:tcBorders>
              <w:top w:val="single" w:color="auto" w:sz="6" w:space="0"/>
              <w:left w:val="single" w:color="auto" w:sz="12" w:space="0"/>
              <w:bottom w:val="single" w:color="auto" w:sz="6" w:space="0"/>
              <w:right w:val="single" w:color="auto" w:sz="6" w:space="0"/>
              <w:tl2br w:val="nil"/>
              <w:tr2bl w:val="nil"/>
            </w:tcBorders>
            <w:noWrap/>
            <w:vAlign w:val="center"/>
          </w:tcPr>
          <w:p w14:paraId="0C33EAFC">
            <w:pPr>
              <w:spacing w:line="240" w:lineRule="exact"/>
              <w:jc w:val="center"/>
              <w:rPr>
                <w:rFonts w:hint="default" w:asciiTheme="minorEastAsia" w:hAnsiTheme="minorEastAsia" w:eastAsiaTheme="minorEastAsia" w:cstheme="minorEastAsia"/>
                <w:color w:val="000000"/>
                <w:sz w:val="18"/>
              </w:rPr>
            </w:pPr>
            <w:r>
              <w:rPr>
                <w:rFonts w:asciiTheme="minorEastAsia" w:hAnsiTheme="minorEastAsia" w:eastAsiaTheme="minorEastAsia" w:cstheme="minorEastAsia"/>
                <w:color w:val="000000"/>
                <w:sz w:val="18"/>
              </w:rPr>
              <w:t>年度预</w:t>
            </w:r>
          </w:p>
          <w:p w14:paraId="5FDA2EB6">
            <w:pPr>
              <w:spacing w:line="240" w:lineRule="exact"/>
              <w:jc w:val="center"/>
              <w:rPr>
                <w:rFonts w:hint="default" w:asciiTheme="minorEastAsia" w:hAnsiTheme="minorEastAsia" w:eastAsiaTheme="minorEastAsia" w:cstheme="minorEastAsia"/>
                <w:color w:val="000000"/>
                <w:sz w:val="18"/>
              </w:rPr>
            </w:pPr>
            <w:r>
              <w:rPr>
                <w:rFonts w:asciiTheme="minorEastAsia" w:hAnsiTheme="minorEastAsia" w:eastAsiaTheme="minorEastAsia" w:cstheme="minorEastAsia"/>
                <w:color w:val="000000"/>
                <w:sz w:val="18"/>
              </w:rPr>
              <w:t>算申请</w:t>
            </w:r>
          </w:p>
          <w:p w14:paraId="1576C14C">
            <w:pPr>
              <w:spacing w:line="240" w:lineRule="exact"/>
              <w:jc w:val="center"/>
              <w:rPr>
                <w:rFonts w:hint="default" w:asciiTheme="minorEastAsia" w:hAnsiTheme="minorEastAsia" w:eastAsiaTheme="minorEastAsia" w:cstheme="minorEastAsia"/>
                <w:color w:val="000000"/>
                <w:sz w:val="18"/>
              </w:rPr>
            </w:pPr>
            <w:r>
              <w:rPr>
                <w:rFonts w:asciiTheme="minorEastAsia" w:hAnsiTheme="minorEastAsia" w:eastAsiaTheme="minorEastAsia" w:cstheme="minorEastAsia"/>
                <w:color w:val="000000"/>
                <w:sz w:val="18"/>
              </w:rPr>
              <w:t>（万元）</w:t>
            </w:r>
          </w:p>
        </w:tc>
        <w:tc>
          <w:tcPr>
            <w:tcW w:w="694" w:type="dxa"/>
            <w:tcBorders>
              <w:top w:val="single" w:color="auto" w:sz="6" w:space="0"/>
              <w:left w:val="single" w:color="auto" w:sz="6" w:space="0"/>
              <w:bottom w:val="single" w:color="auto" w:sz="6" w:space="0"/>
              <w:right w:val="single" w:color="auto" w:sz="6" w:space="0"/>
              <w:tl2br w:val="nil"/>
              <w:tr2bl w:val="nil"/>
            </w:tcBorders>
            <w:noWrap/>
            <w:vAlign w:val="center"/>
          </w:tcPr>
          <w:p w14:paraId="5ED544C2">
            <w:pPr>
              <w:spacing w:line="240" w:lineRule="exact"/>
              <w:jc w:val="center"/>
              <w:rPr>
                <w:rFonts w:hint="default" w:asciiTheme="minorEastAsia" w:hAnsiTheme="minorEastAsia" w:eastAsiaTheme="minorEastAsia" w:cstheme="minorEastAsia"/>
                <w:sz w:val="18"/>
              </w:rPr>
            </w:pPr>
          </w:p>
        </w:tc>
        <w:tc>
          <w:tcPr>
            <w:tcW w:w="1997" w:type="dxa"/>
            <w:gridSpan w:val="3"/>
            <w:tcBorders>
              <w:top w:val="single" w:color="auto" w:sz="6" w:space="0"/>
              <w:left w:val="single" w:color="auto" w:sz="6" w:space="0"/>
              <w:bottom w:val="single" w:color="auto" w:sz="6" w:space="0"/>
              <w:right w:val="single" w:color="auto" w:sz="6" w:space="0"/>
              <w:tl2br w:val="nil"/>
              <w:tr2bl w:val="nil"/>
            </w:tcBorders>
            <w:noWrap/>
            <w:vAlign w:val="center"/>
          </w:tcPr>
          <w:p w14:paraId="60906D65">
            <w:pPr>
              <w:spacing w:line="240" w:lineRule="exact"/>
              <w:jc w:val="center"/>
              <w:rPr>
                <w:rFonts w:hint="default" w:asciiTheme="minorEastAsia" w:hAnsiTheme="minorEastAsia" w:eastAsiaTheme="minorEastAsia" w:cstheme="minorEastAsia"/>
                <w:sz w:val="18"/>
              </w:rPr>
            </w:pPr>
            <w:r>
              <w:rPr>
                <w:rFonts w:asciiTheme="minorEastAsia" w:hAnsiTheme="minorEastAsia" w:eastAsiaTheme="minorEastAsia" w:cstheme="minorEastAsia"/>
                <w:sz w:val="18"/>
              </w:rPr>
              <w:t>年初预算数</w:t>
            </w:r>
          </w:p>
        </w:tc>
        <w:tc>
          <w:tcPr>
            <w:tcW w:w="1417"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6B1ED7FB">
            <w:pPr>
              <w:spacing w:line="240" w:lineRule="exact"/>
              <w:jc w:val="center"/>
              <w:rPr>
                <w:rFonts w:hint="default" w:asciiTheme="minorEastAsia" w:hAnsiTheme="minorEastAsia" w:eastAsiaTheme="minorEastAsia" w:cstheme="minorEastAsia"/>
                <w:sz w:val="18"/>
              </w:rPr>
            </w:pPr>
            <w:r>
              <w:rPr>
                <w:rFonts w:asciiTheme="minorEastAsia" w:hAnsiTheme="minorEastAsia" w:eastAsiaTheme="minorEastAsia" w:cstheme="minorEastAsia"/>
                <w:sz w:val="18"/>
              </w:rPr>
              <w:t>全年预算数</w:t>
            </w:r>
          </w:p>
        </w:tc>
        <w:tc>
          <w:tcPr>
            <w:tcW w:w="1134" w:type="dxa"/>
            <w:tcBorders>
              <w:top w:val="single" w:color="auto" w:sz="6" w:space="0"/>
              <w:left w:val="single" w:color="auto" w:sz="6" w:space="0"/>
              <w:bottom w:val="single" w:color="auto" w:sz="6" w:space="0"/>
              <w:right w:val="single" w:color="auto" w:sz="6" w:space="0"/>
              <w:tl2br w:val="nil"/>
              <w:tr2bl w:val="nil"/>
            </w:tcBorders>
            <w:noWrap/>
            <w:vAlign w:val="center"/>
          </w:tcPr>
          <w:p w14:paraId="5FB70352">
            <w:pPr>
              <w:spacing w:line="240" w:lineRule="exact"/>
              <w:jc w:val="center"/>
              <w:rPr>
                <w:rFonts w:hint="default" w:asciiTheme="minorEastAsia" w:hAnsiTheme="minorEastAsia" w:eastAsiaTheme="minorEastAsia" w:cstheme="minorEastAsia"/>
                <w:sz w:val="18"/>
              </w:rPr>
            </w:pPr>
            <w:r>
              <w:rPr>
                <w:rFonts w:asciiTheme="minorEastAsia" w:hAnsiTheme="minorEastAsia" w:eastAsiaTheme="minorEastAsia" w:cstheme="minorEastAsia"/>
                <w:sz w:val="18"/>
              </w:rPr>
              <w:t>全年执行数</w:t>
            </w:r>
          </w:p>
        </w:tc>
        <w:tc>
          <w:tcPr>
            <w:tcW w:w="248" w:type="dxa"/>
            <w:tcBorders>
              <w:top w:val="single" w:color="auto" w:sz="6" w:space="0"/>
              <w:left w:val="single" w:color="auto" w:sz="6" w:space="0"/>
              <w:bottom w:val="single" w:color="auto" w:sz="6" w:space="0"/>
              <w:right w:val="single" w:color="auto" w:sz="6" w:space="0"/>
              <w:tl2br w:val="nil"/>
              <w:tr2bl w:val="nil"/>
            </w:tcBorders>
            <w:noWrap/>
            <w:vAlign w:val="center"/>
          </w:tcPr>
          <w:p w14:paraId="098B66B6">
            <w:pPr>
              <w:spacing w:line="240" w:lineRule="exact"/>
              <w:jc w:val="center"/>
              <w:rPr>
                <w:rFonts w:hint="default" w:asciiTheme="minorEastAsia" w:hAnsiTheme="minorEastAsia" w:eastAsiaTheme="minorEastAsia" w:cstheme="minorEastAsia"/>
                <w:sz w:val="18"/>
              </w:rPr>
            </w:pPr>
            <w:r>
              <w:rPr>
                <w:rFonts w:asciiTheme="minorEastAsia" w:hAnsiTheme="minorEastAsia" w:eastAsiaTheme="minorEastAsia" w:cstheme="minorEastAsia"/>
                <w:sz w:val="18"/>
              </w:rPr>
              <w:t>分值</w:t>
            </w:r>
          </w:p>
        </w:tc>
        <w:tc>
          <w:tcPr>
            <w:tcW w:w="34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7DB2FBC8">
            <w:pPr>
              <w:spacing w:line="240" w:lineRule="exact"/>
              <w:jc w:val="center"/>
              <w:rPr>
                <w:rFonts w:hint="default" w:asciiTheme="minorEastAsia" w:hAnsiTheme="minorEastAsia" w:eastAsiaTheme="minorEastAsia" w:cstheme="minorEastAsia"/>
                <w:sz w:val="18"/>
              </w:rPr>
            </w:pPr>
            <w:r>
              <w:rPr>
                <w:rFonts w:asciiTheme="minorEastAsia" w:hAnsiTheme="minorEastAsia" w:eastAsiaTheme="minorEastAsia" w:cstheme="minorEastAsia"/>
                <w:sz w:val="18"/>
              </w:rPr>
              <w:t>执行率</w:t>
            </w:r>
          </w:p>
        </w:tc>
        <w:tc>
          <w:tcPr>
            <w:tcW w:w="2136" w:type="dxa"/>
            <w:gridSpan w:val="2"/>
            <w:tcBorders>
              <w:top w:val="single" w:color="auto" w:sz="6" w:space="0"/>
              <w:left w:val="single" w:color="auto" w:sz="6" w:space="0"/>
              <w:bottom w:val="single" w:color="auto" w:sz="6" w:space="0"/>
              <w:right w:val="single" w:color="auto" w:sz="12" w:space="0"/>
              <w:tl2br w:val="nil"/>
              <w:tr2bl w:val="nil"/>
            </w:tcBorders>
            <w:noWrap/>
            <w:vAlign w:val="center"/>
          </w:tcPr>
          <w:p w14:paraId="7C29A161">
            <w:pPr>
              <w:spacing w:line="240" w:lineRule="exact"/>
              <w:jc w:val="center"/>
              <w:rPr>
                <w:rFonts w:hint="default" w:asciiTheme="minorEastAsia" w:hAnsiTheme="minorEastAsia" w:eastAsiaTheme="minorEastAsia" w:cstheme="minorEastAsia"/>
                <w:sz w:val="18"/>
              </w:rPr>
            </w:pPr>
            <w:r>
              <w:rPr>
                <w:rFonts w:asciiTheme="minorEastAsia" w:hAnsiTheme="minorEastAsia" w:eastAsiaTheme="minorEastAsia" w:cstheme="minorEastAsia"/>
                <w:sz w:val="18"/>
              </w:rPr>
              <w:t>得分</w:t>
            </w:r>
          </w:p>
        </w:tc>
      </w:tr>
      <w:tr w14:paraId="5BA664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598"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624F70A5">
            <w:pPr>
              <w:spacing w:line="240" w:lineRule="exact"/>
              <w:jc w:val="center"/>
              <w:rPr>
                <w:rFonts w:hint="default" w:asciiTheme="minorEastAsia" w:hAnsiTheme="minorEastAsia" w:eastAsiaTheme="minorEastAsia" w:cstheme="minorEastAsia"/>
                <w:color w:val="000000"/>
                <w:sz w:val="18"/>
              </w:rPr>
            </w:pPr>
          </w:p>
        </w:tc>
        <w:tc>
          <w:tcPr>
            <w:tcW w:w="694" w:type="dxa"/>
            <w:tcBorders>
              <w:top w:val="single" w:color="auto" w:sz="6" w:space="0"/>
              <w:left w:val="single" w:color="auto" w:sz="6" w:space="0"/>
              <w:bottom w:val="single" w:color="auto" w:sz="6" w:space="0"/>
              <w:right w:val="single" w:color="auto" w:sz="6" w:space="0"/>
              <w:tl2br w:val="nil"/>
              <w:tr2bl w:val="nil"/>
            </w:tcBorders>
            <w:noWrap/>
            <w:vAlign w:val="center"/>
          </w:tcPr>
          <w:p w14:paraId="10A59F99">
            <w:pPr>
              <w:spacing w:line="240" w:lineRule="exact"/>
              <w:jc w:val="center"/>
              <w:rPr>
                <w:rFonts w:hint="default" w:asciiTheme="minorEastAsia" w:hAnsiTheme="minorEastAsia" w:eastAsiaTheme="minorEastAsia" w:cstheme="minorEastAsia"/>
                <w:sz w:val="18"/>
              </w:rPr>
            </w:pPr>
            <w:r>
              <w:rPr>
                <w:rFonts w:asciiTheme="minorEastAsia" w:hAnsiTheme="minorEastAsia" w:eastAsiaTheme="minorEastAsia" w:cstheme="minorEastAsia"/>
                <w:color w:val="000000"/>
                <w:sz w:val="18"/>
              </w:rPr>
              <w:t>年度资金总额</w:t>
            </w:r>
          </w:p>
        </w:tc>
        <w:tc>
          <w:tcPr>
            <w:tcW w:w="1997" w:type="dxa"/>
            <w:gridSpan w:val="3"/>
            <w:tcBorders>
              <w:top w:val="single" w:color="auto" w:sz="6" w:space="0"/>
              <w:left w:val="single" w:color="auto" w:sz="6" w:space="0"/>
              <w:bottom w:val="single" w:color="auto" w:sz="6" w:space="0"/>
              <w:right w:val="single" w:color="auto" w:sz="6" w:space="0"/>
              <w:tl2br w:val="nil"/>
              <w:tr2bl w:val="nil"/>
            </w:tcBorders>
            <w:noWrap/>
            <w:vAlign w:val="center"/>
          </w:tcPr>
          <w:p w14:paraId="1BDE9126">
            <w:pPr>
              <w:spacing w:line="240" w:lineRule="exact"/>
              <w:jc w:val="center"/>
              <w:rPr>
                <w:rFonts w:hint="default" w:asciiTheme="minorEastAsia" w:hAnsiTheme="minorEastAsia" w:eastAsiaTheme="minorEastAsia" w:cstheme="minorEastAsia"/>
                <w:sz w:val="18"/>
              </w:rPr>
            </w:pPr>
            <w:r>
              <w:rPr>
                <w:rFonts w:asciiTheme="minorEastAsia" w:hAnsiTheme="minorEastAsia" w:eastAsiaTheme="minorEastAsia" w:cstheme="minorEastAsia"/>
                <w:sz w:val="18"/>
              </w:rPr>
              <w:t>7763.62</w:t>
            </w:r>
          </w:p>
        </w:tc>
        <w:tc>
          <w:tcPr>
            <w:tcW w:w="1417"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4D1B66A4">
            <w:pPr>
              <w:spacing w:line="240" w:lineRule="exact"/>
              <w:jc w:val="center"/>
              <w:rPr>
                <w:rFonts w:hint="default" w:asciiTheme="minorEastAsia" w:hAnsiTheme="minorEastAsia" w:eastAsiaTheme="minorEastAsia" w:cstheme="minorEastAsia"/>
                <w:sz w:val="18"/>
              </w:rPr>
            </w:pPr>
            <w:r>
              <w:rPr>
                <w:rFonts w:asciiTheme="minorEastAsia" w:hAnsiTheme="minorEastAsia" w:eastAsiaTheme="minorEastAsia" w:cstheme="minorEastAsia"/>
                <w:sz w:val="18"/>
              </w:rPr>
              <w:t>6972.03</w:t>
            </w:r>
          </w:p>
        </w:tc>
        <w:tc>
          <w:tcPr>
            <w:tcW w:w="1134" w:type="dxa"/>
            <w:tcBorders>
              <w:top w:val="single" w:color="auto" w:sz="6" w:space="0"/>
              <w:left w:val="single" w:color="auto" w:sz="6" w:space="0"/>
              <w:bottom w:val="single" w:color="auto" w:sz="6" w:space="0"/>
              <w:right w:val="single" w:color="auto" w:sz="6" w:space="0"/>
              <w:tl2br w:val="nil"/>
              <w:tr2bl w:val="nil"/>
            </w:tcBorders>
            <w:noWrap/>
            <w:vAlign w:val="center"/>
          </w:tcPr>
          <w:p w14:paraId="36302254">
            <w:pPr>
              <w:spacing w:line="240" w:lineRule="exact"/>
              <w:jc w:val="center"/>
              <w:rPr>
                <w:rFonts w:hint="default" w:asciiTheme="minorEastAsia" w:hAnsiTheme="minorEastAsia" w:eastAsiaTheme="minorEastAsia" w:cstheme="minorEastAsia"/>
                <w:sz w:val="18"/>
              </w:rPr>
            </w:pPr>
            <w:r>
              <w:rPr>
                <w:rFonts w:asciiTheme="minorEastAsia" w:hAnsiTheme="minorEastAsia" w:eastAsiaTheme="minorEastAsia" w:cstheme="minorEastAsia"/>
                <w:sz w:val="18"/>
              </w:rPr>
              <w:t>6972.03</w:t>
            </w:r>
          </w:p>
        </w:tc>
        <w:tc>
          <w:tcPr>
            <w:tcW w:w="248" w:type="dxa"/>
            <w:tcBorders>
              <w:top w:val="single" w:color="auto" w:sz="6" w:space="0"/>
              <w:left w:val="single" w:color="auto" w:sz="6" w:space="0"/>
              <w:bottom w:val="single" w:color="auto" w:sz="6" w:space="0"/>
              <w:right w:val="single" w:color="auto" w:sz="6" w:space="0"/>
              <w:tl2br w:val="nil"/>
              <w:tr2bl w:val="nil"/>
            </w:tcBorders>
            <w:noWrap/>
            <w:vAlign w:val="center"/>
          </w:tcPr>
          <w:p w14:paraId="22096C63">
            <w:pPr>
              <w:spacing w:line="240" w:lineRule="exact"/>
              <w:jc w:val="center"/>
              <w:rPr>
                <w:rFonts w:hint="default" w:asciiTheme="minorEastAsia" w:hAnsiTheme="minorEastAsia" w:eastAsiaTheme="minorEastAsia" w:cstheme="minorEastAsia"/>
                <w:sz w:val="18"/>
              </w:rPr>
            </w:pPr>
            <w:r>
              <w:rPr>
                <w:rFonts w:asciiTheme="minorEastAsia" w:hAnsiTheme="minorEastAsia" w:eastAsiaTheme="minorEastAsia" w:cstheme="minorEastAsia"/>
                <w:sz w:val="18"/>
              </w:rPr>
              <w:t>10</w:t>
            </w:r>
          </w:p>
        </w:tc>
        <w:tc>
          <w:tcPr>
            <w:tcW w:w="34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2B1B8FE9">
            <w:pPr>
              <w:spacing w:line="240" w:lineRule="exact"/>
              <w:jc w:val="center"/>
              <w:rPr>
                <w:rFonts w:hint="default" w:asciiTheme="minorEastAsia" w:hAnsiTheme="minorEastAsia" w:eastAsiaTheme="minorEastAsia" w:cstheme="minorEastAsia"/>
                <w:sz w:val="18"/>
              </w:rPr>
            </w:pPr>
            <w:r>
              <w:rPr>
                <w:rFonts w:asciiTheme="minorEastAsia" w:hAnsiTheme="minorEastAsia" w:eastAsiaTheme="minorEastAsia" w:cstheme="minorEastAsia"/>
                <w:sz w:val="18"/>
              </w:rPr>
              <w:t>100%</w:t>
            </w:r>
          </w:p>
        </w:tc>
        <w:tc>
          <w:tcPr>
            <w:tcW w:w="2136" w:type="dxa"/>
            <w:gridSpan w:val="2"/>
            <w:tcBorders>
              <w:top w:val="single" w:color="auto" w:sz="6" w:space="0"/>
              <w:left w:val="single" w:color="auto" w:sz="6" w:space="0"/>
              <w:bottom w:val="single" w:color="auto" w:sz="6" w:space="0"/>
              <w:right w:val="single" w:color="auto" w:sz="12" w:space="0"/>
              <w:tl2br w:val="nil"/>
              <w:tr2bl w:val="nil"/>
            </w:tcBorders>
            <w:noWrap/>
            <w:vAlign w:val="center"/>
          </w:tcPr>
          <w:p w14:paraId="35D517B7">
            <w:pPr>
              <w:spacing w:line="240" w:lineRule="exact"/>
              <w:jc w:val="center"/>
              <w:rPr>
                <w:rFonts w:hint="default" w:asciiTheme="minorEastAsia" w:hAnsiTheme="minorEastAsia" w:eastAsiaTheme="minorEastAsia" w:cstheme="minorEastAsia"/>
                <w:sz w:val="18"/>
              </w:rPr>
            </w:pPr>
            <w:r>
              <w:rPr>
                <w:rFonts w:asciiTheme="minorEastAsia" w:hAnsiTheme="minorEastAsia" w:eastAsiaTheme="minorEastAsia" w:cstheme="minorEastAsia"/>
                <w:sz w:val="18"/>
              </w:rPr>
              <w:t>10</w:t>
            </w:r>
          </w:p>
        </w:tc>
      </w:tr>
      <w:tr w14:paraId="009A1C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598"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422DAF96">
            <w:pPr>
              <w:spacing w:line="240" w:lineRule="exact"/>
              <w:jc w:val="center"/>
              <w:rPr>
                <w:rFonts w:hint="default" w:asciiTheme="minorEastAsia" w:hAnsiTheme="minorEastAsia" w:eastAsiaTheme="minorEastAsia" w:cstheme="minorEastAsia"/>
                <w:color w:val="000000"/>
                <w:sz w:val="18"/>
              </w:rPr>
            </w:pPr>
          </w:p>
        </w:tc>
        <w:tc>
          <w:tcPr>
            <w:tcW w:w="4108" w:type="dxa"/>
            <w:gridSpan w:val="6"/>
            <w:tcBorders>
              <w:top w:val="single" w:color="auto" w:sz="6" w:space="0"/>
              <w:left w:val="single" w:color="auto" w:sz="6" w:space="0"/>
              <w:bottom w:val="single" w:color="auto" w:sz="6" w:space="0"/>
              <w:right w:val="single" w:color="auto" w:sz="6" w:space="0"/>
              <w:tl2br w:val="nil"/>
              <w:tr2bl w:val="nil"/>
            </w:tcBorders>
            <w:noWrap/>
            <w:vAlign w:val="center"/>
          </w:tcPr>
          <w:p w14:paraId="2B27DA2D">
            <w:pPr>
              <w:spacing w:line="240" w:lineRule="exact"/>
              <w:jc w:val="left"/>
              <w:rPr>
                <w:rFonts w:hint="default" w:asciiTheme="minorEastAsia" w:hAnsiTheme="minorEastAsia" w:eastAsiaTheme="minorEastAsia" w:cstheme="minorEastAsia"/>
                <w:color w:val="000000"/>
                <w:sz w:val="18"/>
              </w:rPr>
            </w:pPr>
            <w:r>
              <w:rPr>
                <w:rFonts w:asciiTheme="minorEastAsia" w:hAnsiTheme="minorEastAsia" w:eastAsiaTheme="minorEastAsia" w:cstheme="minorEastAsia"/>
                <w:color w:val="000000"/>
                <w:sz w:val="18"/>
              </w:rPr>
              <w:t>按收入性质分：</w:t>
            </w:r>
          </w:p>
        </w:tc>
        <w:tc>
          <w:tcPr>
            <w:tcW w:w="3858" w:type="dxa"/>
            <w:gridSpan w:val="6"/>
            <w:tcBorders>
              <w:top w:val="single" w:color="auto" w:sz="6" w:space="0"/>
              <w:left w:val="single" w:color="auto" w:sz="6" w:space="0"/>
              <w:bottom w:val="single" w:color="auto" w:sz="6" w:space="0"/>
              <w:right w:val="single" w:color="auto" w:sz="12" w:space="0"/>
              <w:tl2br w:val="nil"/>
              <w:tr2bl w:val="nil"/>
            </w:tcBorders>
            <w:noWrap/>
            <w:vAlign w:val="center"/>
          </w:tcPr>
          <w:p w14:paraId="34996B49">
            <w:pPr>
              <w:spacing w:line="240" w:lineRule="exact"/>
              <w:jc w:val="left"/>
              <w:rPr>
                <w:rFonts w:hint="default" w:asciiTheme="minorEastAsia" w:hAnsiTheme="minorEastAsia" w:eastAsiaTheme="minorEastAsia" w:cstheme="minorEastAsia"/>
                <w:color w:val="000000"/>
                <w:sz w:val="18"/>
              </w:rPr>
            </w:pPr>
            <w:r>
              <w:rPr>
                <w:rFonts w:asciiTheme="minorEastAsia" w:hAnsiTheme="minorEastAsia" w:eastAsiaTheme="minorEastAsia" w:cstheme="minorEastAsia"/>
                <w:color w:val="000000"/>
                <w:sz w:val="18"/>
              </w:rPr>
              <w:t>按支出性质分：</w:t>
            </w:r>
          </w:p>
        </w:tc>
      </w:tr>
      <w:tr w14:paraId="5FA5BB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598"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787B1F0F">
            <w:pPr>
              <w:spacing w:line="240" w:lineRule="exact"/>
              <w:jc w:val="center"/>
              <w:rPr>
                <w:rFonts w:hint="default" w:asciiTheme="minorEastAsia" w:hAnsiTheme="minorEastAsia" w:eastAsiaTheme="minorEastAsia" w:cstheme="minorEastAsia"/>
                <w:color w:val="000000"/>
                <w:sz w:val="18"/>
              </w:rPr>
            </w:pPr>
          </w:p>
        </w:tc>
        <w:tc>
          <w:tcPr>
            <w:tcW w:w="4108" w:type="dxa"/>
            <w:gridSpan w:val="6"/>
            <w:tcBorders>
              <w:top w:val="single" w:color="auto" w:sz="6" w:space="0"/>
              <w:left w:val="single" w:color="auto" w:sz="6" w:space="0"/>
              <w:bottom w:val="single" w:color="auto" w:sz="6" w:space="0"/>
              <w:right w:val="single" w:color="auto" w:sz="6" w:space="0"/>
              <w:tl2br w:val="nil"/>
              <w:tr2bl w:val="nil"/>
            </w:tcBorders>
            <w:noWrap/>
            <w:vAlign w:val="center"/>
          </w:tcPr>
          <w:p w14:paraId="1E93C5DE">
            <w:pPr>
              <w:spacing w:line="240" w:lineRule="exact"/>
              <w:jc w:val="left"/>
              <w:rPr>
                <w:rFonts w:hint="default" w:asciiTheme="minorEastAsia" w:hAnsiTheme="minorEastAsia" w:eastAsiaTheme="minorEastAsia" w:cstheme="minorEastAsia"/>
                <w:color w:val="000000"/>
                <w:sz w:val="18"/>
              </w:rPr>
            </w:pPr>
            <w:r>
              <w:rPr>
                <w:rFonts w:asciiTheme="minorEastAsia" w:hAnsiTheme="minorEastAsia" w:eastAsiaTheme="minorEastAsia" w:cstheme="minorEastAsia"/>
                <w:color w:val="000000"/>
                <w:sz w:val="18"/>
              </w:rPr>
              <w:t xml:space="preserve">  其中：  一般公共预算：5622.03</w:t>
            </w:r>
          </w:p>
        </w:tc>
        <w:tc>
          <w:tcPr>
            <w:tcW w:w="3858" w:type="dxa"/>
            <w:gridSpan w:val="6"/>
            <w:tcBorders>
              <w:top w:val="single" w:color="auto" w:sz="6" w:space="0"/>
              <w:left w:val="single" w:color="auto" w:sz="6" w:space="0"/>
              <w:bottom w:val="single" w:color="auto" w:sz="6" w:space="0"/>
              <w:right w:val="single" w:color="auto" w:sz="12" w:space="0"/>
              <w:tl2br w:val="nil"/>
              <w:tr2bl w:val="nil"/>
            </w:tcBorders>
            <w:noWrap/>
            <w:vAlign w:val="center"/>
          </w:tcPr>
          <w:p w14:paraId="37FB45FA">
            <w:pPr>
              <w:spacing w:line="240" w:lineRule="exact"/>
              <w:jc w:val="left"/>
              <w:rPr>
                <w:rFonts w:hint="default" w:asciiTheme="minorEastAsia" w:hAnsiTheme="minorEastAsia" w:eastAsiaTheme="minorEastAsia" w:cstheme="minorEastAsia"/>
                <w:color w:val="000000"/>
                <w:sz w:val="18"/>
              </w:rPr>
            </w:pPr>
            <w:r>
              <w:rPr>
                <w:rFonts w:asciiTheme="minorEastAsia" w:hAnsiTheme="minorEastAsia" w:eastAsiaTheme="minorEastAsia" w:cstheme="minorEastAsia"/>
                <w:color w:val="000000"/>
                <w:sz w:val="18"/>
              </w:rPr>
              <w:t>其中：基本支出：2836.59</w:t>
            </w:r>
          </w:p>
        </w:tc>
      </w:tr>
      <w:tr w14:paraId="2AC440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598"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651C328E">
            <w:pPr>
              <w:spacing w:line="240" w:lineRule="exact"/>
              <w:jc w:val="center"/>
              <w:rPr>
                <w:rFonts w:hint="default" w:asciiTheme="minorEastAsia" w:hAnsiTheme="minorEastAsia" w:eastAsiaTheme="minorEastAsia" w:cstheme="minorEastAsia"/>
                <w:color w:val="000000"/>
                <w:sz w:val="18"/>
              </w:rPr>
            </w:pPr>
          </w:p>
        </w:tc>
        <w:tc>
          <w:tcPr>
            <w:tcW w:w="4108" w:type="dxa"/>
            <w:gridSpan w:val="6"/>
            <w:tcBorders>
              <w:top w:val="single" w:color="auto" w:sz="6" w:space="0"/>
              <w:left w:val="single" w:color="auto" w:sz="6" w:space="0"/>
              <w:bottom w:val="single" w:color="auto" w:sz="6" w:space="0"/>
              <w:right w:val="single" w:color="auto" w:sz="6" w:space="0"/>
              <w:tl2br w:val="nil"/>
              <w:tr2bl w:val="nil"/>
            </w:tcBorders>
            <w:noWrap/>
            <w:vAlign w:val="center"/>
          </w:tcPr>
          <w:p w14:paraId="118F8A2C">
            <w:pPr>
              <w:spacing w:line="240" w:lineRule="exact"/>
              <w:ind w:firstLine="720" w:firstLineChars="400"/>
              <w:jc w:val="left"/>
              <w:rPr>
                <w:rFonts w:hint="default" w:asciiTheme="minorEastAsia" w:hAnsiTheme="minorEastAsia" w:eastAsiaTheme="minorEastAsia" w:cstheme="minorEastAsia"/>
                <w:color w:val="000000"/>
                <w:sz w:val="18"/>
              </w:rPr>
            </w:pPr>
            <w:r>
              <w:rPr>
                <w:rFonts w:asciiTheme="minorEastAsia" w:hAnsiTheme="minorEastAsia" w:eastAsiaTheme="minorEastAsia" w:cstheme="minorEastAsia"/>
                <w:color w:val="000000"/>
                <w:sz w:val="18"/>
              </w:rPr>
              <w:t>政府性基金拨款：</w:t>
            </w:r>
          </w:p>
        </w:tc>
        <w:tc>
          <w:tcPr>
            <w:tcW w:w="3858" w:type="dxa"/>
            <w:gridSpan w:val="6"/>
            <w:tcBorders>
              <w:top w:val="single" w:color="auto" w:sz="6" w:space="0"/>
              <w:left w:val="single" w:color="auto" w:sz="6" w:space="0"/>
              <w:bottom w:val="single" w:color="auto" w:sz="6" w:space="0"/>
              <w:right w:val="single" w:color="auto" w:sz="12" w:space="0"/>
              <w:tl2br w:val="nil"/>
              <w:tr2bl w:val="nil"/>
            </w:tcBorders>
            <w:noWrap/>
            <w:vAlign w:val="center"/>
          </w:tcPr>
          <w:p w14:paraId="1D0D1E77">
            <w:pPr>
              <w:spacing w:line="240" w:lineRule="exact"/>
              <w:ind w:firstLine="540" w:firstLineChars="300"/>
              <w:jc w:val="left"/>
              <w:rPr>
                <w:rFonts w:hint="default" w:asciiTheme="minorEastAsia" w:hAnsiTheme="minorEastAsia" w:eastAsiaTheme="minorEastAsia" w:cstheme="minorEastAsia"/>
                <w:color w:val="000000"/>
                <w:sz w:val="18"/>
              </w:rPr>
            </w:pPr>
            <w:r>
              <w:rPr>
                <w:rFonts w:asciiTheme="minorEastAsia" w:hAnsiTheme="minorEastAsia" w:eastAsiaTheme="minorEastAsia" w:cstheme="minorEastAsia"/>
                <w:color w:val="000000"/>
                <w:sz w:val="18"/>
              </w:rPr>
              <w:t>项目支出：2785.44</w:t>
            </w:r>
          </w:p>
        </w:tc>
      </w:tr>
      <w:tr w14:paraId="536C58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598"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15AC755E">
            <w:pPr>
              <w:spacing w:line="240" w:lineRule="exact"/>
              <w:jc w:val="center"/>
              <w:rPr>
                <w:rFonts w:hint="default" w:asciiTheme="minorEastAsia" w:hAnsiTheme="minorEastAsia" w:eastAsiaTheme="minorEastAsia" w:cstheme="minorEastAsia"/>
                <w:color w:val="000000"/>
                <w:sz w:val="18"/>
              </w:rPr>
            </w:pPr>
          </w:p>
        </w:tc>
        <w:tc>
          <w:tcPr>
            <w:tcW w:w="4108" w:type="dxa"/>
            <w:gridSpan w:val="6"/>
            <w:tcBorders>
              <w:top w:val="single" w:color="auto" w:sz="6" w:space="0"/>
              <w:left w:val="single" w:color="auto" w:sz="6" w:space="0"/>
              <w:bottom w:val="single" w:color="auto" w:sz="6" w:space="0"/>
              <w:right w:val="single" w:color="auto" w:sz="6" w:space="0"/>
              <w:tl2br w:val="nil"/>
              <w:tr2bl w:val="nil"/>
            </w:tcBorders>
            <w:noWrap/>
            <w:vAlign w:val="center"/>
          </w:tcPr>
          <w:p w14:paraId="4B614FEE">
            <w:pPr>
              <w:spacing w:line="240" w:lineRule="exact"/>
              <w:jc w:val="left"/>
              <w:rPr>
                <w:rFonts w:hint="default" w:asciiTheme="minorEastAsia" w:hAnsiTheme="minorEastAsia" w:eastAsiaTheme="minorEastAsia" w:cstheme="minorEastAsia"/>
                <w:color w:val="000000"/>
                <w:sz w:val="18"/>
              </w:rPr>
            </w:pPr>
            <w:r>
              <w:rPr>
                <w:rFonts w:asciiTheme="minorEastAsia" w:hAnsiTheme="minorEastAsia" w:eastAsiaTheme="minorEastAsia" w:cstheme="minorEastAsia"/>
                <w:color w:val="000000"/>
                <w:sz w:val="18"/>
              </w:rPr>
              <w:t>纳入专户管理的非税收入拨款：1200</w:t>
            </w:r>
          </w:p>
        </w:tc>
        <w:tc>
          <w:tcPr>
            <w:tcW w:w="3858" w:type="dxa"/>
            <w:gridSpan w:val="6"/>
            <w:tcBorders>
              <w:top w:val="single" w:color="auto" w:sz="6" w:space="0"/>
              <w:left w:val="single" w:color="auto" w:sz="6" w:space="0"/>
              <w:bottom w:val="single" w:color="auto" w:sz="6" w:space="0"/>
              <w:right w:val="single" w:color="auto" w:sz="12" w:space="0"/>
              <w:tl2br w:val="nil"/>
              <w:tr2bl w:val="nil"/>
            </w:tcBorders>
            <w:noWrap/>
            <w:vAlign w:val="center"/>
          </w:tcPr>
          <w:p w14:paraId="63BE426A">
            <w:pPr>
              <w:spacing w:line="240" w:lineRule="exact"/>
              <w:jc w:val="left"/>
              <w:rPr>
                <w:rFonts w:hint="default" w:asciiTheme="minorEastAsia" w:hAnsiTheme="minorEastAsia" w:eastAsiaTheme="minorEastAsia" w:cstheme="minorEastAsia"/>
                <w:color w:val="000000"/>
                <w:sz w:val="18"/>
              </w:rPr>
            </w:pPr>
          </w:p>
        </w:tc>
      </w:tr>
      <w:tr w14:paraId="79B443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598"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1CF5C05E">
            <w:pPr>
              <w:spacing w:line="240" w:lineRule="exact"/>
              <w:jc w:val="center"/>
              <w:rPr>
                <w:rFonts w:hint="default" w:asciiTheme="minorEastAsia" w:hAnsiTheme="minorEastAsia" w:eastAsiaTheme="minorEastAsia" w:cstheme="minorEastAsia"/>
                <w:color w:val="000000"/>
                <w:sz w:val="18"/>
              </w:rPr>
            </w:pPr>
          </w:p>
        </w:tc>
        <w:tc>
          <w:tcPr>
            <w:tcW w:w="4108" w:type="dxa"/>
            <w:gridSpan w:val="6"/>
            <w:tcBorders>
              <w:top w:val="single" w:color="auto" w:sz="6" w:space="0"/>
              <w:left w:val="single" w:color="auto" w:sz="6" w:space="0"/>
              <w:bottom w:val="single" w:color="auto" w:sz="6" w:space="0"/>
              <w:right w:val="single" w:color="auto" w:sz="6" w:space="0"/>
              <w:tl2br w:val="nil"/>
              <w:tr2bl w:val="nil"/>
            </w:tcBorders>
            <w:noWrap/>
            <w:vAlign w:val="center"/>
          </w:tcPr>
          <w:p w14:paraId="38715688">
            <w:pPr>
              <w:spacing w:line="240" w:lineRule="exact"/>
              <w:ind w:firstLine="1260" w:firstLineChars="700"/>
              <w:jc w:val="left"/>
              <w:rPr>
                <w:rFonts w:hint="default" w:asciiTheme="minorEastAsia" w:hAnsiTheme="minorEastAsia" w:eastAsiaTheme="minorEastAsia" w:cstheme="minorEastAsia"/>
                <w:color w:val="000000"/>
                <w:sz w:val="18"/>
              </w:rPr>
            </w:pPr>
            <w:r>
              <w:rPr>
                <w:rFonts w:asciiTheme="minorEastAsia" w:hAnsiTheme="minorEastAsia" w:eastAsiaTheme="minorEastAsia" w:cstheme="minorEastAsia"/>
                <w:color w:val="000000"/>
                <w:sz w:val="18"/>
              </w:rPr>
              <w:t>其他资金：150</w:t>
            </w:r>
          </w:p>
        </w:tc>
        <w:tc>
          <w:tcPr>
            <w:tcW w:w="3858" w:type="dxa"/>
            <w:gridSpan w:val="6"/>
            <w:tcBorders>
              <w:top w:val="single" w:color="auto" w:sz="6" w:space="0"/>
              <w:left w:val="single" w:color="auto" w:sz="6" w:space="0"/>
              <w:bottom w:val="single" w:color="auto" w:sz="6" w:space="0"/>
              <w:right w:val="single" w:color="auto" w:sz="12" w:space="0"/>
              <w:tl2br w:val="nil"/>
              <w:tr2bl w:val="nil"/>
            </w:tcBorders>
            <w:noWrap/>
            <w:vAlign w:val="center"/>
          </w:tcPr>
          <w:p w14:paraId="70318603">
            <w:pPr>
              <w:spacing w:line="240" w:lineRule="exact"/>
              <w:jc w:val="left"/>
              <w:rPr>
                <w:rFonts w:hint="default" w:asciiTheme="minorEastAsia" w:hAnsiTheme="minorEastAsia" w:eastAsiaTheme="minorEastAsia" w:cstheme="minorEastAsia"/>
                <w:color w:val="000000"/>
                <w:sz w:val="18"/>
              </w:rPr>
            </w:pPr>
          </w:p>
        </w:tc>
      </w:tr>
      <w:tr w14:paraId="69EA2F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46" w:hRule="atLeast"/>
          <w:jc w:val="center"/>
        </w:trPr>
        <w:tc>
          <w:tcPr>
            <w:tcW w:w="598" w:type="dxa"/>
            <w:vMerge w:val="restart"/>
            <w:tcBorders>
              <w:top w:val="single" w:color="auto" w:sz="6" w:space="0"/>
              <w:left w:val="single" w:color="auto" w:sz="12" w:space="0"/>
              <w:bottom w:val="single" w:color="auto" w:sz="6" w:space="0"/>
              <w:right w:val="single" w:color="auto" w:sz="6" w:space="0"/>
              <w:tl2br w:val="nil"/>
              <w:tr2bl w:val="nil"/>
            </w:tcBorders>
            <w:noWrap/>
            <w:vAlign w:val="center"/>
          </w:tcPr>
          <w:p w14:paraId="6C5D7CC1">
            <w:pPr>
              <w:spacing w:line="240" w:lineRule="exact"/>
              <w:jc w:val="center"/>
              <w:rPr>
                <w:rFonts w:hint="default" w:asciiTheme="minorEastAsia" w:hAnsiTheme="minorEastAsia" w:eastAsiaTheme="minorEastAsia" w:cstheme="minorEastAsia"/>
                <w:color w:val="000000"/>
                <w:sz w:val="18"/>
              </w:rPr>
            </w:pPr>
            <w:r>
              <w:rPr>
                <w:rFonts w:asciiTheme="minorEastAsia" w:hAnsiTheme="minorEastAsia" w:eastAsiaTheme="minorEastAsia" w:cstheme="minorEastAsia"/>
                <w:color w:val="000000"/>
                <w:sz w:val="18"/>
              </w:rPr>
              <w:t>年度总体目标</w:t>
            </w:r>
          </w:p>
        </w:tc>
        <w:tc>
          <w:tcPr>
            <w:tcW w:w="4108" w:type="dxa"/>
            <w:gridSpan w:val="6"/>
            <w:tcBorders>
              <w:top w:val="single" w:color="auto" w:sz="6" w:space="0"/>
              <w:left w:val="single" w:color="auto" w:sz="6" w:space="0"/>
              <w:bottom w:val="single" w:color="auto" w:sz="6" w:space="0"/>
              <w:right w:val="single" w:color="auto" w:sz="6" w:space="0"/>
              <w:tl2br w:val="nil"/>
              <w:tr2bl w:val="nil"/>
            </w:tcBorders>
            <w:noWrap/>
            <w:vAlign w:val="center"/>
          </w:tcPr>
          <w:p w14:paraId="746DFA54">
            <w:pPr>
              <w:spacing w:line="240" w:lineRule="exact"/>
              <w:jc w:val="center"/>
              <w:rPr>
                <w:rFonts w:hint="default" w:asciiTheme="minorEastAsia" w:hAnsiTheme="minorEastAsia" w:eastAsiaTheme="minorEastAsia" w:cstheme="minorEastAsia"/>
                <w:color w:val="000000"/>
                <w:sz w:val="18"/>
              </w:rPr>
            </w:pPr>
            <w:r>
              <w:rPr>
                <w:rFonts w:asciiTheme="minorEastAsia" w:hAnsiTheme="minorEastAsia" w:eastAsiaTheme="minorEastAsia" w:cstheme="minorEastAsia"/>
                <w:color w:val="000000"/>
                <w:sz w:val="18"/>
              </w:rPr>
              <w:t>预期目标</w:t>
            </w:r>
          </w:p>
        </w:tc>
        <w:tc>
          <w:tcPr>
            <w:tcW w:w="3858" w:type="dxa"/>
            <w:gridSpan w:val="6"/>
            <w:tcBorders>
              <w:top w:val="single" w:color="auto" w:sz="6" w:space="0"/>
              <w:left w:val="single" w:color="auto" w:sz="6" w:space="0"/>
              <w:bottom w:val="single" w:color="auto" w:sz="6" w:space="0"/>
              <w:right w:val="single" w:color="auto" w:sz="12" w:space="0"/>
              <w:tl2br w:val="nil"/>
              <w:tr2bl w:val="nil"/>
            </w:tcBorders>
            <w:noWrap/>
            <w:vAlign w:val="center"/>
          </w:tcPr>
          <w:p w14:paraId="1B3EF0F8">
            <w:pPr>
              <w:spacing w:line="240" w:lineRule="exact"/>
              <w:jc w:val="center"/>
              <w:rPr>
                <w:rFonts w:hint="default" w:asciiTheme="minorEastAsia" w:hAnsiTheme="minorEastAsia" w:eastAsiaTheme="minorEastAsia" w:cstheme="minorEastAsia"/>
                <w:color w:val="000000"/>
                <w:sz w:val="18"/>
              </w:rPr>
            </w:pPr>
            <w:r>
              <w:rPr>
                <w:rFonts w:asciiTheme="minorEastAsia" w:hAnsiTheme="minorEastAsia" w:eastAsiaTheme="minorEastAsia" w:cstheme="minorEastAsia"/>
                <w:color w:val="000000"/>
                <w:sz w:val="18"/>
              </w:rPr>
              <w:t>实际完成情况　</w:t>
            </w:r>
          </w:p>
        </w:tc>
      </w:tr>
      <w:tr w14:paraId="5D6021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598"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74ABBD02">
            <w:pPr>
              <w:spacing w:line="240" w:lineRule="exact"/>
              <w:jc w:val="center"/>
              <w:rPr>
                <w:rFonts w:hint="default" w:asciiTheme="minorEastAsia" w:hAnsiTheme="minorEastAsia" w:eastAsiaTheme="minorEastAsia" w:cstheme="minorEastAsia"/>
                <w:color w:val="000000"/>
                <w:sz w:val="18"/>
              </w:rPr>
            </w:pPr>
          </w:p>
        </w:tc>
        <w:tc>
          <w:tcPr>
            <w:tcW w:w="4108" w:type="dxa"/>
            <w:gridSpan w:val="6"/>
            <w:tcBorders>
              <w:top w:val="single" w:color="auto" w:sz="6" w:space="0"/>
              <w:left w:val="single" w:color="auto" w:sz="6" w:space="0"/>
              <w:bottom w:val="single" w:color="auto" w:sz="6" w:space="0"/>
              <w:right w:val="single" w:color="auto" w:sz="6" w:space="0"/>
              <w:tl2br w:val="nil"/>
              <w:tr2bl w:val="nil"/>
            </w:tcBorders>
            <w:noWrap/>
            <w:vAlign w:val="center"/>
          </w:tcPr>
          <w:p w14:paraId="10B353ED">
            <w:pPr>
              <w:spacing w:line="240" w:lineRule="exact"/>
              <w:jc w:val="center"/>
              <w:rPr>
                <w:rFonts w:hint="default" w:asciiTheme="minorEastAsia" w:hAnsiTheme="minorEastAsia" w:eastAsiaTheme="minorEastAsia" w:cstheme="minorEastAsia"/>
                <w:color w:val="000000"/>
                <w:sz w:val="18"/>
              </w:rPr>
            </w:pPr>
            <w:r>
              <w:rPr>
                <w:rFonts w:asciiTheme="minorEastAsia" w:hAnsiTheme="minorEastAsia" w:eastAsiaTheme="minorEastAsia" w:cstheme="minorEastAsia"/>
                <w:color w:val="000000"/>
                <w:sz w:val="18"/>
              </w:rPr>
              <w:t>做好教育教学工作，维持学校正常运转，引领学校稳中有序发展。严格执行部门预算，更好的履行部门职责。本年度部门整体预算绩效目标、绩效指标都是上级文件为标准设定　　</w:t>
            </w:r>
          </w:p>
        </w:tc>
        <w:tc>
          <w:tcPr>
            <w:tcW w:w="3858" w:type="dxa"/>
            <w:gridSpan w:val="6"/>
            <w:tcBorders>
              <w:top w:val="single" w:color="auto" w:sz="6" w:space="0"/>
              <w:left w:val="single" w:color="auto" w:sz="6" w:space="0"/>
              <w:bottom w:val="single" w:color="auto" w:sz="6" w:space="0"/>
              <w:right w:val="single" w:color="auto" w:sz="12" w:space="0"/>
              <w:tl2br w:val="nil"/>
              <w:tr2bl w:val="nil"/>
            </w:tcBorders>
            <w:noWrap/>
            <w:vAlign w:val="center"/>
          </w:tcPr>
          <w:p w14:paraId="3E08B66E">
            <w:pPr>
              <w:spacing w:line="240" w:lineRule="exact"/>
              <w:jc w:val="left"/>
              <w:rPr>
                <w:rFonts w:hint="default" w:asciiTheme="minorEastAsia" w:hAnsiTheme="minorEastAsia" w:eastAsiaTheme="minorEastAsia" w:cstheme="minorEastAsia"/>
                <w:color w:val="000000"/>
                <w:sz w:val="18"/>
              </w:rPr>
            </w:pPr>
            <w:r>
              <w:rPr>
                <w:rFonts w:asciiTheme="minorEastAsia" w:hAnsiTheme="minorEastAsia" w:eastAsiaTheme="minorEastAsia" w:cstheme="minorEastAsia"/>
                <w:color w:val="000000"/>
                <w:sz w:val="18"/>
              </w:rPr>
              <w:t>　稳步扎实做好教育教学工作，维持学校正常运转，引领学校稳中有序发展。严格执行部门预算，更好的履行部门职责。</w:t>
            </w:r>
          </w:p>
        </w:tc>
      </w:tr>
      <w:tr w14:paraId="737CA1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5" w:hRule="atLeast"/>
          <w:jc w:val="center"/>
        </w:trPr>
        <w:tc>
          <w:tcPr>
            <w:tcW w:w="598" w:type="dxa"/>
            <w:vMerge w:val="restart"/>
            <w:tcBorders>
              <w:top w:val="single" w:color="auto" w:sz="6" w:space="0"/>
              <w:left w:val="single" w:color="auto" w:sz="12" w:space="0"/>
              <w:right w:val="single" w:color="auto" w:sz="6" w:space="0"/>
              <w:tl2br w:val="nil"/>
              <w:tr2bl w:val="nil"/>
            </w:tcBorders>
            <w:noWrap/>
            <w:vAlign w:val="center"/>
          </w:tcPr>
          <w:p w14:paraId="06758E82">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绩</w:t>
            </w:r>
          </w:p>
          <w:p w14:paraId="79CA2772">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效</w:t>
            </w:r>
          </w:p>
          <w:p w14:paraId="13F6F721">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指</w:t>
            </w:r>
          </w:p>
          <w:p w14:paraId="1B0FE9DE">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标</w:t>
            </w:r>
          </w:p>
          <w:p w14:paraId="1DB2CB11">
            <w:pPr>
              <w:spacing w:line="220" w:lineRule="exact"/>
              <w:jc w:val="center"/>
              <w:rPr>
                <w:rFonts w:hint="default" w:asciiTheme="minorEastAsia" w:hAnsiTheme="minorEastAsia" w:eastAsiaTheme="minorEastAsia" w:cstheme="minorEastAsia"/>
                <w:color w:val="000000"/>
                <w:sz w:val="16"/>
              </w:rPr>
            </w:pPr>
          </w:p>
        </w:tc>
        <w:tc>
          <w:tcPr>
            <w:tcW w:w="706"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319AFF40">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一级指标</w:t>
            </w:r>
          </w:p>
        </w:tc>
        <w:tc>
          <w:tcPr>
            <w:tcW w:w="854" w:type="dxa"/>
            <w:tcBorders>
              <w:top w:val="single" w:color="auto" w:sz="6" w:space="0"/>
              <w:left w:val="single" w:color="auto" w:sz="6" w:space="0"/>
              <w:bottom w:val="single" w:color="auto" w:sz="6" w:space="0"/>
              <w:right w:val="single" w:color="auto" w:sz="6" w:space="0"/>
              <w:tl2br w:val="nil"/>
              <w:tr2bl w:val="nil"/>
            </w:tcBorders>
            <w:noWrap/>
            <w:vAlign w:val="center"/>
          </w:tcPr>
          <w:p w14:paraId="7A3B1B96">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二级指标</w:t>
            </w:r>
          </w:p>
        </w:tc>
        <w:tc>
          <w:tcPr>
            <w:tcW w:w="1839"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6F3ED431">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三级指标</w:t>
            </w:r>
          </w:p>
        </w:tc>
        <w:tc>
          <w:tcPr>
            <w:tcW w:w="709" w:type="dxa"/>
            <w:tcBorders>
              <w:top w:val="single" w:color="auto" w:sz="6" w:space="0"/>
              <w:left w:val="single" w:color="auto" w:sz="6" w:space="0"/>
              <w:bottom w:val="single" w:color="auto" w:sz="6" w:space="0"/>
              <w:right w:val="single" w:color="auto" w:sz="6" w:space="0"/>
              <w:tl2br w:val="nil"/>
              <w:tr2bl w:val="nil"/>
            </w:tcBorders>
            <w:noWrap/>
            <w:vAlign w:val="center"/>
          </w:tcPr>
          <w:p w14:paraId="3AB48CEF">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年度指标值</w:t>
            </w:r>
          </w:p>
        </w:tc>
        <w:tc>
          <w:tcPr>
            <w:tcW w:w="1134" w:type="dxa"/>
            <w:tcBorders>
              <w:top w:val="single" w:color="auto" w:sz="6" w:space="0"/>
              <w:left w:val="single" w:color="auto" w:sz="6" w:space="0"/>
              <w:bottom w:val="single" w:color="auto" w:sz="6" w:space="0"/>
              <w:right w:val="single" w:color="auto" w:sz="6" w:space="0"/>
              <w:tl2br w:val="nil"/>
              <w:tr2bl w:val="nil"/>
            </w:tcBorders>
            <w:noWrap/>
            <w:vAlign w:val="center"/>
          </w:tcPr>
          <w:p w14:paraId="4B8C602B">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实际完成值</w:t>
            </w:r>
          </w:p>
        </w:tc>
        <w:tc>
          <w:tcPr>
            <w:tcW w:w="42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46879B11">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分值</w:t>
            </w:r>
          </w:p>
        </w:tc>
        <w:tc>
          <w:tcPr>
            <w:tcW w:w="284"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032D38B7">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得分</w:t>
            </w:r>
          </w:p>
        </w:tc>
        <w:tc>
          <w:tcPr>
            <w:tcW w:w="2015" w:type="dxa"/>
            <w:tcBorders>
              <w:top w:val="single" w:color="auto" w:sz="6" w:space="0"/>
              <w:left w:val="single" w:color="auto" w:sz="6" w:space="0"/>
              <w:bottom w:val="single" w:color="auto" w:sz="6" w:space="0"/>
              <w:right w:val="single" w:color="auto" w:sz="12" w:space="0"/>
              <w:tl2br w:val="nil"/>
              <w:tr2bl w:val="nil"/>
            </w:tcBorders>
            <w:noWrap/>
            <w:vAlign w:val="center"/>
          </w:tcPr>
          <w:p w14:paraId="4AE09E7F">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偏差原因分析及改进措施</w:t>
            </w:r>
          </w:p>
        </w:tc>
      </w:tr>
      <w:tr w14:paraId="0D051B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6" w:hRule="atLeast"/>
          <w:jc w:val="center"/>
        </w:trPr>
        <w:tc>
          <w:tcPr>
            <w:tcW w:w="598" w:type="dxa"/>
            <w:vMerge w:val="continue"/>
            <w:tcBorders>
              <w:left w:val="single" w:color="auto" w:sz="12" w:space="0"/>
              <w:right w:val="single" w:color="auto" w:sz="6" w:space="0"/>
              <w:tl2br w:val="nil"/>
              <w:tr2bl w:val="nil"/>
            </w:tcBorders>
            <w:noWrap/>
            <w:vAlign w:val="center"/>
          </w:tcPr>
          <w:p w14:paraId="41B7E88C">
            <w:pPr>
              <w:spacing w:line="220" w:lineRule="exact"/>
              <w:jc w:val="left"/>
              <w:rPr>
                <w:rFonts w:hint="default" w:asciiTheme="minorEastAsia" w:hAnsiTheme="minorEastAsia" w:eastAsiaTheme="minorEastAsia" w:cstheme="minorEastAsia"/>
                <w:color w:val="000000"/>
                <w:sz w:val="16"/>
              </w:rPr>
            </w:pPr>
          </w:p>
        </w:tc>
        <w:tc>
          <w:tcPr>
            <w:tcW w:w="706" w:type="dxa"/>
            <w:gridSpan w:val="2"/>
            <w:vMerge w:val="restart"/>
            <w:tcBorders>
              <w:top w:val="single" w:color="auto" w:sz="6" w:space="0"/>
              <w:left w:val="single" w:color="auto" w:sz="6" w:space="0"/>
              <w:right w:val="single" w:color="auto" w:sz="6" w:space="0"/>
              <w:tl2br w:val="nil"/>
              <w:tr2bl w:val="nil"/>
            </w:tcBorders>
            <w:noWrap/>
            <w:vAlign w:val="center"/>
          </w:tcPr>
          <w:p w14:paraId="4048C10D">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产出指标</w:t>
            </w:r>
          </w:p>
          <w:p w14:paraId="2F69C177">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(30分)</w:t>
            </w:r>
          </w:p>
        </w:tc>
        <w:tc>
          <w:tcPr>
            <w:tcW w:w="854" w:type="dxa"/>
            <w:tcBorders>
              <w:top w:val="single" w:color="auto" w:sz="6" w:space="0"/>
              <w:left w:val="single" w:color="auto" w:sz="6" w:space="0"/>
              <w:bottom w:val="single" w:color="auto" w:sz="6" w:space="0"/>
              <w:right w:val="single" w:color="auto" w:sz="6" w:space="0"/>
              <w:tl2br w:val="nil"/>
              <w:tr2bl w:val="nil"/>
            </w:tcBorders>
            <w:noWrap/>
            <w:vAlign w:val="center"/>
          </w:tcPr>
          <w:p w14:paraId="41DFF58B">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数量指标</w:t>
            </w:r>
          </w:p>
        </w:tc>
        <w:tc>
          <w:tcPr>
            <w:tcW w:w="1839" w:type="dxa"/>
            <w:gridSpan w:val="2"/>
            <w:tcBorders>
              <w:top w:val="single" w:color="auto" w:sz="6" w:space="0"/>
              <w:left w:val="single" w:color="auto" w:sz="6" w:space="0"/>
              <w:right w:val="single" w:color="auto" w:sz="6" w:space="0"/>
              <w:tl2br w:val="nil"/>
              <w:tr2bl w:val="nil"/>
            </w:tcBorders>
            <w:noWrap/>
            <w:vAlign w:val="center"/>
          </w:tcPr>
          <w:p w14:paraId="3BA46819">
            <w:pPr>
              <w:spacing w:line="220" w:lineRule="exact"/>
              <w:jc w:val="center"/>
              <w:rPr>
                <w:rFonts w:hint="default" w:ascii="等线" w:hAnsi="宋体" w:eastAsia="等线" w:cs="宋体"/>
                <w:color w:val="000000"/>
                <w:sz w:val="15"/>
                <w:szCs w:val="22"/>
              </w:rPr>
            </w:pPr>
            <w:r>
              <w:rPr>
                <w:rFonts w:ascii="等线" w:eastAsia="等线"/>
                <w:color w:val="000000"/>
                <w:sz w:val="15"/>
                <w:szCs w:val="22"/>
              </w:rPr>
              <w:t>项目成本</w:t>
            </w:r>
          </w:p>
        </w:tc>
        <w:tc>
          <w:tcPr>
            <w:tcW w:w="709" w:type="dxa"/>
            <w:tcBorders>
              <w:top w:val="single" w:color="auto" w:sz="6" w:space="0"/>
              <w:left w:val="single" w:color="auto" w:sz="6" w:space="0"/>
              <w:right w:val="single" w:color="auto" w:sz="6" w:space="0"/>
              <w:tl2br w:val="nil"/>
              <w:tr2bl w:val="nil"/>
            </w:tcBorders>
            <w:noWrap/>
            <w:vAlign w:val="center"/>
          </w:tcPr>
          <w:p w14:paraId="19353E84">
            <w:pPr>
              <w:spacing w:line="220" w:lineRule="exact"/>
              <w:jc w:val="center"/>
              <w:rPr>
                <w:rFonts w:hint="default" w:ascii="等线" w:hAnsi="宋体" w:eastAsia="等线" w:cs="宋体"/>
                <w:color w:val="000000"/>
                <w:sz w:val="15"/>
                <w:szCs w:val="22"/>
              </w:rPr>
            </w:pPr>
            <w:r>
              <w:rPr>
                <w:rFonts w:ascii="等线" w:eastAsia="等线"/>
                <w:color w:val="000000"/>
                <w:sz w:val="15"/>
                <w:szCs w:val="22"/>
              </w:rPr>
              <w:t>2785.44</w:t>
            </w:r>
          </w:p>
        </w:tc>
        <w:tc>
          <w:tcPr>
            <w:tcW w:w="1134" w:type="dxa"/>
            <w:tcBorders>
              <w:top w:val="single" w:color="auto" w:sz="6" w:space="0"/>
              <w:left w:val="single" w:color="auto" w:sz="6" w:space="0"/>
              <w:right w:val="single" w:color="auto" w:sz="6" w:space="0"/>
              <w:tl2br w:val="nil"/>
              <w:tr2bl w:val="nil"/>
            </w:tcBorders>
            <w:noWrap/>
            <w:vAlign w:val="center"/>
          </w:tcPr>
          <w:p w14:paraId="5C36BCBE">
            <w:pPr>
              <w:spacing w:line="220" w:lineRule="exact"/>
              <w:jc w:val="center"/>
              <w:rPr>
                <w:rFonts w:hint="default" w:ascii="等线" w:hAnsi="宋体" w:eastAsia="等线" w:cs="宋体"/>
                <w:color w:val="000000"/>
                <w:sz w:val="15"/>
                <w:szCs w:val="22"/>
              </w:rPr>
            </w:pPr>
            <w:r>
              <w:rPr>
                <w:rFonts w:ascii="等线" w:eastAsia="等线"/>
                <w:color w:val="000000"/>
                <w:sz w:val="15"/>
                <w:szCs w:val="22"/>
              </w:rPr>
              <w:t>2785.44</w:t>
            </w:r>
          </w:p>
        </w:tc>
        <w:tc>
          <w:tcPr>
            <w:tcW w:w="425" w:type="dxa"/>
            <w:gridSpan w:val="2"/>
            <w:tcBorders>
              <w:top w:val="single" w:color="auto" w:sz="6" w:space="0"/>
              <w:left w:val="single" w:color="auto" w:sz="6" w:space="0"/>
              <w:right w:val="single" w:color="auto" w:sz="6" w:space="0"/>
              <w:tl2br w:val="nil"/>
              <w:tr2bl w:val="nil"/>
            </w:tcBorders>
            <w:noWrap/>
            <w:vAlign w:val="center"/>
          </w:tcPr>
          <w:p w14:paraId="5200BD14">
            <w:pPr>
              <w:spacing w:line="220" w:lineRule="exact"/>
              <w:jc w:val="center"/>
              <w:rPr>
                <w:rFonts w:hint="default" w:ascii="等线" w:hAnsi="宋体" w:eastAsia="等线" w:cs="宋体"/>
                <w:color w:val="000000"/>
                <w:sz w:val="15"/>
                <w:szCs w:val="22"/>
              </w:rPr>
            </w:pPr>
            <w:r>
              <w:rPr>
                <w:rFonts w:ascii="等线" w:eastAsia="等线"/>
                <w:color w:val="000000"/>
                <w:sz w:val="15"/>
                <w:szCs w:val="22"/>
              </w:rPr>
              <w:t>10</w:t>
            </w:r>
          </w:p>
        </w:tc>
        <w:tc>
          <w:tcPr>
            <w:tcW w:w="284" w:type="dxa"/>
            <w:gridSpan w:val="2"/>
            <w:tcBorders>
              <w:top w:val="single" w:color="auto" w:sz="6" w:space="0"/>
              <w:left w:val="single" w:color="auto" w:sz="6" w:space="0"/>
              <w:right w:val="single" w:color="auto" w:sz="6" w:space="0"/>
              <w:tl2br w:val="nil"/>
              <w:tr2bl w:val="nil"/>
            </w:tcBorders>
            <w:noWrap/>
            <w:vAlign w:val="center"/>
          </w:tcPr>
          <w:p w14:paraId="559DD0AD">
            <w:pPr>
              <w:spacing w:line="220" w:lineRule="exact"/>
              <w:jc w:val="center"/>
              <w:rPr>
                <w:rFonts w:hint="default" w:ascii="等线" w:hAnsi="宋体" w:eastAsia="等线" w:cs="宋体"/>
                <w:color w:val="000000"/>
                <w:sz w:val="15"/>
                <w:szCs w:val="22"/>
              </w:rPr>
            </w:pPr>
            <w:r>
              <w:rPr>
                <w:rFonts w:ascii="等线" w:eastAsia="等线"/>
                <w:color w:val="000000"/>
                <w:sz w:val="15"/>
                <w:szCs w:val="22"/>
              </w:rPr>
              <w:t>10</w:t>
            </w:r>
          </w:p>
        </w:tc>
        <w:tc>
          <w:tcPr>
            <w:tcW w:w="2015" w:type="dxa"/>
            <w:tcBorders>
              <w:top w:val="single" w:color="auto" w:sz="6" w:space="0"/>
              <w:left w:val="single" w:color="auto" w:sz="6" w:space="0"/>
              <w:right w:val="single" w:color="auto" w:sz="12" w:space="0"/>
              <w:tl2br w:val="nil"/>
              <w:tr2bl w:val="nil"/>
            </w:tcBorders>
            <w:noWrap/>
            <w:vAlign w:val="center"/>
          </w:tcPr>
          <w:p w14:paraId="0AFAA9EF">
            <w:pPr>
              <w:spacing w:line="220" w:lineRule="exact"/>
              <w:jc w:val="center"/>
              <w:rPr>
                <w:rFonts w:hint="default" w:ascii="等线" w:hAnsi="宋体" w:eastAsia="等线" w:cs="宋体"/>
                <w:color w:val="000000"/>
                <w:sz w:val="15"/>
                <w:szCs w:val="22"/>
              </w:rPr>
            </w:pPr>
            <w:r>
              <w:rPr>
                <w:rFonts w:ascii="等线" w:eastAsia="等线"/>
                <w:color w:val="000000"/>
                <w:sz w:val="15"/>
                <w:szCs w:val="22"/>
              </w:rPr>
              <w:t>　</w:t>
            </w:r>
          </w:p>
        </w:tc>
      </w:tr>
      <w:tr w14:paraId="0CF90C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50" w:hRule="atLeast"/>
          <w:jc w:val="center"/>
        </w:trPr>
        <w:tc>
          <w:tcPr>
            <w:tcW w:w="598" w:type="dxa"/>
            <w:vMerge w:val="continue"/>
            <w:tcBorders>
              <w:left w:val="single" w:color="auto" w:sz="12" w:space="0"/>
              <w:right w:val="single" w:color="auto" w:sz="6" w:space="0"/>
              <w:tl2br w:val="nil"/>
              <w:tr2bl w:val="nil"/>
            </w:tcBorders>
            <w:noWrap/>
            <w:vAlign w:val="center"/>
          </w:tcPr>
          <w:p w14:paraId="41060709">
            <w:pPr>
              <w:spacing w:line="220" w:lineRule="exact"/>
              <w:jc w:val="left"/>
              <w:rPr>
                <w:rFonts w:hint="default" w:asciiTheme="minorEastAsia" w:hAnsiTheme="minorEastAsia" w:eastAsiaTheme="minorEastAsia" w:cstheme="minorEastAsia"/>
                <w:color w:val="000000"/>
                <w:sz w:val="16"/>
              </w:rPr>
            </w:pPr>
          </w:p>
        </w:tc>
        <w:tc>
          <w:tcPr>
            <w:tcW w:w="706" w:type="dxa"/>
            <w:gridSpan w:val="2"/>
            <w:vMerge w:val="continue"/>
            <w:tcBorders>
              <w:left w:val="single" w:color="auto" w:sz="6" w:space="0"/>
              <w:right w:val="single" w:color="auto" w:sz="6" w:space="0"/>
              <w:tl2br w:val="nil"/>
              <w:tr2bl w:val="nil"/>
            </w:tcBorders>
            <w:noWrap/>
            <w:vAlign w:val="center"/>
          </w:tcPr>
          <w:p w14:paraId="68019F11">
            <w:pPr>
              <w:spacing w:line="220" w:lineRule="exact"/>
              <w:jc w:val="left"/>
              <w:rPr>
                <w:rFonts w:hint="default" w:asciiTheme="minorEastAsia" w:hAnsiTheme="minorEastAsia" w:eastAsiaTheme="minorEastAsia" w:cstheme="minorEastAsia"/>
                <w:color w:val="000000"/>
                <w:sz w:val="16"/>
              </w:rPr>
            </w:pPr>
          </w:p>
        </w:tc>
        <w:tc>
          <w:tcPr>
            <w:tcW w:w="854" w:type="dxa"/>
            <w:tcBorders>
              <w:top w:val="single" w:color="auto" w:sz="6" w:space="0"/>
              <w:left w:val="single" w:color="auto" w:sz="6" w:space="0"/>
              <w:bottom w:val="single" w:color="auto" w:sz="6" w:space="0"/>
              <w:right w:val="single" w:color="auto" w:sz="6" w:space="0"/>
              <w:tl2br w:val="nil"/>
              <w:tr2bl w:val="nil"/>
            </w:tcBorders>
            <w:noWrap/>
            <w:vAlign w:val="center"/>
          </w:tcPr>
          <w:p w14:paraId="70473F0C">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质量指标</w:t>
            </w:r>
          </w:p>
        </w:tc>
        <w:tc>
          <w:tcPr>
            <w:tcW w:w="1839" w:type="dxa"/>
            <w:gridSpan w:val="2"/>
            <w:tcBorders>
              <w:top w:val="single" w:color="auto" w:sz="6" w:space="0"/>
              <w:left w:val="single" w:color="auto" w:sz="6" w:space="0"/>
              <w:right w:val="single" w:color="auto" w:sz="6" w:space="0"/>
              <w:tl2br w:val="nil"/>
              <w:tr2bl w:val="nil"/>
            </w:tcBorders>
            <w:noWrap/>
            <w:vAlign w:val="center"/>
          </w:tcPr>
          <w:p w14:paraId="1F999978">
            <w:pPr>
              <w:spacing w:line="220" w:lineRule="exact"/>
              <w:jc w:val="center"/>
              <w:rPr>
                <w:rFonts w:hint="default" w:ascii="等线" w:hAnsi="宋体" w:eastAsia="等线" w:cs="宋体"/>
                <w:color w:val="000000"/>
                <w:sz w:val="15"/>
                <w:szCs w:val="22"/>
              </w:rPr>
            </w:pPr>
            <w:r>
              <w:rPr>
                <w:rFonts w:asciiTheme="minorEastAsia" w:hAnsiTheme="minorEastAsia" w:eastAsiaTheme="minorEastAsia" w:cstheme="minorEastAsia"/>
                <w:color w:val="000000"/>
                <w:sz w:val="15"/>
              </w:rPr>
              <w:t>资金使用合规性</w:t>
            </w:r>
          </w:p>
        </w:tc>
        <w:tc>
          <w:tcPr>
            <w:tcW w:w="709" w:type="dxa"/>
            <w:tcBorders>
              <w:top w:val="single" w:color="auto" w:sz="6" w:space="0"/>
              <w:left w:val="single" w:color="auto" w:sz="6" w:space="0"/>
              <w:right w:val="single" w:color="auto" w:sz="6" w:space="0"/>
              <w:tl2br w:val="nil"/>
              <w:tr2bl w:val="nil"/>
            </w:tcBorders>
            <w:noWrap/>
            <w:vAlign w:val="center"/>
          </w:tcPr>
          <w:p w14:paraId="3432B303">
            <w:pPr>
              <w:spacing w:line="220" w:lineRule="exact"/>
              <w:jc w:val="center"/>
              <w:rPr>
                <w:rFonts w:hint="default" w:ascii="等线" w:hAnsi="宋体" w:eastAsia="等线" w:cs="宋体"/>
                <w:color w:val="000000"/>
                <w:sz w:val="15"/>
                <w:szCs w:val="22"/>
              </w:rPr>
            </w:pPr>
            <w:r>
              <w:rPr>
                <w:rFonts w:ascii="等线" w:eastAsia="等线"/>
                <w:color w:val="000000"/>
                <w:sz w:val="15"/>
                <w:szCs w:val="22"/>
              </w:rPr>
              <w:t>100</w:t>
            </w:r>
          </w:p>
        </w:tc>
        <w:tc>
          <w:tcPr>
            <w:tcW w:w="1134" w:type="dxa"/>
            <w:tcBorders>
              <w:top w:val="single" w:color="auto" w:sz="6" w:space="0"/>
              <w:left w:val="single" w:color="auto" w:sz="6" w:space="0"/>
              <w:right w:val="single" w:color="auto" w:sz="6" w:space="0"/>
              <w:tl2br w:val="nil"/>
              <w:tr2bl w:val="nil"/>
            </w:tcBorders>
            <w:noWrap/>
            <w:vAlign w:val="center"/>
          </w:tcPr>
          <w:p w14:paraId="56CF8F34">
            <w:pPr>
              <w:spacing w:line="220" w:lineRule="exact"/>
              <w:jc w:val="center"/>
              <w:rPr>
                <w:rFonts w:hint="default" w:ascii="等线" w:hAnsi="宋体" w:eastAsia="等线" w:cs="宋体"/>
                <w:color w:val="000000"/>
                <w:sz w:val="15"/>
                <w:szCs w:val="22"/>
              </w:rPr>
            </w:pPr>
            <w:r>
              <w:rPr>
                <w:rFonts w:ascii="等线" w:eastAsia="等线"/>
                <w:color w:val="000000"/>
                <w:sz w:val="15"/>
                <w:szCs w:val="22"/>
              </w:rPr>
              <w:t>100</w:t>
            </w:r>
          </w:p>
        </w:tc>
        <w:tc>
          <w:tcPr>
            <w:tcW w:w="425" w:type="dxa"/>
            <w:gridSpan w:val="2"/>
            <w:tcBorders>
              <w:top w:val="single" w:color="auto" w:sz="6" w:space="0"/>
              <w:left w:val="single" w:color="auto" w:sz="6" w:space="0"/>
              <w:right w:val="single" w:color="auto" w:sz="6" w:space="0"/>
              <w:tl2br w:val="nil"/>
              <w:tr2bl w:val="nil"/>
            </w:tcBorders>
            <w:noWrap/>
            <w:vAlign w:val="center"/>
          </w:tcPr>
          <w:p w14:paraId="7BD2A651">
            <w:pPr>
              <w:spacing w:line="220" w:lineRule="exact"/>
              <w:jc w:val="center"/>
              <w:rPr>
                <w:rFonts w:hint="default" w:ascii="等线" w:hAnsi="宋体" w:eastAsia="等线" w:cs="宋体"/>
                <w:color w:val="000000"/>
                <w:sz w:val="15"/>
                <w:szCs w:val="22"/>
              </w:rPr>
            </w:pPr>
            <w:r>
              <w:rPr>
                <w:rFonts w:ascii="等线" w:eastAsia="等线"/>
                <w:color w:val="000000"/>
                <w:sz w:val="15"/>
                <w:szCs w:val="22"/>
              </w:rPr>
              <w:t>10</w:t>
            </w:r>
          </w:p>
        </w:tc>
        <w:tc>
          <w:tcPr>
            <w:tcW w:w="284" w:type="dxa"/>
            <w:gridSpan w:val="2"/>
            <w:tcBorders>
              <w:top w:val="single" w:color="auto" w:sz="6" w:space="0"/>
              <w:left w:val="single" w:color="auto" w:sz="6" w:space="0"/>
              <w:right w:val="single" w:color="auto" w:sz="6" w:space="0"/>
              <w:tl2br w:val="nil"/>
              <w:tr2bl w:val="nil"/>
            </w:tcBorders>
            <w:noWrap/>
            <w:vAlign w:val="center"/>
          </w:tcPr>
          <w:p w14:paraId="33847E9C">
            <w:pPr>
              <w:spacing w:line="220" w:lineRule="exact"/>
              <w:jc w:val="center"/>
              <w:rPr>
                <w:rFonts w:hint="default" w:ascii="等线" w:hAnsi="宋体" w:eastAsia="等线" w:cs="宋体"/>
                <w:color w:val="000000"/>
                <w:sz w:val="15"/>
                <w:szCs w:val="22"/>
              </w:rPr>
            </w:pPr>
            <w:r>
              <w:rPr>
                <w:rFonts w:ascii="等线" w:eastAsia="等线"/>
                <w:color w:val="000000"/>
                <w:sz w:val="15"/>
                <w:szCs w:val="22"/>
              </w:rPr>
              <w:t>10</w:t>
            </w:r>
          </w:p>
        </w:tc>
        <w:tc>
          <w:tcPr>
            <w:tcW w:w="2015" w:type="dxa"/>
            <w:tcBorders>
              <w:top w:val="single" w:color="auto" w:sz="6" w:space="0"/>
              <w:left w:val="single" w:color="auto" w:sz="6" w:space="0"/>
              <w:right w:val="single" w:color="auto" w:sz="12" w:space="0"/>
              <w:tl2br w:val="nil"/>
              <w:tr2bl w:val="nil"/>
            </w:tcBorders>
            <w:noWrap/>
            <w:vAlign w:val="center"/>
          </w:tcPr>
          <w:p w14:paraId="359AA44C">
            <w:pPr>
              <w:spacing w:line="220" w:lineRule="exact"/>
              <w:jc w:val="center"/>
              <w:rPr>
                <w:rFonts w:hint="default" w:ascii="等线" w:hAnsi="宋体" w:eastAsia="等线" w:cs="宋体"/>
                <w:color w:val="000000"/>
                <w:sz w:val="15"/>
                <w:szCs w:val="22"/>
              </w:rPr>
            </w:pPr>
            <w:r>
              <w:rPr>
                <w:rFonts w:ascii="等线" w:eastAsia="等线"/>
                <w:color w:val="000000"/>
                <w:sz w:val="15"/>
                <w:szCs w:val="22"/>
              </w:rPr>
              <w:t>　</w:t>
            </w:r>
          </w:p>
        </w:tc>
      </w:tr>
      <w:tr w14:paraId="26E40A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6" w:hRule="atLeast"/>
          <w:jc w:val="center"/>
        </w:trPr>
        <w:tc>
          <w:tcPr>
            <w:tcW w:w="598" w:type="dxa"/>
            <w:vMerge w:val="continue"/>
            <w:tcBorders>
              <w:left w:val="single" w:color="auto" w:sz="12" w:space="0"/>
              <w:right w:val="single" w:color="auto" w:sz="6" w:space="0"/>
              <w:tl2br w:val="nil"/>
              <w:tr2bl w:val="nil"/>
            </w:tcBorders>
            <w:noWrap/>
            <w:vAlign w:val="center"/>
          </w:tcPr>
          <w:p w14:paraId="353283B2">
            <w:pPr>
              <w:spacing w:line="220" w:lineRule="exact"/>
              <w:jc w:val="left"/>
              <w:rPr>
                <w:rFonts w:hint="default" w:asciiTheme="minorEastAsia" w:hAnsiTheme="minorEastAsia" w:eastAsiaTheme="minorEastAsia" w:cstheme="minorEastAsia"/>
                <w:color w:val="000000"/>
                <w:sz w:val="16"/>
              </w:rPr>
            </w:pPr>
          </w:p>
        </w:tc>
        <w:tc>
          <w:tcPr>
            <w:tcW w:w="706" w:type="dxa"/>
            <w:gridSpan w:val="2"/>
            <w:vMerge w:val="continue"/>
            <w:tcBorders>
              <w:left w:val="single" w:color="auto" w:sz="6" w:space="0"/>
              <w:right w:val="single" w:color="auto" w:sz="6" w:space="0"/>
              <w:tl2br w:val="nil"/>
              <w:tr2bl w:val="nil"/>
            </w:tcBorders>
            <w:noWrap/>
            <w:vAlign w:val="center"/>
          </w:tcPr>
          <w:p w14:paraId="6AF93265">
            <w:pPr>
              <w:spacing w:line="220" w:lineRule="exact"/>
              <w:jc w:val="left"/>
              <w:rPr>
                <w:rFonts w:hint="default" w:asciiTheme="minorEastAsia" w:hAnsiTheme="minorEastAsia" w:eastAsiaTheme="minorEastAsia" w:cstheme="minorEastAsia"/>
                <w:color w:val="000000"/>
                <w:sz w:val="16"/>
              </w:rPr>
            </w:pPr>
          </w:p>
        </w:tc>
        <w:tc>
          <w:tcPr>
            <w:tcW w:w="854" w:type="dxa"/>
            <w:tcBorders>
              <w:top w:val="single" w:color="auto" w:sz="6" w:space="0"/>
              <w:left w:val="single" w:color="auto" w:sz="6" w:space="0"/>
              <w:bottom w:val="single" w:color="auto" w:sz="6" w:space="0"/>
              <w:right w:val="single" w:color="auto" w:sz="6" w:space="0"/>
              <w:tl2br w:val="nil"/>
              <w:tr2bl w:val="nil"/>
            </w:tcBorders>
            <w:noWrap/>
            <w:vAlign w:val="center"/>
          </w:tcPr>
          <w:p w14:paraId="625BF4EA">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时效指标</w:t>
            </w:r>
          </w:p>
        </w:tc>
        <w:tc>
          <w:tcPr>
            <w:tcW w:w="1839" w:type="dxa"/>
            <w:gridSpan w:val="2"/>
            <w:tcBorders>
              <w:top w:val="single" w:color="auto" w:sz="6" w:space="0"/>
              <w:left w:val="single" w:color="auto" w:sz="6" w:space="0"/>
              <w:right w:val="single" w:color="auto" w:sz="6" w:space="0"/>
              <w:tl2br w:val="nil"/>
              <w:tr2bl w:val="nil"/>
            </w:tcBorders>
            <w:noWrap/>
            <w:vAlign w:val="center"/>
          </w:tcPr>
          <w:p w14:paraId="44C42120">
            <w:pPr>
              <w:spacing w:line="220" w:lineRule="exact"/>
              <w:jc w:val="center"/>
              <w:rPr>
                <w:rFonts w:hint="default" w:ascii="等线" w:hAnsi="宋体" w:eastAsia="等线" w:cs="宋体"/>
                <w:color w:val="000000"/>
                <w:sz w:val="15"/>
                <w:szCs w:val="22"/>
              </w:rPr>
            </w:pPr>
            <w:r>
              <w:rPr>
                <w:rFonts w:ascii="等线" w:eastAsia="等线"/>
                <w:color w:val="000000"/>
                <w:sz w:val="15"/>
                <w:szCs w:val="22"/>
              </w:rPr>
              <w:t>完成及时性</w:t>
            </w:r>
          </w:p>
        </w:tc>
        <w:tc>
          <w:tcPr>
            <w:tcW w:w="709" w:type="dxa"/>
            <w:tcBorders>
              <w:top w:val="single" w:color="auto" w:sz="6" w:space="0"/>
              <w:left w:val="single" w:color="auto" w:sz="6" w:space="0"/>
              <w:right w:val="single" w:color="auto" w:sz="6" w:space="0"/>
              <w:tl2br w:val="nil"/>
              <w:tr2bl w:val="nil"/>
            </w:tcBorders>
            <w:noWrap/>
            <w:vAlign w:val="center"/>
          </w:tcPr>
          <w:p w14:paraId="69E9571D">
            <w:pPr>
              <w:spacing w:line="220" w:lineRule="exact"/>
              <w:jc w:val="center"/>
              <w:rPr>
                <w:rFonts w:hint="default" w:ascii="等线" w:hAnsi="宋体" w:eastAsia="等线" w:cs="宋体"/>
                <w:color w:val="000000"/>
                <w:sz w:val="15"/>
                <w:szCs w:val="22"/>
              </w:rPr>
            </w:pPr>
            <w:r>
              <w:rPr>
                <w:rFonts w:ascii="等线" w:eastAsia="等线"/>
                <w:color w:val="000000"/>
                <w:sz w:val="15"/>
                <w:szCs w:val="22"/>
              </w:rPr>
              <w:t>2025年12月底完成</w:t>
            </w:r>
          </w:p>
        </w:tc>
        <w:tc>
          <w:tcPr>
            <w:tcW w:w="1134" w:type="dxa"/>
            <w:tcBorders>
              <w:top w:val="single" w:color="auto" w:sz="6" w:space="0"/>
              <w:left w:val="single" w:color="auto" w:sz="6" w:space="0"/>
              <w:right w:val="single" w:color="auto" w:sz="6" w:space="0"/>
              <w:tl2br w:val="nil"/>
              <w:tr2bl w:val="nil"/>
            </w:tcBorders>
            <w:noWrap/>
            <w:vAlign w:val="center"/>
          </w:tcPr>
          <w:p w14:paraId="4E9204F9">
            <w:pPr>
              <w:spacing w:line="220" w:lineRule="exact"/>
              <w:jc w:val="center"/>
              <w:rPr>
                <w:rFonts w:hint="default" w:ascii="等线" w:hAnsi="宋体" w:eastAsia="等线" w:cs="宋体"/>
                <w:color w:val="000000"/>
                <w:sz w:val="15"/>
                <w:szCs w:val="22"/>
              </w:rPr>
            </w:pPr>
            <w:r>
              <w:rPr>
                <w:rFonts w:ascii="等线" w:eastAsia="等线"/>
                <w:color w:val="000000"/>
                <w:sz w:val="15"/>
                <w:szCs w:val="22"/>
              </w:rPr>
              <w:t>2025年12月底完成</w:t>
            </w:r>
          </w:p>
        </w:tc>
        <w:tc>
          <w:tcPr>
            <w:tcW w:w="425" w:type="dxa"/>
            <w:gridSpan w:val="2"/>
            <w:tcBorders>
              <w:top w:val="single" w:color="auto" w:sz="6" w:space="0"/>
              <w:left w:val="single" w:color="auto" w:sz="6" w:space="0"/>
              <w:right w:val="single" w:color="auto" w:sz="6" w:space="0"/>
              <w:tl2br w:val="nil"/>
              <w:tr2bl w:val="nil"/>
            </w:tcBorders>
            <w:noWrap/>
            <w:vAlign w:val="center"/>
          </w:tcPr>
          <w:p w14:paraId="3E00A124">
            <w:pPr>
              <w:spacing w:line="220" w:lineRule="exact"/>
              <w:jc w:val="center"/>
              <w:rPr>
                <w:rFonts w:hint="default" w:ascii="等线" w:hAnsi="宋体" w:eastAsia="等线" w:cs="宋体"/>
                <w:color w:val="000000"/>
                <w:sz w:val="15"/>
                <w:szCs w:val="22"/>
              </w:rPr>
            </w:pPr>
            <w:r>
              <w:rPr>
                <w:rFonts w:ascii="等线" w:eastAsia="等线"/>
                <w:color w:val="000000"/>
                <w:sz w:val="15"/>
                <w:szCs w:val="22"/>
              </w:rPr>
              <w:t>10</w:t>
            </w:r>
          </w:p>
        </w:tc>
        <w:tc>
          <w:tcPr>
            <w:tcW w:w="284" w:type="dxa"/>
            <w:gridSpan w:val="2"/>
            <w:tcBorders>
              <w:top w:val="single" w:color="auto" w:sz="6" w:space="0"/>
              <w:left w:val="single" w:color="auto" w:sz="6" w:space="0"/>
              <w:right w:val="single" w:color="auto" w:sz="6" w:space="0"/>
              <w:tl2br w:val="nil"/>
              <w:tr2bl w:val="nil"/>
            </w:tcBorders>
            <w:noWrap/>
            <w:vAlign w:val="center"/>
          </w:tcPr>
          <w:p w14:paraId="27EA9373">
            <w:pPr>
              <w:spacing w:line="220" w:lineRule="exact"/>
              <w:jc w:val="center"/>
              <w:rPr>
                <w:rFonts w:hint="default" w:ascii="等线" w:hAnsi="宋体" w:eastAsia="等线" w:cs="宋体"/>
                <w:color w:val="000000"/>
                <w:sz w:val="15"/>
                <w:szCs w:val="22"/>
              </w:rPr>
            </w:pPr>
            <w:r>
              <w:rPr>
                <w:rFonts w:ascii="等线" w:eastAsia="等线"/>
                <w:color w:val="000000"/>
                <w:sz w:val="15"/>
                <w:szCs w:val="22"/>
              </w:rPr>
              <w:t>10</w:t>
            </w:r>
          </w:p>
        </w:tc>
        <w:tc>
          <w:tcPr>
            <w:tcW w:w="2015" w:type="dxa"/>
            <w:tcBorders>
              <w:top w:val="single" w:color="auto" w:sz="6" w:space="0"/>
              <w:left w:val="single" w:color="auto" w:sz="6" w:space="0"/>
              <w:right w:val="single" w:color="auto" w:sz="12" w:space="0"/>
              <w:tl2br w:val="nil"/>
              <w:tr2bl w:val="nil"/>
            </w:tcBorders>
            <w:noWrap/>
            <w:vAlign w:val="center"/>
          </w:tcPr>
          <w:p w14:paraId="02B337B7">
            <w:pPr>
              <w:spacing w:line="220" w:lineRule="exact"/>
              <w:jc w:val="center"/>
              <w:rPr>
                <w:rFonts w:hint="default" w:ascii="等线" w:hAnsi="宋体" w:eastAsia="等线" w:cs="宋体"/>
                <w:color w:val="000000"/>
                <w:sz w:val="15"/>
                <w:szCs w:val="22"/>
              </w:rPr>
            </w:pPr>
            <w:r>
              <w:rPr>
                <w:rFonts w:ascii="等线" w:eastAsia="等线"/>
                <w:color w:val="000000"/>
                <w:sz w:val="15"/>
                <w:szCs w:val="22"/>
              </w:rPr>
              <w:t>　</w:t>
            </w:r>
          </w:p>
        </w:tc>
      </w:tr>
      <w:tr w14:paraId="54AEA9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598" w:type="dxa"/>
            <w:vMerge w:val="continue"/>
            <w:tcBorders>
              <w:left w:val="single" w:color="auto" w:sz="12" w:space="0"/>
              <w:right w:val="single" w:color="auto" w:sz="6" w:space="0"/>
              <w:tl2br w:val="nil"/>
              <w:tr2bl w:val="nil"/>
            </w:tcBorders>
            <w:noWrap/>
            <w:vAlign w:val="center"/>
          </w:tcPr>
          <w:p w14:paraId="68957EDB">
            <w:pPr>
              <w:spacing w:line="220" w:lineRule="exact"/>
              <w:jc w:val="left"/>
              <w:rPr>
                <w:rFonts w:hint="default" w:asciiTheme="minorEastAsia" w:hAnsiTheme="minorEastAsia" w:eastAsiaTheme="minorEastAsia" w:cstheme="minorEastAsia"/>
                <w:color w:val="000000"/>
                <w:sz w:val="16"/>
              </w:rPr>
            </w:pPr>
          </w:p>
        </w:tc>
        <w:tc>
          <w:tcPr>
            <w:tcW w:w="706" w:type="dxa"/>
            <w:gridSpan w:val="2"/>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79B5BEC8">
            <w:pPr>
              <w:spacing w:line="220" w:lineRule="exact"/>
              <w:jc w:val="left"/>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效益指标</w:t>
            </w:r>
          </w:p>
          <w:p w14:paraId="344AE69D">
            <w:pPr>
              <w:spacing w:line="220" w:lineRule="exact"/>
              <w:jc w:val="left"/>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（40分）</w:t>
            </w:r>
          </w:p>
          <w:p w14:paraId="3A14262B">
            <w:pPr>
              <w:spacing w:line="220" w:lineRule="exact"/>
              <w:jc w:val="left"/>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　</w:t>
            </w:r>
          </w:p>
          <w:p w14:paraId="323137B6">
            <w:pPr>
              <w:spacing w:line="220" w:lineRule="exact"/>
              <w:jc w:val="center"/>
              <w:rPr>
                <w:rFonts w:hint="default" w:asciiTheme="minorEastAsia" w:hAnsiTheme="minorEastAsia" w:eastAsiaTheme="minorEastAsia" w:cstheme="minorEastAsia"/>
                <w:color w:val="000000"/>
                <w:sz w:val="16"/>
              </w:rPr>
            </w:pPr>
          </w:p>
        </w:tc>
        <w:tc>
          <w:tcPr>
            <w:tcW w:w="854" w:type="dxa"/>
            <w:tcBorders>
              <w:top w:val="single" w:color="auto" w:sz="6" w:space="0"/>
              <w:left w:val="single" w:color="auto" w:sz="6" w:space="0"/>
              <w:bottom w:val="single" w:color="auto" w:sz="6" w:space="0"/>
              <w:right w:val="single" w:color="auto" w:sz="6" w:space="0"/>
              <w:tl2br w:val="nil"/>
              <w:tr2bl w:val="nil"/>
            </w:tcBorders>
            <w:noWrap/>
            <w:vAlign w:val="center"/>
          </w:tcPr>
          <w:p w14:paraId="6368AD28">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经济效益指标</w:t>
            </w:r>
          </w:p>
        </w:tc>
        <w:tc>
          <w:tcPr>
            <w:tcW w:w="1839"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4071FE3F">
            <w:pPr>
              <w:spacing w:line="220" w:lineRule="exact"/>
              <w:jc w:val="center"/>
              <w:rPr>
                <w:rFonts w:hint="default" w:ascii="等线" w:hAnsi="宋体" w:eastAsia="等线" w:cs="宋体"/>
                <w:color w:val="000000"/>
                <w:sz w:val="15"/>
                <w:szCs w:val="22"/>
              </w:rPr>
            </w:pPr>
            <w:r>
              <w:rPr>
                <w:rFonts w:ascii="等线" w:eastAsia="等线"/>
                <w:color w:val="000000"/>
                <w:sz w:val="15"/>
                <w:szCs w:val="22"/>
              </w:rPr>
              <w:t>专项资金使用效益</w:t>
            </w:r>
          </w:p>
        </w:tc>
        <w:tc>
          <w:tcPr>
            <w:tcW w:w="709" w:type="dxa"/>
            <w:tcBorders>
              <w:top w:val="single" w:color="auto" w:sz="6" w:space="0"/>
              <w:left w:val="single" w:color="auto" w:sz="6" w:space="0"/>
              <w:bottom w:val="single" w:color="auto" w:sz="6" w:space="0"/>
              <w:right w:val="single" w:color="auto" w:sz="6" w:space="0"/>
              <w:tl2br w:val="nil"/>
              <w:tr2bl w:val="nil"/>
            </w:tcBorders>
            <w:noWrap/>
            <w:vAlign w:val="center"/>
          </w:tcPr>
          <w:p w14:paraId="1180BF7C">
            <w:pPr>
              <w:spacing w:line="220" w:lineRule="exact"/>
              <w:jc w:val="center"/>
              <w:rPr>
                <w:rFonts w:hint="default" w:ascii="等线" w:hAnsi="宋体" w:eastAsia="等线" w:cs="宋体"/>
                <w:color w:val="000000"/>
                <w:sz w:val="15"/>
                <w:szCs w:val="22"/>
              </w:rPr>
            </w:pPr>
            <w:r>
              <w:rPr>
                <w:rFonts w:ascii="等线" w:eastAsia="等线"/>
                <w:color w:val="000000"/>
                <w:sz w:val="15"/>
                <w:szCs w:val="22"/>
              </w:rPr>
              <w:t>效果明显</w:t>
            </w:r>
          </w:p>
        </w:tc>
        <w:tc>
          <w:tcPr>
            <w:tcW w:w="1134" w:type="dxa"/>
            <w:tcBorders>
              <w:top w:val="single" w:color="auto" w:sz="6" w:space="0"/>
              <w:left w:val="single" w:color="auto" w:sz="6" w:space="0"/>
              <w:bottom w:val="single" w:color="auto" w:sz="6" w:space="0"/>
              <w:right w:val="single" w:color="auto" w:sz="6" w:space="0"/>
              <w:tl2br w:val="nil"/>
              <w:tr2bl w:val="nil"/>
            </w:tcBorders>
            <w:noWrap/>
            <w:vAlign w:val="center"/>
          </w:tcPr>
          <w:p w14:paraId="61382851">
            <w:pPr>
              <w:spacing w:line="220" w:lineRule="exact"/>
              <w:jc w:val="center"/>
              <w:rPr>
                <w:rFonts w:hint="default" w:ascii="等线" w:hAnsi="宋体" w:eastAsia="等线" w:cs="宋体"/>
                <w:color w:val="000000"/>
                <w:sz w:val="15"/>
                <w:szCs w:val="22"/>
              </w:rPr>
            </w:pPr>
            <w:r>
              <w:rPr>
                <w:rFonts w:ascii="等线" w:eastAsia="等线"/>
                <w:color w:val="000000"/>
                <w:sz w:val="15"/>
                <w:szCs w:val="22"/>
              </w:rPr>
              <w:t>效果明显</w:t>
            </w:r>
          </w:p>
        </w:tc>
        <w:tc>
          <w:tcPr>
            <w:tcW w:w="42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2DD6BAE8">
            <w:pPr>
              <w:spacing w:line="220" w:lineRule="exact"/>
              <w:jc w:val="center"/>
              <w:rPr>
                <w:rFonts w:hint="default" w:ascii="等线" w:hAnsi="宋体" w:eastAsia="等线" w:cs="宋体"/>
                <w:color w:val="000000"/>
                <w:sz w:val="15"/>
                <w:szCs w:val="22"/>
              </w:rPr>
            </w:pPr>
            <w:r>
              <w:rPr>
                <w:rFonts w:ascii="等线" w:eastAsia="等线"/>
                <w:color w:val="000000"/>
                <w:sz w:val="15"/>
                <w:szCs w:val="22"/>
              </w:rPr>
              <w:t>10</w:t>
            </w:r>
          </w:p>
        </w:tc>
        <w:tc>
          <w:tcPr>
            <w:tcW w:w="284"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5587000A">
            <w:pPr>
              <w:spacing w:line="220" w:lineRule="exact"/>
              <w:jc w:val="center"/>
              <w:rPr>
                <w:rFonts w:hint="default" w:ascii="等线" w:hAnsi="宋体" w:eastAsia="等线" w:cs="宋体"/>
                <w:color w:val="000000"/>
                <w:sz w:val="15"/>
                <w:szCs w:val="22"/>
              </w:rPr>
            </w:pPr>
            <w:r>
              <w:rPr>
                <w:rFonts w:ascii="等线" w:eastAsia="等线"/>
                <w:color w:val="000000"/>
                <w:sz w:val="15"/>
                <w:szCs w:val="22"/>
              </w:rPr>
              <w:t>10</w:t>
            </w:r>
          </w:p>
        </w:tc>
        <w:tc>
          <w:tcPr>
            <w:tcW w:w="2015" w:type="dxa"/>
            <w:tcBorders>
              <w:top w:val="single" w:color="auto" w:sz="6" w:space="0"/>
              <w:left w:val="single" w:color="auto" w:sz="6" w:space="0"/>
              <w:bottom w:val="single" w:color="auto" w:sz="6" w:space="0"/>
              <w:right w:val="single" w:color="auto" w:sz="12" w:space="0"/>
              <w:tl2br w:val="nil"/>
              <w:tr2bl w:val="nil"/>
            </w:tcBorders>
            <w:noWrap/>
            <w:vAlign w:val="center"/>
          </w:tcPr>
          <w:p w14:paraId="6D173862">
            <w:pPr>
              <w:spacing w:line="220" w:lineRule="exact"/>
              <w:jc w:val="center"/>
              <w:rPr>
                <w:rFonts w:hint="default" w:ascii="等线" w:hAnsi="宋体" w:eastAsia="等线" w:cs="宋体"/>
                <w:color w:val="000000"/>
                <w:sz w:val="15"/>
                <w:szCs w:val="22"/>
              </w:rPr>
            </w:pPr>
            <w:r>
              <w:rPr>
                <w:rFonts w:ascii="等线" w:eastAsia="等线"/>
                <w:color w:val="000000"/>
                <w:sz w:val="15"/>
                <w:szCs w:val="22"/>
              </w:rPr>
              <w:t>　</w:t>
            </w:r>
          </w:p>
        </w:tc>
      </w:tr>
      <w:tr w14:paraId="647229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598" w:type="dxa"/>
            <w:vMerge w:val="continue"/>
            <w:tcBorders>
              <w:left w:val="single" w:color="auto" w:sz="12" w:space="0"/>
              <w:right w:val="single" w:color="auto" w:sz="6" w:space="0"/>
              <w:tl2br w:val="nil"/>
              <w:tr2bl w:val="nil"/>
            </w:tcBorders>
            <w:noWrap/>
            <w:vAlign w:val="center"/>
          </w:tcPr>
          <w:p w14:paraId="1C94319D">
            <w:pPr>
              <w:spacing w:line="220" w:lineRule="exact"/>
              <w:jc w:val="left"/>
              <w:rPr>
                <w:rFonts w:hint="default" w:asciiTheme="minorEastAsia" w:hAnsiTheme="minorEastAsia" w:eastAsiaTheme="minorEastAsia" w:cstheme="minorEastAsia"/>
                <w:color w:val="000000"/>
                <w:sz w:val="16"/>
              </w:rPr>
            </w:pPr>
          </w:p>
        </w:tc>
        <w:tc>
          <w:tcPr>
            <w:tcW w:w="706" w:type="dxa"/>
            <w:gridSpan w:val="2"/>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543674C">
            <w:pPr>
              <w:spacing w:line="220" w:lineRule="exact"/>
              <w:jc w:val="left"/>
              <w:rPr>
                <w:rFonts w:hint="default" w:asciiTheme="minorEastAsia" w:hAnsiTheme="minorEastAsia" w:eastAsiaTheme="minorEastAsia" w:cstheme="minorEastAsia"/>
                <w:color w:val="000000"/>
                <w:sz w:val="16"/>
              </w:rPr>
            </w:pPr>
          </w:p>
        </w:tc>
        <w:tc>
          <w:tcPr>
            <w:tcW w:w="854" w:type="dxa"/>
            <w:tcBorders>
              <w:top w:val="single" w:color="auto" w:sz="6" w:space="0"/>
              <w:left w:val="single" w:color="auto" w:sz="6" w:space="0"/>
              <w:bottom w:val="single" w:color="auto" w:sz="6" w:space="0"/>
              <w:right w:val="single" w:color="auto" w:sz="6" w:space="0"/>
              <w:tl2br w:val="nil"/>
              <w:tr2bl w:val="nil"/>
            </w:tcBorders>
            <w:noWrap/>
            <w:vAlign w:val="center"/>
          </w:tcPr>
          <w:p w14:paraId="3448AE9C">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社会效益指标</w:t>
            </w:r>
          </w:p>
        </w:tc>
        <w:tc>
          <w:tcPr>
            <w:tcW w:w="1839"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4EBA3BA7">
            <w:pPr>
              <w:spacing w:line="220" w:lineRule="exact"/>
              <w:jc w:val="center"/>
              <w:rPr>
                <w:rFonts w:hint="default" w:ascii="等线" w:hAnsi="宋体" w:eastAsia="等线" w:cs="宋体"/>
                <w:color w:val="000000"/>
                <w:sz w:val="15"/>
                <w:szCs w:val="22"/>
              </w:rPr>
            </w:pPr>
            <w:r>
              <w:rPr>
                <w:rFonts w:ascii="等线" w:eastAsia="等线"/>
                <w:color w:val="000000"/>
                <w:sz w:val="15"/>
                <w:szCs w:val="22"/>
              </w:rPr>
              <w:t>提升办学效果、促进教育事业发展、保障学生在校伙食、减轻贫困生家庭负担、传承红色精神、完善教学设施、保障住房安全</w:t>
            </w:r>
          </w:p>
        </w:tc>
        <w:tc>
          <w:tcPr>
            <w:tcW w:w="709" w:type="dxa"/>
            <w:tcBorders>
              <w:top w:val="single" w:color="auto" w:sz="6" w:space="0"/>
              <w:left w:val="single" w:color="auto" w:sz="6" w:space="0"/>
              <w:bottom w:val="single" w:color="auto" w:sz="6" w:space="0"/>
              <w:right w:val="single" w:color="auto" w:sz="6" w:space="0"/>
              <w:tl2br w:val="nil"/>
              <w:tr2bl w:val="nil"/>
            </w:tcBorders>
            <w:noWrap/>
            <w:vAlign w:val="center"/>
          </w:tcPr>
          <w:p w14:paraId="156D1720">
            <w:pPr>
              <w:spacing w:line="220" w:lineRule="exact"/>
              <w:jc w:val="center"/>
              <w:rPr>
                <w:rFonts w:hint="default" w:ascii="等线" w:hAnsi="宋体" w:eastAsia="等线" w:cs="宋体"/>
                <w:color w:val="000000"/>
                <w:sz w:val="15"/>
                <w:szCs w:val="22"/>
              </w:rPr>
            </w:pPr>
            <w:r>
              <w:rPr>
                <w:rFonts w:ascii="等线" w:eastAsia="等线"/>
                <w:color w:val="000000"/>
                <w:sz w:val="15"/>
                <w:szCs w:val="22"/>
              </w:rPr>
              <w:t>效果明显</w:t>
            </w:r>
          </w:p>
        </w:tc>
        <w:tc>
          <w:tcPr>
            <w:tcW w:w="1134" w:type="dxa"/>
            <w:tcBorders>
              <w:top w:val="single" w:color="auto" w:sz="6" w:space="0"/>
              <w:left w:val="single" w:color="auto" w:sz="6" w:space="0"/>
              <w:bottom w:val="single" w:color="auto" w:sz="6" w:space="0"/>
              <w:right w:val="single" w:color="auto" w:sz="6" w:space="0"/>
              <w:tl2br w:val="nil"/>
              <w:tr2bl w:val="nil"/>
            </w:tcBorders>
            <w:noWrap/>
            <w:vAlign w:val="center"/>
          </w:tcPr>
          <w:p w14:paraId="71AFFC22">
            <w:pPr>
              <w:spacing w:line="220" w:lineRule="exact"/>
              <w:jc w:val="center"/>
              <w:rPr>
                <w:rFonts w:hint="default" w:ascii="等线" w:hAnsi="宋体" w:eastAsia="等线" w:cs="宋体"/>
                <w:color w:val="000000"/>
                <w:sz w:val="15"/>
                <w:szCs w:val="22"/>
              </w:rPr>
            </w:pPr>
            <w:r>
              <w:rPr>
                <w:rFonts w:ascii="等线" w:eastAsia="等线"/>
                <w:color w:val="000000"/>
                <w:sz w:val="15"/>
                <w:szCs w:val="22"/>
              </w:rPr>
              <w:t>效果明显</w:t>
            </w:r>
          </w:p>
        </w:tc>
        <w:tc>
          <w:tcPr>
            <w:tcW w:w="42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9585EA8">
            <w:pPr>
              <w:spacing w:line="220" w:lineRule="exact"/>
              <w:jc w:val="center"/>
              <w:rPr>
                <w:rFonts w:hint="default" w:ascii="等线" w:hAnsi="宋体" w:eastAsia="等线" w:cs="宋体"/>
                <w:color w:val="000000"/>
                <w:sz w:val="15"/>
                <w:szCs w:val="22"/>
              </w:rPr>
            </w:pPr>
            <w:r>
              <w:rPr>
                <w:rFonts w:ascii="等线" w:eastAsia="等线"/>
                <w:color w:val="000000"/>
                <w:sz w:val="15"/>
                <w:szCs w:val="22"/>
              </w:rPr>
              <w:t>10</w:t>
            </w:r>
          </w:p>
        </w:tc>
        <w:tc>
          <w:tcPr>
            <w:tcW w:w="284"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1B27A90">
            <w:pPr>
              <w:spacing w:line="220" w:lineRule="exact"/>
              <w:jc w:val="center"/>
              <w:rPr>
                <w:rFonts w:hint="default" w:ascii="等线" w:hAnsi="宋体" w:eastAsia="等线" w:cs="宋体"/>
                <w:color w:val="000000"/>
                <w:sz w:val="15"/>
                <w:szCs w:val="22"/>
              </w:rPr>
            </w:pPr>
            <w:r>
              <w:rPr>
                <w:rFonts w:ascii="等线" w:eastAsia="等线"/>
                <w:color w:val="000000"/>
                <w:sz w:val="15"/>
                <w:szCs w:val="22"/>
              </w:rPr>
              <w:t>9</w:t>
            </w:r>
          </w:p>
        </w:tc>
        <w:tc>
          <w:tcPr>
            <w:tcW w:w="2015" w:type="dxa"/>
            <w:tcBorders>
              <w:top w:val="single" w:color="auto" w:sz="6" w:space="0"/>
              <w:left w:val="single" w:color="auto" w:sz="6" w:space="0"/>
              <w:bottom w:val="single" w:color="auto" w:sz="6" w:space="0"/>
              <w:right w:val="single" w:color="auto" w:sz="12" w:space="0"/>
              <w:tl2br w:val="nil"/>
              <w:tr2bl w:val="nil"/>
            </w:tcBorders>
            <w:noWrap/>
            <w:vAlign w:val="center"/>
          </w:tcPr>
          <w:p w14:paraId="78A47767">
            <w:pPr>
              <w:spacing w:line="220" w:lineRule="exact"/>
              <w:jc w:val="center"/>
              <w:rPr>
                <w:rFonts w:hint="default" w:ascii="等线" w:hAnsi="宋体" w:eastAsia="等线" w:cs="宋体"/>
                <w:color w:val="000000"/>
                <w:sz w:val="15"/>
                <w:szCs w:val="22"/>
              </w:rPr>
            </w:pPr>
            <w:r>
              <w:rPr>
                <w:rFonts w:ascii="等线" w:eastAsia="等线"/>
                <w:color w:val="000000"/>
                <w:sz w:val="15"/>
                <w:szCs w:val="22"/>
              </w:rPr>
              <w:t>教育成效提升具有长期性和可持续性，后续会稳步落实各项目，持续巩固效益成效</w:t>
            </w:r>
          </w:p>
        </w:tc>
      </w:tr>
      <w:tr w14:paraId="11A9EC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598" w:type="dxa"/>
            <w:vMerge w:val="continue"/>
            <w:tcBorders>
              <w:left w:val="single" w:color="auto" w:sz="12" w:space="0"/>
              <w:right w:val="single" w:color="auto" w:sz="6" w:space="0"/>
              <w:tl2br w:val="nil"/>
              <w:tr2bl w:val="nil"/>
            </w:tcBorders>
            <w:noWrap/>
            <w:vAlign w:val="center"/>
          </w:tcPr>
          <w:p w14:paraId="34AF3F36">
            <w:pPr>
              <w:spacing w:line="220" w:lineRule="exact"/>
              <w:jc w:val="left"/>
              <w:rPr>
                <w:rFonts w:hint="default" w:asciiTheme="minorEastAsia" w:hAnsiTheme="minorEastAsia" w:eastAsiaTheme="minorEastAsia" w:cstheme="minorEastAsia"/>
                <w:color w:val="000000"/>
                <w:sz w:val="16"/>
              </w:rPr>
            </w:pPr>
          </w:p>
        </w:tc>
        <w:tc>
          <w:tcPr>
            <w:tcW w:w="706" w:type="dxa"/>
            <w:gridSpan w:val="2"/>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3EFDA35A">
            <w:pPr>
              <w:spacing w:line="220" w:lineRule="exact"/>
              <w:jc w:val="left"/>
              <w:rPr>
                <w:rFonts w:hint="default" w:asciiTheme="minorEastAsia" w:hAnsiTheme="minorEastAsia" w:eastAsiaTheme="minorEastAsia" w:cstheme="minorEastAsia"/>
                <w:color w:val="000000"/>
                <w:sz w:val="16"/>
              </w:rPr>
            </w:pPr>
          </w:p>
        </w:tc>
        <w:tc>
          <w:tcPr>
            <w:tcW w:w="854" w:type="dxa"/>
            <w:tcBorders>
              <w:top w:val="single" w:color="auto" w:sz="6" w:space="0"/>
              <w:left w:val="single" w:color="auto" w:sz="6" w:space="0"/>
              <w:bottom w:val="single" w:color="auto" w:sz="6" w:space="0"/>
              <w:right w:val="single" w:color="auto" w:sz="6" w:space="0"/>
              <w:tl2br w:val="nil"/>
              <w:tr2bl w:val="nil"/>
            </w:tcBorders>
            <w:noWrap/>
            <w:vAlign w:val="center"/>
          </w:tcPr>
          <w:p w14:paraId="7FB9A97C">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生态效益指标</w:t>
            </w:r>
          </w:p>
        </w:tc>
        <w:tc>
          <w:tcPr>
            <w:tcW w:w="1839"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61DBE849">
            <w:pPr>
              <w:spacing w:line="220" w:lineRule="exact"/>
              <w:jc w:val="center"/>
              <w:rPr>
                <w:rFonts w:hint="default" w:ascii="等线" w:hAnsi="宋体" w:eastAsia="等线" w:cs="宋体"/>
                <w:color w:val="000000"/>
                <w:sz w:val="15"/>
                <w:szCs w:val="22"/>
              </w:rPr>
            </w:pPr>
            <w:r>
              <w:rPr>
                <w:rFonts w:ascii="等线" w:eastAsia="等线"/>
                <w:color w:val="000000"/>
                <w:sz w:val="15"/>
                <w:szCs w:val="22"/>
              </w:rPr>
              <w:t>增加师生幸福度、提升教师教学能力、美化校园环境、增加贫困生家庭幸福度、改善学生办学条件，提高舒适度、提高红色认识、改善办学环境</w:t>
            </w:r>
          </w:p>
        </w:tc>
        <w:tc>
          <w:tcPr>
            <w:tcW w:w="709" w:type="dxa"/>
            <w:tcBorders>
              <w:top w:val="single" w:color="auto" w:sz="6" w:space="0"/>
              <w:left w:val="single" w:color="auto" w:sz="6" w:space="0"/>
              <w:bottom w:val="single" w:color="auto" w:sz="6" w:space="0"/>
              <w:right w:val="single" w:color="auto" w:sz="6" w:space="0"/>
              <w:tl2br w:val="nil"/>
              <w:tr2bl w:val="nil"/>
            </w:tcBorders>
            <w:noWrap/>
            <w:vAlign w:val="center"/>
          </w:tcPr>
          <w:p w14:paraId="6640F041">
            <w:pPr>
              <w:spacing w:line="220" w:lineRule="exact"/>
              <w:jc w:val="center"/>
              <w:rPr>
                <w:rFonts w:hint="default" w:ascii="等线" w:hAnsi="宋体" w:eastAsia="等线" w:cs="宋体"/>
                <w:color w:val="000000"/>
                <w:sz w:val="15"/>
                <w:szCs w:val="22"/>
              </w:rPr>
            </w:pPr>
            <w:r>
              <w:rPr>
                <w:rFonts w:ascii="等线" w:eastAsia="等线"/>
                <w:color w:val="000000"/>
                <w:sz w:val="15"/>
                <w:szCs w:val="22"/>
              </w:rPr>
              <w:t>效果明显</w:t>
            </w:r>
          </w:p>
        </w:tc>
        <w:tc>
          <w:tcPr>
            <w:tcW w:w="1134" w:type="dxa"/>
            <w:tcBorders>
              <w:top w:val="single" w:color="auto" w:sz="6" w:space="0"/>
              <w:left w:val="single" w:color="auto" w:sz="6" w:space="0"/>
              <w:bottom w:val="single" w:color="auto" w:sz="6" w:space="0"/>
              <w:right w:val="single" w:color="auto" w:sz="6" w:space="0"/>
              <w:tl2br w:val="nil"/>
              <w:tr2bl w:val="nil"/>
            </w:tcBorders>
            <w:noWrap/>
            <w:vAlign w:val="center"/>
          </w:tcPr>
          <w:p w14:paraId="3266893C">
            <w:pPr>
              <w:spacing w:line="220" w:lineRule="exact"/>
              <w:jc w:val="center"/>
              <w:rPr>
                <w:rFonts w:hint="default" w:ascii="等线" w:hAnsi="宋体" w:eastAsia="等线" w:cs="宋体"/>
                <w:color w:val="000000"/>
                <w:sz w:val="15"/>
                <w:szCs w:val="22"/>
              </w:rPr>
            </w:pPr>
            <w:r>
              <w:rPr>
                <w:rFonts w:ascii="等线" w:eastAsia="等线"/>
                <w:color w:val="000000"/>
                <w:sz w:val="15"/>
                <w:szCs w:val="22"/>
              </w:rPr>
              <w:t>效果明显</w:t>
            </w:r>
          </w:p>
        </w:tc>
        <w:tc>
          <w:tcPr>
            <w:tcW w:w="42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4A00E6C3">
            <w:pPr>
              <w:spacing w:line="220" w:lineRule="exact"/>
              <w:jc w:val="center"/>
              <w:rPr>
                <w:rFonts w:hint="default" w:ascii="等线" w:hAnsi="宋体" w:eastAsia="等线" w:cs="宋体"/>
                <w:color w:val="000000"/>
                <w:sz w:val="15"/>
                <w:szCs w:val="22"/>
              </w:rPr>
            </w:pPr>
            <w:r>
              <w:rPr>
                <w:rFonts w:ascii="等线" w:eastAsia="等线"/>
                <w:color w:val="000000"/>
                <w:sz w:val="15"/>
                <w:szCs w:val="22"/>
              </w:rPr>
              <w:t>10</w:t>
            </w:r>
          </w:p>
        </w:tc>
        <w:tc>
          <w:tcPr>
            <w:tcW w:w="284"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563CDCA0">
            <w:pPr>
              <w:spacing w:line="220" w:lineRule="exact"/>
              <w:jc w:val="center"/>
              <w:rPr>
                <w:rFonts w:hint="default" w:ascii="等线" w:hAnsi="宋体" w:eastAsia="等线" w:cs="宋体"/>
                <w:color w:val="000000"/>
                <w:sz w:val="15"/>
                <w:szCs w:val="22"/>
              </w:rPr>
            </w:pPr>
            <w:r>
              <w:rPr>
                <w:rFonts w:ascii="等线" w:eastAsia="等线"/>
                <w:color w:val="000000"/>
                <w:sz w:val="15"/>
                <w:szCs w:val="22"/>
              </w:rPr>
              <w:t>9</w:t>
            </w:r>
          </w:p>
        </w:tc>
        <w:tc>
          <w:tcPr>
            <w:tcW w:w="2015" w:type="dxa"/>
            <w:tcBorders>
              <w:top w:val="single" w:color="auto" w:sz="6" w:space="0"/>
              <w:left w:val="single" w:color="auto" w:sz="6" w:space="0"/>
              <w:bottom w:val="single" w:color="auto" w:sz="6" w:space="0"/>
              <w:right w:val="single" w:color="auto" w:sz="12" w:space="0"/>
              <w:tl2br w:val="nil"/>
              <w:tr2bl w:val="nil"/>
            </w:tcBorders>
            <w:noWrap/>
            <w:vAlign w:val="center"/>
          </w:tcPr>
          <w:p w14:paraId="75AD22C4">
            <w:pPr>
              <w:spacing w:line="220" w:lineRule="exact"/>
              <w:jc w:val="center"/>
              <w:rPr>
                <w:rFonts w:hint="default" w:ascii="等线" w:hAnsi="宋体" w:eastAsia="等线" w:cs="宋体"/>
                <w:color w:val="000000"/>
                <w:sz w:val="15"/>
                <w:szCs w:val="22"/>
              </w:rPr>
            </w:pPr>
            <w:r>
              <w:rPr>
                <w:rFonts w:ascii="等线" w:eastAsia="等线"/>
                <w:color w:val="000000"/>
                <w:sz w:val="15"/>
                <w:szCs w:val="22"/>
              </w:rPr>
              <w:t>教育成效提升具有长期性和可持续性，后续会稳步落实各项目，持续巩固效益成效</w:t>
            </w:r>
          </w:p>
        </w:tc>
      </w:tr>
      <w:tr w14:paraId="79E99F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598" w:type="dxa"/>
            <w:vMerge w:val="continue"/>
            <w:tcBorders>
              <w:left w:val="single" w:color="auto" w:sz="12" w:space="0"/>
              <w:right w:val="single" w:color="auto" w:sz="6" w:space="0"/>
              <w:tl2br w:val="nil"/>
              <w:tr2bl w:val="nil"/>
            </w:tcBorders>
            <w:noWrap/>
            <w:vAlign w:val="center"/>
          </w:tcPr>
          <w:p w14:paraId="7EDC0E51">
            <w:pPr>
              <w:spacing w:line="220" w:lineRule="exact"/>
              <w:jc w:val="left"/>
              <w:rPr>
                <w:rFonts w:hint="default" w:asciiTheme="minorEastAsia" w:hAnsiTheme="minorEastAsia" w:eastAsiaTheme="minorEastAsia" w:cstheme="minorEastAsia"/>
                <w:color w:val="000000"/>
                <w:sz w:val="16"/>
              </w:rPr>
            </w:pPr>
          </w:p>
        </w:tc>
        <w:tc>
          <w:tcPr>
            <w:tcW w:w="706" w:type="dxa"/>
            <w:gridSpan w:val="2"/>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02FCC489">
            <w:pPr>
              <w:spacing w:line="220" w:lineRule="exact"/>
              <w:jc w:val="left"/>
              <w:rPr>
                <w:rFonts w:hint="default" w:asciiTheme="minorEastAsia" w:hAnsiTheme="minorEastAsia" w:eastAsiaTheme="minorEastAsia" w:cstheme="minorEastAsia"/>
                <w:color w:val="000000"/>
                <w:sz w:val="16"/>
              </w:rPr>
            </w:pPr>
          </w:p>
        </w:tc>
        <w:tc>
          <w:tcPr>
            <w:tcW w:w="854" w:type="dxa"/>
            <w:tcBorders>
              <w:top w:val="single" w:color="auto" w:sz="6" w:space="0"/>
              <w:left w:val="single" w:color="auto" w:sz="6" w:space="0"/>
              <w:bottom w:val="single" w:color="auto" w:sz="6" w:space="0"/>
              <w:right w:val="single" w:color="auto" w:sz="6" w:space="0"/>
              <w:tl2br w:val="nil"/>
              <w:tr2bl w:val="nil"/>
            </w:tcBorders>
            <w:noWrap/>
            <w:vAlign w:val="center"/>
          </w:tcPr>
          <w:p w14:paraId="21D66CBC">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可持续影响指标</w:t>
            </w:r>
          </w:p>
        </w:tc>
        <w:tc>
          <w:tcPr>
            <w:tcW w:w="1839"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7E05B216">
            <w:pPr>
              <w:spacing w:line="220" w:lineRule="exact"/>
              <w:jc w:val="center"/>
              <w:rPr>
                <w:rFonts w:hint="default" w:ascii="等线" w:hAnsi="宋体" w:eastAsia="等线" w:cs="宋体"/>
                <w:color w:val="000000"/>
                <w:sz w:val="15"/>
                <w:szCs w:val="22"/>
              </w:rPr>
            </w:pPr>
            <w:r>
              <w:rPr>
                <w:rFonts w:ascii="等线" w:eastAsia="等线"/>
                <w:color w:val="000000"/>
                <w:sz w:val="15"/>
                <w:szCs w:val="22"/>
              </w:rPr>
              <w:t>增加师生幸福度、提升教师教学能力、美化校园环境、增加贫困生家庭幸福度、改善学生办学条件，提高舒适度、提高红色认识改善办学环境</w:t>
            </w:r>
          </w:p>
        </w:tc>
        <w:tc>
          <w:tcPr>
            <w:tcW w:w="709" w:type="dxa"/>
            <w:tcBorders>
              <w:top w:val="single" w:color="auto" w:sz="6" w:space="0"/>
              <w:left w:val="single" w:color="auto" w:sz="6" w:space="0"/>
              <w:bottom w:val="single" w:color="auto" w:sz="6" w:space="0"/>
              <w:right w:val="single" w:color="auto" w:sz="6" w:space="0"/>
              <w:tl2br w:val="nil"/>
              <w:tr2bl w:val="nil"/>
            </w:tcBorders>
            <w:noWrap/>
            <w:vAlign w:val="center"/>
          </w:tcPr>
          <w:p w14:paraId="75D64EA8">
            <w:pPr>
              <w:spacing w:line="220" w:lineRule="exact"/>
              <w:jc w:val="center"/>
              <w:rPr>
                <w:rFonts w:hint="default" w:ascii="等线" w:hAnsi="宋体" w:eastAsia="等线" w:cs="宋体"/>
                <w:color w:val="000000"/>
                <w:sz w:val="15"/>
                <w:szCs w:val="22"/>
              </w:rPr>
            </w:pPr>
            <w:r>
              <w:rPr>
                <w:rFonts w:ascii="等线" w:eastAsia="等线"/>
                <w:color w:val="000000"/>
                <w:sz w:val="15"/>
                <w:szCs w:val="22"/>
              </w:rPr>
              <w:t>效果明显</w:t>
            </w:r>
          </w:p>
        </w:tc>
        <w:tc>
          <w:tcPr>
            <w:tcW w:w="1134" w:type="dxa"/>
            <w:tcBorders>
              <w:top w:val="single" w:color="auto" w:sz="6" w:space="0"/>
              <w:left w:val="single" w:color="auto" w:sz="6" w:space="0"/>
              <w:bottom w:val="single" w:color="auto" w:sz="6" w:space="0"/>
              <w:right w:val="single" w:color="auto" w:sz="6" w:space="0"/>
              <w:tl2br w:val="nil"/>
              <w:tr2bl w:val="nil"/>
            </w:tcBorders>
            <w:noWrap/>
            <w:vAlign w:val="center"/>
          </w:tcPr>
          <w:p w14:paraId="62969FED">
            <w:pPr>
              <w:spacing w:line="220" w:lineRule="exact"/>
              <w:jc w:val="center"/>
              <w:rPr>
                <w:rFonts w:hint="default" w:ascii="等线" w:hAnsi="宋体" w:eastAsia="等线" w:cs="宋体"/>
                <w:color w:val="000000"/>
                <w:sz w:val="15"/>
                <w:szCs w:val="22"/>
              </w:rPr>
            </w:pPr>
            <w:r>
              <w:rPr>
                <w:rFonts w:ascii="等线" w:eastAsia="等线"/>
                <w:color w:val="000000"/>
                <w:sz w:val="15"/>
                <w:szCs w:val="22"/>
              </w:rPr>
              <w:t>效果明显</w:t>
            </w:r>
          </w:p>
        </w:tc>
        <w:tc>
          <w:tcPr>
            <w:tcW w:w="42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0A36088A">
            <w:pPr>
              <w:spacing w:line="220" w:lineRule="exact"/>
              <w:jc w:val="center"/>
              <w:rPr>
                <w:rFonts w:hint="default" w:ascii="等线" w:hAnsi="宋体" w:eastAsia="等线" w:cs="宋体"/>
                <w:color w:val="000000"/>
                <w:sz w:val="15"/>
                <w:szCs w:val="22"/>
              </w:rPr>
            </w:pPr>
            <w:r>
              <w:rPr>
                <w:rFonts w:ascii="等线" w:eastAsia="等线"/>
                <w:color w:val="000000"/>
                <w:sz w:val="15"/>
                <w:szCs w:val="22"/>
              </w:rPr>
              <w:t>10</w:t>
            </w:r>
          </w:p>
        </w:tc>
        <w:tc>
          <w:tcPr>
            <w:tcW w:w="284"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5510CFF7">
            <w:pPr>
              <w:spacing w:line="220" w:lineRule="exact"/>
              <w:jc w:val="center"/>
              <w:rPr>
                <w:rFonts w:hint="default" w:ascii="等线" w:hAnsi="宋体" w:eastAsia="等线" w:cs="宋体"/>
                <w:color w:val="000000"/>
                <w:sz w:val="15"/>
                <w:szCs w:val="22"/>
              </w:rPr>
            </w:pPr>
            <w:r>
              <w:rPr>
                <w:rFonts w:ascii="等线" w:eastAsia="等线"/>
                <w:color w:val="000000"/>
                <w:sz w:val="15"/>
                <w:szCs w:val="22"/>
              </w:rPr>
              <w:t>9</w:t>
            </w:r>
          </w:p>
        </w:tc>
        <w:tc>
          <w:tcPr>
            <w:tcW w:w="2015" w:type="dxa"/>
            <w:tcBorders>
              <w:top w:val="single" w:color="auto" w:sz="6" w:space="0"/>
              <w:left w:val="single" w:color="auto" w:sz="6" w:space="0"/>
              <w:bottom w:val="single" w:color="auto" w:sz="6" w:space="0"/>
              <w:right w:val="single" w:color="auto" w:sz="12" w:space="0"/>
              <w:tl2br w:val="nil"/>
              <w:tr2bl w:val="nil"/>
            </w:tcBorders>
            <w:noWrap/>
            <w:vAlign w:val="center"/>
          </w:tcPr>
          <w:p w14:paraId="788AABF3">
            <w:pPr>
              <w:spacing w:line="220" w:lineRule="exact"/>
              <w:jc w:val="center"/>
              <w:rPr>
                <w:rFonts w:hint="default" w:ascii="等线" w:hAnsi="宋体" w:eastAsia="等线" w:cs="宋体"/>
                <w:color w:val="000000"/>
                <w:sz w:val="15"/>
                <w:szCs w:val="22"/>
              </w:rPr>
            </w:pPr>
            <w:r>
              <w:rPr>
                <w:rFonts w:ascii="等线" w:eastAsia="等线"/>
                <w:color w:val="000000"/>
                <w:sz w:val="15"/>
                <w:szCs w:val="22"/>
              </w:rPr>
              <w:t>教育成效提升具有长期性和可持续性，后续会稳步落实各项目，持续巩固效益成效</w:t>
            </w:r>
          </w:p>
        </w:tc>
      </w:tr>
      <w:tr w14:paraId="4F81FC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63" w:hRule="atLeast"/>
          <w:jc w:val="center"/>
        </w:trPr>
        <w:tc>
          <w:tcPr>
            <w:tcW w:w="598" w:type="dxa"/>
            <w:vMerge w:val="continue"/>
            <w:tcBorders>
              <w:left w:val="single" w:color="auto" w:sz="12" w:space="0"/>
              <w:right w:val="single" w:color="auto" w:sz="6" w:space="0"/>
              <w:tl2br w:val="nil"/>
              <w:tr2bl w:val="nil"/>
            </w:tcBorders>
            <w:noWrap/>
            <w:vAlign w:val="center"/>
          </w:tcPr>
          <w:p w14:paraId="46899D6C">
            <w:pPr>
              <w:spacing w:line="240" w:lineRule="exact"/>
              <w:jc w:val="left"/>
              <w:rPr>
                <w:rFonts w:hint="default" w:asciiTheme="minorEastAsia" w:hAnsiTheme="minorEastAsia" w:eastAsiaTheme="minorEastAsia" w:cstheme="minorEastAsia"/>
                <w:color w:val="000000"/>
                <w:sz w:val="24"/>
              </w:rPr>
            </w:pPr>
          </w:p>
        </w:tc>
        <w:tc>
          <w:tcPr>
            <w:tcW w:w="706"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07554081">
            <w:pPr>
              <w:spacing w:line="220" w:lineRule="exact"/>
              <w:jc w:val="left"/>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满意度指标（10分）</w:t>
            </w:r>
          </w:p>
        </w:tc>
        <w:tc>
          <w:tcPr>
            <w:tcW w:w="854" w:type="dxa"/>
            <w:tcBorders>
              <w:top w:val="single" w:color="auto" w:sz="6" w:space="0"/>
              <w:left w:val="single" w:color="auto" w:sz="6" w:space="0"/>
              <w:bottom w:val="single" w:color="auto" w:sz="6" w:space="0"/>
              <w:right w:val="single" w:color="auto" w:sz="6" w:space="0"/>
              <w:tl2br w:val="nil"/>
              <w:tr2bl w:val="nil"/>
            </w:tcBorders>
            <w:noWrap/>
            <w:vAlign w:val="center"/>
          </w:tcPr>
          <w:p w14:paraId="2A1F2C9C">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服务对象满意度指标</w:t>
            </w:r>
          </w:p>
        </w:tc>
        <w:tc>
          <w:tcPr>
            <w:tcW w:w="1839"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2C9339AF">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教师、学生、家长满意度</w:t>
            </w:r>
          </w:p>
        </w:tc>
        <w:tc>
          <w:tcPr>
            <w:tcW w:w="709" w:type="dxa"/>
            <w:tcBorders>
              <w:top w:val="single" w:color="auto" w:sz="6" w:space="0"/>
              <w:left w:val="single" w:color="auto" w:sz="6" w:space="0"/>
              <w:bottom w:val="single" w:color="auto" w:sz="6" w:space="0"/>
              <w:right w:val="single" w:color="auto" w:sz="6" w:space="0"/>
              <w:tl2br w:val="nil"/>
              <w:tr2bl w:val="nil"/>
            </w:tcBorders>
            <w:noWrap/>
            <w:vAlign w:val="center"/>
          </w:tcPr>
          <w:p w14:paraId="64C1EA03">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90</w:t>
            </w:r>
          </w:p>
        </w:tc>
        <w:tc>
          <w:tcPr>
            <w:tcW w:w="1134" w:type="dxa"/>
            <w:tcBorders>
              <w:top w:val="single" w:color="auto" w:sz="6" w:space="0"/>
              <w:left w:val="single" w:color="auto" w:sz="6" w:space="0"/>
              <w:bottom w:val="single" w:color="auto" w:sz="6" w:space="0"/>
              <w:right w:val="single" w:color="auto" w:sz="6" w:space="0"/>
              <w:tl2br w:val="nil"/>
              <w:tr2bl w:val="nil"/>
            </w:tcBorders>
            <w:noWrap/>
            <w:vAlign w:val="center"/>
          </w:tcPr>
          <w:p w14:paraId="6EC24E66">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90</w:t>
            </w:r>
          </w:p>
        </w:tc>
        <w:tc>
          <w:tcPr>
            <w:tcW w:w="42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208C81D8">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5</w:t>
            </w:r>
          </w:p>
        </w:tc>
        <w:tc>
          <w:tcPr>
            <w:tcW w:w="284"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79145534">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4</w:t>
            </w:r>
          </w:p>
        </w:tc>
        <w:tc>
          <w:tcPr>
            <w:tcW w:w="2015" w:type="dxa"/>
            <w:tcBorders>
              <w:top w:val="single" w:color="auto" w:sz="6" w:space="0"/>
              <w:left w:val="single" w:color="auto" w:sz="6" w:space="0"/>
              <w:bottom w:val="single" w:color="auto" w:sz="6" w:space="0"/>
              <w:right w:val="single" w:color="auto" w:sz="12" w:space="0"/>
              <w:tl2br w:val="nil"/>
              <w:tr2bl w:val="nil"/>
            </w:tcBorders>
            <w:noWrap/>
            <w:vAlign w:val="center"/>
          </w:tcPr>
          <w:p w14:paraId="0843BCFA">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师生家长满意度为动态长效指标，后续会持续沟通反馈，稳步提升综合满意度</w:t>
            </w:r>
          </w:p>
        </w:tc>
      </w:tr>
      <w:tr w14:paraId="6DFB07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7" w:hRule="atLeast"/>
          <w:jc w:val="center"/>
        </w:trPr>
        <w:tc>
          <w:tcPr>
            <w:tcW w:w="598" w:type="dxa"/>
            <w:vMerge w:val="continue"/>
            <w:tcBorders>
              <w:left w:val="single" w:color="auto" w:sz="12" w:space="0"/>
              <w:right w:val="single" w:color="auto" w:sz="6" w:space="0"/>
              <w:tl2br w:val="nil"/>
              <w:tr2bl w:val="nil"/>
            </w:tcBorders>
            <w:noWrap/>
            <w:vAlign w:val="center"/>
          </w:tcPr>
          <w:p w14:paraId="57681377">
            <w:pPr>
              <w:spacing w:line="240" w:lineRule="exact"/>
              <w:jc w:val="left"/>
              <w:rPr>
                <w:rFonts w:hint="default" w:asciiTheme="minorEastAsia" w:hAnsiTheme="minorEastAsia" w:eastAsiaTheme="minorEastAsia" w:cstheme="minorEastAsia"/>
                <w:color w:val="000000"/>
                <w:sz w:val="24"/>
              </w:rPr>
            </w:pPr>
          </w:p>
        </w:tc>
        <w:tc>
          <w:tcPr>
            <w:tcW w:w="706" w:type="dxa"/>
            <w:gridSpan w:val="2"/>
            <w:vMerge w:val="restart"/>
            <w:tcBorders>
              <w:top w:val="single" w:color="auto" w:sz="6" w:space="0"/>
              <w:left w:val="single" w:color="auto" w:sz="6" w:space="0"/>
              <w:right w:val="single" w:color="auto" w:sz="6" w:space="0"/>
              <w:tl2br w:val="nil"/>
              <w:tr2bl w:val="nil"/>
            </w:tcBorders>
            <w:noWrap/>
            <w:vAlign w:val="center"/>
          </w:tcPr>
          <w:p w14:paraId="13E664E0">
            <w:pPr>
              <w:spacing w:line="220" w:lineRule="exact"/>
              <w:jc w:val="left"/>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成本指标（30分）</w:t>
            </w:r>
          </w:p>
        </w:tc>
        <w:tc>
          <w:tcPr>
            <w:tcW w:w="854" w:type="dxa"/>
            <w:tcBorders>
              <w:top w:val="single" w:color="auto" w:sz="6" w:space="0"/>
              <w:left w:val="single" w:color="auto" w:sz="6" w:space="0"/>
              <w:bottom w:val="single" w:color="auto" w:sz="6" w:space="0"/>
              <w:right w:val="single" w:color="auto" w:sz="6" w:space="0"/>
              <w:tl2br w:val="nil"/>
              <w:tr2bl w:val="nil"/>
            </w:tcBorders>
            <w:noWrap/>
            <w:vAlign w:val="center"/>
          </w:tcPr>
          <w:p w14:paraId="4E456DF0">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经济成本指标</w:t>
            </w:r>
          </w:p>
        </w:tc>
        <w:tc>
          <w:tcPr>
            <w:tcW w:w="1839"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07E4C027">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项目成本</w:t>
            </w:r>
          </w:p>
        </w:tc>
        <w:tc>
          <w:tcPr>
            <w:tcW w:w="709" w:type="dxa"/>
            <w:tcBorders>
              <w:top w:val="single" w:color="auto" w:sz="6" w:space="0"/>
              <w:left w:val="single" w:color="auto" w:sz="6" w:space="0"/>
              <w:bottom w:val="single" w:color="auto" w:sz="6" w:space="0"/>
              <w:right w:val="single" w:color="auto" w:sz="6" w:space="0"/>
              <w:tl2br w:val="nil"/>
              <w:tr2bl w:val="nil"/>
            </w:tcBorders>
            <w:noWrap/>
            <w:vAlign w:val="center"/>
          </w:tcPr>
          <w:p w14:paraId="4594B3CA">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2785.44</w:t>
            </w:r>
          </w:p>
        </w:tc>
        <w:tc>
          <w:tcPr>
            <w:tcW w:w="1134" w:type="dxa"/>
            <w:tcBorders>
              <w:top w:val="single" w:color="auto" w:sz="6" w:space="0"/>
              <w:left w:val="single" w:color="auto" w:sz="6" w:space="0"/>
              <w:bottom w:val="single" w:color="auto" w:sz="6" w:space="0"/>
              <w:right w:val="single" w:color="auto" w:sz="6" w:space="0"/>
              <w:tl2br w:val="nil"/>
              <w:tr2bl w:val="nil"/>
            </w:tcBorders>
            <w:noWrap/>
            <w:vAlign w:val="center"/>
          </w:tcPr>
          <w:p w14:paraId="54AD2019">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2785.44</w:t>
            </w:r>
          </w:p>
        </w:tc>
        <w:tc>
          <w:tcPr>
            <w:tcW w:w="42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03718888">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5</w:t>
            </w:r>
          </w:p>
        </w:tc>
        <w:tc>
          <w:tcPr>
            <w:tcW w:w="284"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684A409C">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5</w:t>
            </w:r>
          </w:p>
        </w:tc>
        <w:tc>
          <w:tcPr>
            <w:tcW w:w="2015" w:type="dxa"/>
            <w:tcBorders>
              <w:top w:val="single" w:color="auto" w:sz="6" w:space="0"/>
              <w:left w:val="single" w:color="auto" w:sz="6" w:space="0"/>
              <w:bottom w:val="single" w:color="auto" w:sz="6" w:space="0"/>
              <w:right w:val="single" w:color="auto" w:sz="12" w:space="0"/>
              <w:tl2br w:val="nil"/>
              <w:tr2bl w:val="nil"/>
            </w:tcBorders>
            <w:noWrap/>
            <w:vAlign w:val="center"/>
          </w:tcPr>
          <w:p w14:paraId="57BF6BD0">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　</w:t>
            </w:r>
          </w:p>
        </w:tc>
      </w:tr>
      <w:tr w14:paraId="25B9D6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7" w:hRule="atLeast"/>
          <w:jc w:val="center"/>
        </w:trPr>
        <w:tc>
          <w:tcPr>
            <w:tcW w:w="598" w:type="dxa"/>
            <w:vMerge w:val="continue"/>
            <w:tcBorders>
              <w:left w:val="single" w:color="auto" w:sz="12" w:space="0"/>
              <w:right w:val="single" w:color="auto" w:sz="6" w:space="0"/>
              <w:tl2br w:val="nil"/>
              <w:tr2bl w:val="nil"/>
            </w:tcBorders>
            <w:noWrap/>
            <w:vAlign w:val="center"/>
          </w:tcPr>
          <w:p w14:paraId="7E5138E3">
            <w:pPr>
              <w:spacing w:line="240" w:lineRule="exact"/>
              <w:jc w:val="left"/>
              <w:rPr>
                <w:rFonts w:hint="default" w:asciiTheme="minorEastAsia" w:hAnsiTheme="minorEastAsia" w:eastAsiaTheme="minorEastAsia" w:cstheme="minorEastAsia"/>
                <w:color w:val="000000"/>
                <w:sz w:val="24"/>
              </w:rPr>
            </w:pPr>
          </w:p>
        </w:tc>
        <w:tc>
          <w:tcPr>
            <w:tcW w:w="706" w:type="dxa"/>
            <w:gridSpan w:val="2"/>
            <w:vMerge w:val="continue"/>
            <w:tcBorders>
              <w:left w:val="single" w:color="auto" w:sz="6" w:space="0"/>
              <w:right w:val="single" w:color="auto" w:sz="6" w:space="0"/>
              <w:tl2br w:val="nil"/>
              <w:tr2bl w:val="nil"/>
            </w:tcBorders>
            <w:noWrap/>
            <w:vAlign w:val="center"/>
          </w:tcPr>
          <w:p w14:paraId="49F378E1">
            <w:pPr>
              <w:spacing w:line="220" w:lineRule="exact"/>
              <w:jc w:val="left"/>
              <w:rPr>
                <w:rFonts w:hint="default" w:asciiTheme="minorEastAsia" w:hAnsiTheme="minorEastAsia" w:eastAsiaTheme="minorEastAsia" w:cstheme="minorEastAsia"/>
                <w:color w:val="000000"/>
                <w:sz w:val="16"/>
              </w:rPr>
            </w:pPr>
          </w:p>
        </w:tc>
        <w:tc>
          <w:tcPr>
            <w:tcW w:w="854" w:type="dxa"/>
            <w:tcBorders>
              <w:top w:val="single" w:color="auto" w:sz="6" w:space="0"/>
              <w:left w:val="single" w:color="auto" w:sz="6" w:space="0"/>
              <w:bottom w:val="single" w:color="auto" w:sz="6" w:space="0"/>
              <w:right w:val="single" w:color="auto" w:sz="6" w:space="0"/>
              <w:tl2br w:val="nil"/>
              <w:tr2bl w:val="nil"/>
            </w:tcBorders>
            <w:noWrap/>
            <w:vAlign w:val="center"/>
          </w:tcPr>
          <w:p w14:paraId="36A69499">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社会成本指标</w:t>
            </w:r>
          </w:p>
        </w:tc>
        <w:tc>
          <w:tcPr>
            <w:tcW w:w="1839"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E6CDC0E">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社会成本节约率</w:t>
            </w:r>
          </w:p>
        </w:tc>
        <w:tc>
          <w:tcPr>
            <w:tcW w:w="709" w:type="dxa"/>
            <w:tcBorders>
              <w:top w:val="single" w:color="auto" w:sz="6" w:space="0"/>
              <w:left w:val="single" w:color="auto" w:sz="6" w:space="0"/>
              <w:bottom w:val="single" w:color="auto" w:sz="6" w:space="0"/>
              <w:right w:val="single" w:color="auto" w:sz="6" w:space="0"/>
              <w:tl2br w:val="nil"/>
              <w:tr2bl w:val="nil"/>
            </w:tcBorders>
            <w:noWrap/>
            <w:vAlign w:val="center"/>
          </w:tcPr>
          <w:p w14:paraId="78E02528">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0</w:t>
            </w:r>
          </w:p>
        </w:tc>
        <w:tc>
          <w:tcPr>
            <w:tcW w:w="1134" w:type="dxa"/>
            <w:tcBorders>
              <w:top w:val="single" w:color="auto" w:sz="6" w:space="0"/>
              <w:left w:val="single" w:color="auto" w:sz="6" w:space="0"/>
              <w:bottom w:val="single" w:color="auto" w:sz="6" w:space="0"/>
              <w:right w:val="single" w:color="auto" w:sz="6" w:space="0"/>
              <w:tl2br w:val="nil"/>
              <w:tr2bl w:val="nil"/>
            </w:tcBorders>
            <w:noWrap/>
            <w:vAlign w:val="center"/>
          </w:tcPr>
          <w:p w14:paraId="61A59867">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0</w:t>
            </w:r>
          </w:p>
        </w:tc>
        <w:tc>
          <w:tcPr>
            <w:tcW w:w="42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743C16ED">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5</w:t>
            </w:r>
          </w:p>
        </w:tc>
        <w:tc>
          <w:tcPr>
            <w:tcW w:w="284"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36F5D95A">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5</w:t>
            </w:r>
          </w:p>
        </w:tc>
        <w:tc>
          <w:tcPr>
            <w:tcW w:w="2015" w:type="dxa"/>
            <w:tcBorders>
              <w:top w:val="single" w:color="auto" w:sz="6" w:space="0"/>
              <w:left w:val="single" w:color="auto" w:sz="6" w:space="0"/>
              <w:bottom w:val="single" w:color="auto" w:sz="6" w:space="0"/>
              <w:right w:val="single" w:color="auto" w:sz="12" w:space="0"/>
              <w:tl2br w:val="nil"/>
              <w:tr2bl w:val="nil"/>
            </w:tcBorders>
            <w:noWrap/>
            <w:vAlign w:val="center"/>
          </w:tcPr>
          <w:p w14:paraId="5EDC795B">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　</w:t>
            </w:r>
          </w:p>
        </w:tc>
      </w:tr>
      <w:tr w14:paraId="233EA9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7" w:hRule="atLeast"/>
          <w:jc w:val="center"/>
        </w:trPr>
        <w:tc>
          <w:tcPr>
            <w:tcW w:w="598" w:type="dxa"/>
            <w:vMerge w:val="continue"/>
            <w:tcBorders>
              <w:left w:val="single" w:color="auto" w:sz="12" w:space="0"/>
              <w:right w:val="single" w:color="auto" w:sz="6" w:space="0"/>
              <w:tl2br w:val="nil"/>
              <w:tr2bl w:val="nil"/>
            </w:tcBorders>
            <w:noWrap/>
            <w:vAlign w:val="center"/>
          </w:tcPr>
          <w:p w14:paraId="070EDAD6">
            <w:pPr>
              <w:spacing w:line="240" w:lineRule="exact"/>
              <w:jc w:val="left"/>
              <w:rPr>
                <w:rFonts w:hint="default" w:asciiTheme="minorEastAsia" w:hAnsiTheme="minorEastAsia" w:eastAsiaTheme="minorEastAsia" w:cstheme="minorEastAsia"/>
                <w:color w:val="000000"/>
                <w:sz w:val="24"/>
              </w:rPr>
            </w:pPr>
          </w:p>
        </w:tc>
        <w:tc>
          <w:tcPr>
            <w:tcW w:w="706" w:type="dxa"/>
            <w:gridSpan w:val="2"/>
            <w:vMerge w:val="continue"/>
            <w:tcBorders>
              <w:left w:val="single" w:color="auto" w:sz="6" w:space="0"/>
              <w:bottom w:val="single" w:color="auto" w:sz="6" w:space="0"/>
              <w:right w:val="single" w:color="auto" w:sz="6" w:space="0"/>
              <w:tl2br w:val="nil"/>
              <w:tr2bl w:val="nil"/>
            </w:tcBorders>
            <w:noWrap/>
            <w:vAlign w:val="center"/>
          </w:tcPr>
          <w:p w14:paraId="339AC0C3">
            <w:pPr>
              <w:spacing w:line="220" w:lineRule="exact"/>
              <w:jc w:val="left"/>
              <w:rPr>
                <w:rFonts w:hint="default" w:asciiTheme="minorEastAsia" w:hAnsiTheme="minorEastAsia" w:eastAsiaTheme="minorEastAsia" w:cstheme="minorEastAsia"/>
                <w:color w:val="000000"/>
                <w:sz w:val="16"/>
              </w:rPr>
            </w:pPr>
          </w:p>
        </w:tc>
        <w:tc>
          <w:tcPr>
            <w:tcW w:w="854" w:type="dxa"/>
            <w:tcBorders>
              <w:top w:val="single" w:color="auto" w:sz="6" w:space="0"/>
              <w:left w:val="single" w:color="auto" w:sz="6" w:space="0"/>
              <w:bottom w:val="single" w:color="auto" w:sz="6" w:space="0"/>
              <w:right w:val="single" w:color="auto" w:sz="6" w:space="0"/>
              <w:tl2br w:val="nil"/>
              <w:tr2bl w:val="nil"/>
            </w:tcBorders>
            <w:noWrap/>
            <w:vAlign w:val="center"/>
          </w:tcPr>
          <w:p w14:paraId="7C94BCC5">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生态环境成本指标</w:t>
            </w:r>
          </w:p>
        </w:tc>
        <w:tc>
          <w:tcPr>
            <w:tcW w:w="1839"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307F6C1B">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生态环境成本节约率</w:t>
            </w:r>
          </w:p>
        </w:tc>
        <w:tc>
          <w:tcPr>
            <w:tcW w:w="709" w:type="dxa"/>
            <w:tcBorders>
              <w:top w:val="single" w:color="auto" w:sz="6" w:space="0"/>
              <w:left w:val="single" w:color="auto" w:sz="6" w:space="0"/>
              <w:bottom w:val="single" w:color="auto" w:sz="6" w:space="0"/>
              <w:right w:val="single" w:color="auto" w:sz="6" w:space="0"/>
              <w:tl2br w:val="nil"/>
              <w:tr2bl w:val="nil"/>
            </w:tcBorders>
            <w:noWrap/>
            <w:vAlign w:val="center"/>
          </w:tcPr>
          <w:p w14:paraId="265475AE">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0</w:t>
            </w:r>
          </w:p>
        </w:tc>
        <w:tc>
          <w:tcPr>
            <w:tcW w:w="1134" w:type="dxa"/>
            <w:tcBorders>
              <w:top w:val="single" w:color="auto" w:sz="6" w:space="0"/>
              <w:left w:val="single" w:color="auto" w:sz="6" w:space="0"/>
              <w:bottom w:val="single" w:color="auto" w:sz="6" w:space="0"/>
              <w:right w:val="single" w:color="auto" w:sz="6" w:space="0"/>
              <w:tl2br w:val="nil"/>
              <w:tr2bl w:val="nil"/>
            </w:tcBorders>
            <w:noWrap/>
            <w:vAlign w:val="center"/>
          </w:tcPr>
          <w:p w14:paraId="2FEEFA19">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0</w:t>
            </w:r>
          </w:p>
        </w:tc>
        <w:tc>
          <w:tcPr>
            <w:tcW w:w="42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077F469D">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5</w:t>
            </w:r>
          </w:p>
        </w:tc>
        <w:tc>
          <w:tcPr>
            <w:tcW w:w="284"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430710CE">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5</w:t>
            </w:r>
          </w:p>
        </w:tc>
        <w:tc>
          <w:tcPr>
            <w:tcW w:w="2015" w:type="dxa"/>
            <w:tcBorders>
              <w:top w:val="single" w:color="auto" w:sz="6" w:space="0"/>
              <w:left w:val="single" w:color="auto" w:sz="6" w:space="0"/>
              <w:bottom w:val="single" w:color="auto" w:sz="6" w:space="0"/>
              <w:right w:val="single" w:color="auto" w:sz="12" w:space="0"/>
              <w:tl2br w:val="nil"/>
              <w:tr2bl w:val="nil"/>
            </w:tcBorders>
            <w:noWrap/>
            <w:vAlign w:val="center"/>
          </w:tcPr>
          <w:p w14:paraId="37579FCE">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　</w:t>
            </w:r>
          </w:p>
        </w:tc>
      </w:tr>
      <w:tr w14:paraId="4896EB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7" w:hRule="atLeast"/>
          <w:jc w:val="center"/>
        </w:trPr>
        <w:tc>
          <w:tcPr>
            <w:tcW w:w="5840" w:type="dxa"/>
            <w:gridSpan w:val="8"/>
            <w:tcBorders>
              <w:top w:val="single" w:color="auto" w:sz="6" w:space="0"/>
              <w:left w:val="single" w:color="auto" w:sz="12" w:space="0"/>
              <w:bottom w:val="single" w:color="auto" w:sz="12" w:space="0"/>
              <w:right w:val="single" w:color="auto" w:sz="6" w:space="0"/>
              <w:tl2br w:val="nil"/>
              <w:tr2bl w:val="nil"/>
            </w:tcBorders>
            <w:noWrap/>
            <w:vAlign w:val="center"/>
          </w:tcPr>
          <w:p w14:paraId="10EEE083">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总分</w:t>
            </w:r>
          </w:p>
        </w:tc>
        <w:tc>
          <w:tcPr>
            <w:tcW w:w="425" w:type="dxa"/>
            <w:gridSpan w:val="2"/>
            <w:tcBorders>
              <w:top w:val="single" w:color="auto" w:sz="6" w:space="0"/>
              <w:left w:val="single" w:color="auto" w:sz="6" w:space="0"/>
              <w:bottom w:val="single" w:color="auto" w:sz="12" w:space="0"/>
              <w:right w:val="single" w:color="auto" w:sz="6" w:space="0"/>
              <w:tl2br w:val="nil"/>
              <w:tr2bl w:val="nil"/>
            </w:tcBorders>
            <w:noWrap/>
            <w:vAlign w:val="center"/>
          </w:tcPr>
          <w:p w14:paraId="5AA53E74">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100</w:t>
            </w:r>
          </w:p>
        </w:tc>
        <w:tc>
          <w:tcPr>
            <w:tcW w:w="284" w:type="dxa"/>
            <w:gridSpan w:val="2"/>
            <w:tcBorders>
              <w:top w:val="single" w:color="auto" w:sz="6" w:space="0"/>
              <w:left w:val="single" w:color="auto" w:sz="6" w:space="0"/>
              <w:bottom w:val="single" w:color="auto" w:sz="12" w:space="0"/>
              <w:right w:val="single" w:color="auto" w:sz="6" w:space="0"/>
              <w:tl2br w:val="nil"/>
              <w:tr2bl w:val="nil"/>
            </w:tcBorders>
            <w:noWrap/>
            <w:vAlign w:val="center"/>
          </w:tcPr>
          <w:p w14:paraId="3D8F034E">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96　</w:t>
            </w:r>
          </w:p>
        </w:tc>
        <w:tc>
          <w:tcPr>
            <w:tcW w:w="2015" w:type="dxa"/>
            <w:tcBorders>
              <w:top w:val="single" w:color="auto" w:sz="6" w:space="0"/>
              <w:left w:val="single" w:color="auto" w:sz="6" w:space="0"/>
              <w:bottom w:val="single" w:color="auto" w:sz="12" w:space="0"/>
              <w:right w:val="single" w:color="auto" w:sz="12" w:space="0"/>
              <w:tl2br w:val="nil"/>
              <w:tr2bl w:val="nil"/>
            </w:tcBorders>
            <w:noWrap/>
            <w:vAlign w:val="center"/>
          </w:tcPr>
          <w:p w14:paraId="37CD8DEB">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　</w:t>
            </w:r>
          </w:p>
        </w:tc>
      </w:tr>
    </w:tbl>
    <w:p w14:paraId="51C6BECD">
      <w:pPr>
        <w:spacing w:line="220" w:lineRule="exact"/>
        <w:jc w:val="center"/>
        <w:rPr>
          <w:rFonts w:hint="default" w:asciiTheme="minorEastAsia" w:hAnsiTheme="minorEastAsia" w:eastAsiaTheme="minorEastAsia" w:cstheme="minorEastAsia"/>
          <w:color w:val="000000"/>
          <w:sz w:val="16"/>
        </w:rPr>
      </w:pPr>
      <w:r>
        <w:rPr>
          <w:rFonts w:asciiTheme="minorEastAsia" w:hAnsiTheme="minorEastAsia" w:eastAsiaTheme="minorEastAsia" w:cstheme="minorEastAsia"/>
          <w:color w:val="000000"/>
          <w:sz w:val="16"/>
        </w:rPr>
        <w:t>填表人：李春梅        填报日期：2026年4月 22日      联系电话：1577</w:t>
      </w:r>
      <w:r>
        <w:rPr>
          <w:rFonts w:hint="eastAsia" w:asciiTheme="minorEastAsia" w:hAnsiTheme="minorEastAsia" w:eastAsiaTheme="minorEastAsia" w:cstheme="minorEastAsia"/>
          <w:color w:val="000000"/>
          <w:sz w:val="16"/>
          <w:lang w:val="en-US" w:eastAsia="zh-CN"/>
        </w:rPr>
        <w:t>***</w:t>
      </w:r>
      <w:r>
        <w:rPr>
          <w:rFonts w:asciiTheme="minorEastAsia" w:hAnsiTheme="minorEastAsia" w:eastAsiaTheme="minorEastAsia" w:cstheme="minorEastAsia"/>
          <w:color w:val="000000"/>
          <w:sz w:val="16"/>
        </w:rPr>
        <w:t>4527        单位负责人签字：何凌云</w:t>
      </w:r>
    </w:p>
    <w:p w14:paraId="7108C161">
      <w:pPr>
        <w:spacing w:line="220" w:lineRule="exact"/>
        <w:rPr>
          <w:rFonts w:hint="default" w:eastAsiaTheme="minorEastAsia"/>
        </w:rPr>
      </w:pPr>
    </w:p>
    <w:p w14:paraId="6876AF80">
      <w:pPr>
        <w:widowControl/>
        <w:jc w:val="left"/>
        <w:rPr>
          <w:rFonts w:hint="default" w:eastAsiaTheme="minorEastAsia"/>
        </w:rPr>
      </w:pPr>
    </w:p>
    <w:p w14:paraId="3272B9DF">
      <w:pPr>
        <w:widowControl/>
        <w:jc w:val="left"/>
        <w:rPr>
          <w:rFonts w:hint="default" w:eastAsia="仿宋_GB2312"/>
          <w:sz w:val="22"/>
        </w:rPr>
        <w:sectPr>
          <w:footerReference r:id="rId3" w:type="default"/>
          <w:footerReference r:id="rId4" w:type="even"/>
          <w:pgSz w:w="11905" w:h="16837"/>
          <w:pgMar w:top="720" w:right="720" w:bottom="720" w:left="720" w:header="851" w:footer="850" w:gutter="0"/>
          <w:pgNumType w:fmt="numberInDash" w:start="1"/>
          <w:cols w:space="0" w:num="1"/>
          <w:docGrid w:type="lines" w:linePitch="636" w:charSpace="0"/>
        </w:sectPr>
      </w:pPr>
    </w:p>
    <w:p w14:paraId="78B3094E">
      <w:pPr>
        <w:spacing w:line="440" w:lineRule="exact"/>
        <w:jc w:val="left"/>
        <w:rPr>
          <w:rFonts w:hint="default" w:ascii="黑体" w:hAnsi="黑体" w:eastAsia="黑体" w:cs="黑体"/>
          <w:b/>
          <w:szCs w:val="32"/>
        </w:rPr>
      </w:pPr>
      <w:r>
        <w:rPr>
          <w:rFonts w:ascii="黑体" w:hAnsi="黑体" w:eastAsia="黑体" w:cs="黑体"/>
          <w:b/>
          <w:szCs w:val="32"/>
        </w:rPr>
        <w:t>附件3</w:t>
      </w:r>
    </w:p>
    <w:p w14:paraId="29E16E45">
      <w:pPr>
        <w:spacing w:line="440" w:lineRule="exact"/>
        <w:jc w:val="center"/>
        <w:outlineLvl w:val="1"/>
        <w:rPr>
          <w:rFonts w:hint="default" w:ascii="方正小标宋简体" w:eastAsia="方正小标宋简体"/>
          <w:b/>
          <w:sz w:val="36"/>
        </w:rPr>
      </w:pPr>
      <w:r>
        <w:rPr>
          <w:rFonts w:ascii="方正小标宋简体" w:eastAsia="方正小标宋简体"/>
          <w:b/>
          <w:sz w:val="36"/>
        </w:rPr>
        <w:t>2025年度项目支出绩效自评报告</w:t>
      </w:r>
    </w:p>
    <w:tbl>
      <w:tblPr>
        <w:tblStyle w:val="7"/>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668"/>
        <w:gridCol w:w="5952"/>
      </w:tblGrid>
      <w:tr w14:paraId="34D2CC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ign w:val="center"/>
          </w:tcPr>
          <w:p w14:paraId="5C7B863C">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部门概况</w:t>
            </w:r>
          </w:p>
        </w:tc>
        <w:tc>
          <w:tcPr>
            <w:tcW w:w="1668" w:type="dxa"/>
            <w:tcBorders>
              <w:top w:val="single" w:color="auto" w:sz="12" w:space="0"/>
              <w:left w:val="single" w:color="auto" w:sz="6" w:space="0"/>
              <w:bottom w:val="single" w:color="auto" w:sz="6" w:space="0"/>
              <w:right w:val="single" w:color="auto" w:sz="6" w:space="0"/>
              <w:tl2br w:val="nil"/>
              <w:tr2bl w:val="nil"/>
            </w:tcBorders>
            <w:noWrap/>
            <w:vAlign w:val="center"/>
          </w:tcPr>
          <w:p w14:paraId="23AA1101">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专项名称</w:t>
            </w:r>
          </w:p>
        </w:tc>
        <w:tc>
          <w:tcPr>
            <w:tcW w:w="5952" w:type="dxa"/>
            <w:tcBorders>
              <w:top w:val="single" w:color="auto" w:sz="12" w:space="0"/>
              <w:left w:val="single" w:color="auto" w:sz="6" w:space="0"/>
              <w:bottom w:val="single" w:color="auto" w:sz="6" w:space="0"/>
              <w:right w:val="single" w:color="auto" w:sz="12" w:space="0"/>
              <w:tl2br w:val="nil"/>
              <w:tr2bl w:val="nil"/>
            </w:tcBorders>
            <w:noWrap/>
            <w:vAlign w:val="center"/>
          </w:tcPr>
          <w:p w14:paraId="40A1B45C">
            <w:pPr>
              <w:spacing w:line="240" w:lineRule="exact"/>
              <w:rPr>
                <w:rFonts w:hint="default" w:asciiTheme="minorEastAsia" w:hAnsiTheme="minorEastAsia" w:eastAsiaTheme="minorEastAsia" w:cstheme="minorEastAsia"/>
              </w:rPr>
            </w:pPr>
            <w:bookmarkStart w:id="0" w:name="OLE_LINK1"/>
            <w:r>
              <w:rPr>
                <w:rFonts w:asciiTheme="minorEastAsia" w:hAnsiTheme="minorEastAsia" w:eastAsiaTheme="minorEastAsia" w:cstheme="minorEastAsia"/>
              </w:rPr>
              <w:t>双牌县高考、中考研究团队暨“名师”团队建设</w:t>
            </w:r>
            <w:r>
              <w:rPr>
                <w:rFonts w:hint="default" w:asciiTheme="minorEastAsia" w:hAnsiTheme="minorEastAsia" w:eastAsiaTheme="minorEastAsia" w:cstheme="minorEastAsia"/>
              </w:rPr>
              <w:t>2025</w:t>
            </w:r>
            <w:r>
              <w:rPr>
                <w:rFonts w:asciiTheme="minorEastAsia" w:hAnsiTheme="minorEastAsia" w:eastAsiaTheme="minorEastAsia" w:cstheme="minorEastAsia"/>
              </w:rPr>
              <w:t>、公用经费</w:t>
            </w:r>
            <w:r>
              <w:rPr>
                <w:rFonts w:hint="default" w:asciiTheme="minorEastAsia" w:hAnsiTheme="minorEastAsia" w:eastAsiaTheme="minorEastAsia" w:cstheme="minorEastAsia"/>
              </w:rPr>
              <w:t>2025</w:t>
            </w:r>
            <w:r>
              <w:rPr>
                <w:rFonts w:asciiTheme="minorEastAsia" w:hAnsiTheme="minorEastAsia" w:eastAsiaTheme="minorEastAsia" w:cstheme="minorEastAsia"/>
              </w:rPr>
              <w:t>、普通高中生均公用经费县级配套</w:t>
            </w:r>
            <w:r>
              <w:rPr>
                <w:rFonts w:hint="default" w:asciiTheme="minorEastAsia" w:hAnsiTheme="minorEastAsia" w:eastAsiaTheme="minorEastAsia" w:cstheme="minorEastAsia"/>
              </w:rPr>
              <w:t>2025</w:t>
            </w:r>
            <w:r>
              <w:rPr>
                <w:rFonts w:asciiTheme="minorEastAsia" w:hAnsiTheme="minorEastAsia" w:eastAsiaTheme="minorEastAsia" w:cstheme="minorEastAsia"/>
              </w:rPr>
              <w:t>、单位运转工作经费、红色研学资金</w:t>
            </w:r>
            <w:r>
              <w:rPr>
                <w:rFonts w:hint="default" w:asciiTheme="minorEastAsia" w:hAnsiTheme="minorEastAsia" w:eastAsiaTheme="minorEastAsia" w:cstheme="minorEastAsia"/>
              </w:rPr>
              <w:t>2025</w:t>
            </w:r>
            <w:r>
              <w:rPr>
                <w:rFonts w:asciiTheme="minorEastAsia" w:hAnsiTheme="minorEastAsia" w:eastAsiaTheme="minorEastAsia" w:cstheme="minorEastAsia"/>
              </w:rPr>
              <w:t>、租金等其他收入</w:t>
            </w:r>
            <w:r>
              <w:rPr>
                <w:rFonts w:hint="default" w:asciiTheme="minorEastAsia" w:hAnsiTheme="minorEastAsia" w:eastAsiaTheme="minorEastAsia" w:cstheme="minorEastAsia"/>
              </w:rPr>
              <w:t>2025</w:t>
            </w:r>
            <w:bookmarkEnd w:id="0"/>
          </w:p>
        </w:tc>
      </w:tr>
      <w:tr w14:paraId="7EE727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4"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tcPr>
          <w:p w14:paraId="2909A4E4">
            <w:pPr>
              <w:spacing w:line="240" w:lineRule="exact"/>
              <w:rPr>
                <w:rFonts w:hint="default" w:asciiTheme="minorEastAsia" w:hAnsiTheme="minorEastAsia" w:eastAsiaTheme="minorEastAsia" w:cstheme="minorEastAsia"/>
              </w:rPr>
            </w:pPr>
          </w:p>
        </w:tc>
        <w:tc>
          <w:tcPr>
            <w:tcW w:w="1668" w:type="dxa"/>
            <w:tcBorders>
              <w:top w:val="single" w:color="auto" w:sz="6" w:space="0"/>
              <w:left w:val="single" w:color="auto" w:sz="6" w:space="0"/>
              <w:bottom w:val="single" w:color="auto" w:sz="6" w:space="0"/>
              <w:right w:val="single" w:color="auto" w:sz="6" w:space="0"/>
              <w:tl2br w:val="nil"/>
              <w:tr2bl w:val="nil"/>
            </w:tcBorders>
            <w:noWrap/>
            <w:vAlign w:val="center"/>
          </w:tcPr>
          <w:p w14:paraId="44A63F5D">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年度预算金额</w:t>
            </w:r>
          </w:p>
        </w:tc>
        <w:tc>
          <w:tcPr>
            <w:tcW w:w="5952" w:type="dxa"/>
            <w:tcBorders>
              <w:top w:val="single" w:color="auto" w:sz="6" w:space="0"/>
              <w:left w:val="single" w:color="auto" w:sz="6" w:space="0"/>
              <w:bottom w:val="single" w:color="auto" w:sz="6" w:space="0"/>
              <w:right w:val="single" w:color="auto" w:sz="12" w:space="0"/>
              <w:tl2br w:val="nil"/>
              <w:tr2bl w:val="nil"/>
            </w:tcBorders>
            <w:noWrap/>
            <w:vAlign w:val="center"/>
          </w:tcPr>
          <w:p w14:paraId="4B1FD6FA">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432.14万元</w:t>
            </w:r>
          </w:p>
        </w:tc>
      </w:tr>
      <w:tr w14:paraId="7F97B8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1"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tcPr>
          <w:p w14:paraId="70344D75">
            <w:pPr>
              <w:spacing w:line="240" w:lineRule="exact"/>
              <w:rPr>
                <w:rFonts w:hint="default" w:asciiTheme="minorEastAsia" w:hAnsiTheme="minorEastAsia" w:eastAsiaTheme="minorEastAsia" w:cstheme="minorEastAsia"/>
              </w:rPr>
            </w:pPr>
          </w:p>
        </w:tc>
        <w:tc>
          <w:tcPr>
            <w:tcW w:w="1668" w:type="dxa"/>
            <w:tcBorders>
              <w:top w:val="single" w:color="auto" w:sz="6" w:space="0"/>
              <w:left w:val="single" w:color="auto" w:sz="6" w:space="0"/>
              <w:bottom w:val="single" w:color="auto" w:sz="6" w:space="0"/>
              <w:right w:val="single" w:color="auto" w:sz="6" w:space="0"/>
              <w:tl2br w:val="nil"/>
              <w:tr2bl w:val="nil"/>
            </w:tcBorders>
            <w:noWrap/>
            <w:vAlign w:val="center"/>
          </w:tcPr>
          <w:p w14:paraId="4223A044">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项目主管部门</w:t>
            </w:r>
          </w:p>
        </w:tc>
        <w:tc>
          <w:tcPr>
            <w:tcW w:w="5952" w:type="dxa"/>
            <w:tcBorders>
              <w:top w:val="single" w:color="auto" w:sz="6" w:space="0"/>
              <w:left w:val="single" w:color="auto" w:sz="6" w:space="0"/>
              <w:bottom w:val="single" w:color="auto" w:sz="6" w:space="0"/>
              <w:right w:val="single" w:color="auto" w:sz="12" w:space="0"/>
              <w:tl2br w:val="nil"/>
              <w:tr2bl w:val="nil"/>
            </w:tcBorders>
            <w:noWrap/>
            <w:vAlign w:val="center"/>
          </w:tcPr>
          <w:p w14:paraId="1B08AD36">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双牌县教育局</w:t>
            </w:r>
          </w:p>
        </w:tc>
      </w:tr>
      <w:tr w14:paraId="37C89E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3"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tcPr>
          <w:p w14:paraId="2F465600">
            <w:pPr>
              <w:spacing w:line="240" w:lineRule="exact"/>
              <w:rPr>
                <w:rFonts w:hint="default" w:asciiTheme="minorEastAsia" w:hAnsiTheme="minorEastAsia" w:eastAsiaTheme="minorEastAsia" w:cstheme="minorEastAsia"/>
              </w:rPr>
            </w:pPr>
          </w:p>
        </w:tc>
        <w:tc>
          <w:tcPr>
            <w:tcW w:w="1668" w:type="dxa"/>
            <w:tcBorders>
              <w:top w:val="single" w:color="auto" w:sz="6" w:space="0"/>
              <w:left w:val="single" w:color="auto" w:sz="6" w:space="0"/>
              <w:bottom w:val="single" w:color="auto" w:sz="6" w:space="0"/>
              <w:right w:val="single" w:color="auto" w:sz="6" w:space="0"/>
              <w:tl2br w:val="nil"/>
              <w:tr2bl w:val="nil"/>
            </w:tcBorders>
            <w:noWrap/>
            <w:vAlign w:val="center"/>
          </w:tcPr>
          <w:p w14:paraId="50F1495C">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项目立项目的</w:t>
            </w:r>
          </w:p>
        </w:tc>
        <w:tc>
          <w:tcPr>
            <w:tcW w:w="5952" w:type="dxa"/>
            <w:tcBorders>
              <w:top w:val="single" w:color="auto" w:sz="6" w:space="0"/>
              <w:left w:val="single" w:color="auto" w:sz="6" w:space="0"/>
              <w:bottom w:val="single" w:color="auto" w:sz="6" w:space="0"/>
              <w:right w:val="single" w:color="auto" w:sz="12" w:space="0"/>
              <w:tl2br w:val="nil"/>
              <w:tr2bl w:val="nil"/>
            </w:tcBorders>
            <w:noWrap/>
            <w:vAlign w:val="center"/>
          </w:tcPr>
          <w:p w14:paraId="1E83CB64">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保障校园正常运转，强化师资建设，落实研学工作。</w:t>
            </w:r>
          </w:p>
        </w:tc>
      </w:tr>
      <w:tr w14:paraId="4AF653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4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ign w:val="center"/>
          </w:tcPr>
          <w:p w14:paraId="2B373C2C">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绩效情况</w:t>
            </w:r>
          </w:p>
        </w:tc>
        <w:tc>
          <w:tcPr>
            <w:tcW w:w="1668" w:type="dxa"/>
            <w:tcBorders>
              <w:top w:val="single" w:color="auto" w:sz="6" w:space="0"/>
              <w:left w:val="single" w:color="auto" w:sz="6" w:space="0"/>
              <w:bottom w:val="single" w:color="auto" w:sz="6" w:space="0"/>
              <w:right w:val="single" w:color="auto" w:sz="6" w:space="0"/>
              <w:tl2br w:val="nil"/>
              <w:tr2bl w:val="nil"/>
            </w:tcBorders>
            <w:noWrap/>
            <w:vAlign w:val="center"/>
          </w:tcPr>
          <w:p w14:paraId="5E56D904">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项目支出管理和使用基本情况</w:t>
            </w:r>
          </w:p>
        </w:tc>
        <w:tc>
          <w:tcPr>
            <w:tcW w:w="5952" w:type="dxa"/>
            <w:tcBorders>
              <w:top w:val="single" w:color="auto" w:sz="6" w:space="0"/>
              <w:left w:val="single" w:color="auto" w:sz="6" w:space="0"/>
              <w:bottom w:val="single" w:color="auto" w:sz="6" w:space="0"/>
              <w:right w:val="single" w:color="auto" w:sz="12" w:space="0"/>
              <w:tl2br w:val="nil"/>
              <w:tr2bl w:val="nil"/>
            </w:tcBorders>
            <w:noWrap/>
            <w:vAlign w:val="center"/>
          </w:tcPr>
          <w:p w14:paraId="2A00A5F8">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本次六个项目均按年初预算统筹使用，支出管理规范，各项工作正常开展，年初预算与年末决算数额一致。</w:t>
            </w:r>
          </w:p>
        </w:tc>
      </w:tr>
      <w:tr w14:paraId="3F955C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21"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tcPr>
          <w:p w14:paraId="5C152915">
            <w:pPr>
              <w:spacing w:line="240" w:lineRule="exact"/>
              <w:rPr>
                <w:rFonts w:hint="default" w:asciiTheme="minorEastAsia" w:hAnsiTheme="minorEastAsia" w:eastAsiaTheme="minorEastAsia" w:cstheme="minorEastAsia"/>
              </w:rPr>
            </w:pPr>
          </w:p>
        </w:tc>
        <w:tc>
          <w:tcPr>
            <w:tcW w:w="1668" w:type="dxa"/>
            <w:tcBorders>
              <w:top w:val="single" w:color="auto" w:sz="6" w:space="0"/>
              <w:left w:val="single" w:color="auto" w:sz="6" w:space="0"/>
              <w:bottom w:val="single" w:color="auto" w:sz="6" w:space="0"/>
              <w:right w:val="single" w:color="auto" w:sz="6" w:space="0"/>
              <w:tl2br w:val="nil"/>
              <w:tr2bl w:val="nil"/>
            </w:tcBorders>
            <w:noWrap/>
            <w:vAlign w:val="center"/>
          </w:tcPr>
          <w:p w14:paraId="4BDE5285">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项目绩效目标完成情况</w:t>
            </w:r>
          </w:p>
        </w:tc>
        <w:tc>
          <w:tcPr>
            <w:tcW w:w="5952" w:type="dxa"/>
            <w:tcBorders>
              <w:top w:val="single" w:color="auto" w:sz="6" w:space="0"/>
              <w:left w:val="single" w:color="auto" w:sz="6" w:space="0"/>
              <w:bottom w:val="single" w:color="auto" w:sz="6" w:space="0"/>
              <w:right w:val="single" w:color="auto" w:sz="12" w:space="0"/>
              <w:tl2br w:val="nil"/>
              <w:tr2bl w:val="nil"/>
            </w:tcBorders>
            <w:noWrap/>
            <w:vAlign w:val="center"/>
          </w:tcPr>
          <w:p w14:paraId="41FB67B2">
            <w:pPr>
              <w:spacing w:beforeLines="20" w:afterLines="20" w:line="240" w:lineRule="exact"/>
              <w:jc w:val="center"/>
              <w:rPr>
                <w:rFonts w:hint="default" w:asciiTheme="minorEastAsia" w:hAnsiTheme="minorEastAsia" w:eastAsiaTheme="minorEastAsia" w:cstheme="minorEastAsia"/>
              </w:rPr>
            </w:pPr>
            <w:r>
              <w:rPr>
                <w:rFonts w:hint="default" w:asciiTheme="minorEastAsia" w:hAnsiTheme="minorEastAsia" w:eastAsiaTheme="minorEastAsia" w:cstheme="minorEastAsia"/>
              </w:rPr>
              <w:t>各项目均全面完成，经费保障学校日常运行与行政办公需求，师资教研团队建设有序推进，红色研学活动正常开展，各项绩效目标均达到预期成效。</w:t>
            </w:r>
          </w:p>
        </w:tc>
      </w:tr>
      <w:tr w14:paraId="44B520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ign w:val="center"/>
          </w:tcPr>
          <w:p w14:paraId="2427946C">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存在的问题分析及改进措施</w:t>
            </w:r>
          </w:p>
        </w:tc>
        <w:tc>
          <w:tcPr>
            <w:tcW w:w="1668" w:type="dxa"/>
            <w:tcBorders>
              <w:top w:val="single" w:color="auto" w:sz="6" w:space="0"/>
              <w:left w:val="single" w:color="auto" w:sz="6" w:space="0"/>
              <w:bottom w:val="single" w:color="auto" w:sz="6" w:space="0"/>
              <w:right w:val="single" w:color="auto" w:sz="6" w:space="0"/>
              <w:tl2br w:val="nil"/>
              <w:tr2bl w:val="nil"/>
            </w:tcBorders>
            <w:noWrap/>
            <w:vAlign w:val="center"/>
          </w:tcPr>
          <w:p w14:paraId="40D6A5F7">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存在的问题</w:t>
            </w:r>
          </w:p>
        </w:tc>
        <w:tc>
          <w:tcPr>
            <w:tcW w:w="5952" w:type="dxa"/>
            <w:tcBorders>
              <w:top w:val="single" w:color="auto" w:sz="6" w:space="0"/>
              <w:left w:val="single" w:color="auto" w:sz="6" w:space="0"/>
              <w:bottom w:val="single" w:color="auto" w:sz="6" w:space="0"/>
              <w:right w:val="single" w:color="auto" w:sz="12" w:space="0"/>
              <w:tl2br w:val="nil"/>
              <w:tr2bl w:val="nil"/>
            </w:tcBorders>
            <w:noWrap/>
            <w:vAlign w:val="center"/>
          </w:tcPr>
          <w:p w14:paraId="23B4830F">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1.项目资金使用较为均衡，经费节约化、精细化管理程度仍需提升。</w:t>
            </w:r>
          </w:p>
          <w:p w14:paraId="2823557D">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2.师资团队建设、教研活动形式较为常规，特色化、创新性不足。</w:t>
            </w:r>
          </w:p>
          <w:p w14:paraId="491493C0">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3.红色研学活动开展频次有限，教育成果总结与成果转化不够充分。</w:t>
            </w:r>
          </w:p>
          <w:p w14:paraId="7E1ACF41">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4.日常公用经费支出偏常规性保障，提质增效空间有待进一步挖掘。</w:t>
            </w:r>
          </w:p>
        </w:tc>
      </w:tr>
      <w:tr w14:paraId="0ABF37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tcPr>
          <w:p w14:paraId="11203C58">
            <w:pPr>
              <w:spacing w:line="240" w:lineRule="exact"/>
              <w:rPr>
                <w:rFonts w:hint="default" w:asciiTheme="minorEastAsia" w:hAnsiTheme="minorEastAsia" w:eastAsiaTheme="minorEastAsia" w:cstheme="minorEastAsia"/>
              </w:rPr>
            </w:pPr>
          </w:p>
        </w:tc>
        <w:tc>
          <w:tcPr>
            <w:tcW w:w="1668" w:type="dxa"/>
            <w:tcBorders>
              <w:top w:val="single" w:color="auto" w:sz="6" w:space="0"/>
              <w:left w:val="single" w:color="auto" w:sz="6" w:space="0"/>
              <w:bottom w:val="single" w:color="auto" w:sz="6" w:space="0"/>
              <w:right w:val="single" w:color="auto" w:sz="6" w:space="0"/>
              <w:tl2br w:val="nil"/>
              <w:tr2bl w:val="nil"/>
            </w:tcBorders>
            <w:noWrap/>
            <w:vAlign w:val="center"/>
          </w:tcPr>
          <w:p w14:paraId="7133D4DD">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改进措施</w:t>
            </w:r>
          </w:p>
        </w:tc>
        <w:tc>
          <w:tcPr>
            <w:tcW w:w="5952" w:type="dxa"/>
            <w:tcBorders>
              <w:top w:val="single" w:color="auto" w:sz="6" w:space="0"/>
              <w:left w:val="single" w:color="auto" w:sz="6" w:space="0"/>
              <w:bottom w:val="single" w:color="auto" w:sz="6" w:space="0"/>
              <w:right w:val="single" w:color="auto" w:sz="12" w:space="0"/>
              <w:tl2br w:val="nil"/>
              <w:tr2bl w:val="nil"/>
            </w:tcBorders>
            <w:noWrap/>
            <w:vAlign w:val="center"/>
          </w:tcPr>
          <w:p w14:paraId="5831041E">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1.进一步细化经费管控流程，强化预算事前规划、事中监管、事后复盘，提升资金精细化使用效益。</w:t>
            </w:r>
          </w:p>
          <w:p w14:paraId="72615A68">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2.持续深化名师团队、中考高考教研团队建设，创新教研模式，强化骨干师资培育，提升教研成果质量。</w:t>
            </w:r>
          </w:p>
          <w:p w14:paraId="4C96820E">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3.丰富红色研学实践活动载体，及时总结活动成效，做好资料归档、成果宣传与育人成效转化工作。</w:t>
            </w:r>
          </w:p>
          <w:p w14:paraId="497A1BA0">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4.优化公用经费支出结构，严控一般性开支，将经费更多倾斜于教学一线与校园提质项目。</w:t>
            </w:r>
          </w:p>
        </w:tc>
      </w:tr>
      <w:tr w14:paraId="2AB8F0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tcPr>
          <w:p w14:paraId="7C0E07B8">
            <w:pPr>
              <w:spacing w:line="240" w:lineRule="exact"/>
              <w:rPr>
                <w:rFonts w:hint="default" w:asciiTheme="minorEastAsia" w:hAnsiTheme="minorEastAsia" w:eastAsiaTheme="minorEastAsia" w:cstheme="minorEastAsia"/>
              </w:rPr>
            </w:pPr>
          </w:p>
        </w:tc>
        <w:tc>
          <w:tcPr>
            <w:tcW w:w="1668" w:type="dxa"/>
            <w:tcBorders>
              <w:top w:val="single" w:color="auto" w:sz="6" w:space="0"/>
              <w:left w:val="single" w:color="auto" w:sz="6" w:space="0"/>
              <w:bottom w:val="single" w:color="auto" w:sz="12" w:space="0"/>
              <w:right w:val="single" w:color="auto" w:sz="6" w:space="0"/>
              <w:tl2br w:val="nil"/>
              <w:tr2bl w:val="nil"/>
            </w:tcBorders>
            <w:noWrap/>
            <w:vAlign w:val="center"/>
          </w:tcPr>
          <w:p w14:paraId="214A3CD1">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其他需要说明问题</w:t>
            </w:r>
          </w:p>
        </w:tc>
        <w:tc>
          <w:tcPr>
            <w:tcW w:w="5952" w:type="dxa"/>
            <w:tcBorders>
              <w:top w:val="single" w:color="auto" w:sz="6" w:space="0"/>
              <w:left w:val="single" w:color="auto" w:sz="6" w:space="0"/>
              <w:bottom w:val="single" w:color="auto" w:sz="12" w:space="0"/>
              <w:right w:val="single" w:color="auto" w:sz="12" w:space="0"/>
              <w:tl2br w:val="nil"/>
              <w:tr2bl w:val="nil"/>
            </w:tcBorders>
            <w:noWrap/>
            <w:vAlign w:val="center"/>
          </w:tcPr>
          <w:p w14:paraId="01477663">
            <w:pPr>
              <w:spacing w:line="240" w:lineRule="exact"/>
              <w:rPr>
                <w:rFonts w:hint="default" w:asciiTheme="minorEastAsia" w:hAnsiTheme="minorEastAsia" w:eastAsiaTheme="minorEastAsia" w:cstheme="minorEastAsia"/>
              </w:rPr>
            </w:pPr>
            <w:r>
              <w:rPr>
                <w:rFonts w:hint="default" w:asciiTheme="minorEastAsia" w:hAnsiTheme="minorEastAsia" w:eastAsiaTheme="minorEastAsia" w:cstheme="minorEastAsia"/>
              </w:rPr>
              <w:t>本年度所有项目资金均严格按照年初预算执行，预算执行率100%，收支匹配一致。资金使用合规、专款专用，审批流程规范完整，无截留、挤占、挪用资金情况，无违规违纪问题。</w:t>
            </w:r>
          </w:p>
        </w:tc>
      </w:tr>
    </w:tbl>
    <w:p w14:paraId="2C7E3CAB">
      <w:pPr>
        <w:spacing w:line="320" w:lineRule="atLeast"/>
        <w:jc w:val="left"/>
        <w:rPr>
          <w:rFonts w:hint="default" w:asciiTheme="minorEastAsia" w:hAnsiTheme="minorEastAsia" w:eastAsiaTheme="minorEastAsia" w:cstheme="minorEastAsia"/>
        </w:rPr>
      </w:pPr>
      <w:r>
        <w:rPr>
          <w:rFonts w:asciiTheme="minorEastAsia" w:hAnsiTheme="minorEastAsia" w:eastAsiaTheme="minorEastAsia" w:cstheme="minorEastAsia"/>
        </w:rPr>
        <w:t>备注：每个项目支出分别填报自评报告和自评表。</w:t>
      </w:r>
    </w:p>
    <w:p w14:paraId="38B7BE84">
      <w:pPr>
        <w:spacing w:line="320" w:lineRule="atLeast"/>
        <w:jc w:val="left"/>
        <w:rPr>
          <w:rFonts w:hint="default" w:asciiTheme="minorEastAsia" w:hAnsiTheme="minorEastAsia" w:eastAsiaTheme="minorEastAsia" w:cstheme="minorEastAsia"/>
          <w:sz w:val="18"/>
        </w:rPr>
        <w:sectPr>
          <w:type w:val="continuous"/>
          <w:pgSz w:w="11905" w:h="16837"/>
          <w:pgMar w:top="1440" w:right="1797" w:bottom="1440" w:left="1797" w:header="851" w:footer="851" w:gutter="0"/>
          <w:pgNumType w:fmt="numberInDash" w:start="1"/>
          <w:cols w:space="0" w:num="1"/>
          <w:docGrid w:type="lines" w:linePitch="636" w:charSpace="0"/>
        </w:sectPr>
      </w:pPr>
      <w:r>
        <w:rPr>
          <w:rFonts w:asciiTheme="minorEastAsia" w:hAnsiTheme="minorEastAsia" w:eastAsiaTheme="minorEastAsia" w:cstheme="minorEastAsia"/>
          <w:sz w:val="18"/>
        </w:rPr>
        <w:t>填表人：李春梅    填报日期：2026年4月22日   联系电话：1577</w:t>
      </w:r>
      <w:r>
        <w:rPr>
          <w:rFonts w:hint="eastAsia" w:asciiTheme="minorEastAsia" w:hAnsiTheme="minorEastAsia" w:eastAsiaTheme="minorEastAsia" w:cstheme="minorEastAsia"/>
          <w:sz w:val="18"/>
          <w:lang w:val="en-US" w:eastAsia="zh-CN"/>
        </w:rPr>
        <w:t>****</w:t>
      </w:r>
      <w:r>
        <w:rPr>
          <w:rFonts w:asciiTheme="minorEastAsia" w:hAnsiTheme="minorEastAsia" w:eastAsiaTheme="minorEastAsia" w:cstheme="minorEastAsia"/>
          <w:sz w:val="18"/>
        </w:rPr>
        <w:t>527  单位负责人签字：何凌云</w:t>
      </w:r>
    </w:p>
    <w:p w14:paraId="386C80FA">
      <w:pPr>
        <w:spacing w:line="440" w:lineRule="exact"/>
        <w:jc w:val="left"/>
        <w:rPr>
          <w:rFonts w:hint="default" w:eastAsia="黑体"/>
          <w:b/>
          <w:bCs/>
          <w:color w:val="000000"/>
          <w:sz w:val="24"/>
        </w:rPr>
      </w:pPr>
      <w:r>
        <w:rPr>
          <w:rFonts w:ascii="黑体" w:hAnsi="黑体" w:eastAsia="黑体" w:cs="黑体"/>
          <w:b/>
          <w:bCs/>
          <w:color w:val="000000"/>
          <w:sz w:val="24"/>
          <w:szCs w:val="32"/>
        </w:rPr>
        <w:t>附件3</w:t>
      </w:r>
    </w:p>
    <w:p w14:paraId="6C723F89">
      <w:pPr>
        <w:spacing w:line="440" w:lineRule="exact"/>
        <w:jc w:val="center"/>
        <w:outlineLvl w:val="1"/>
        <w:rPr>
          <w:rFonts w:hint="default" w:ascii="方正小标宋简体" w:eastAsia="方正小标宋简体"/>
          <w:b/>
          <w:sz w:val="36"/>
        </w:rPr>
      </w:pPr>
      <w:r>
        <w:rPr>
          <w:rFonts w:ascii="方正小标宋简体" w:eastAsia="方正小标宋简体"/>
          <w:b/>
          <w:sz w:val="36"/>
        </w:rPr>
        <w:t>2025年度项目支出绩效自评报告</w:t>
      </w:r>
    </w:p>
    <w:tbl>
      <w:tblPr>
        <w:tblStyle w:val="7"/>
        <w:tblpPr w:leftFromText="180" w:rightFromText="180" w:vertAnchor="text" w:horzAnchor="margin" w:tblpXSpec="center" w:tblpY="189"/>
        <w:tblW w:w="8527"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62"/>
        <w:gridCol w:w="1563"/>
        <w:gridCol w:w="5502"/>
      </w:tblGrid>
      <w:tr w14:paraId="49D7DD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462" w:type="dxa"/>
            <w:vMerge w:val="restart"/>
            <w:tcBorders>
              <w:top w:val="single" w:color="auto" w:sz="12" w:space="0"/>
              <w:left w:val="single" w:color="auto" w:sz="12" w:space="0"/>
              <w:bottom w:val="single" w:color="auto" w:sz="6" w:space="0"/>
              <w:right w:val="single" w:color="auto" w:sz="6" w:space="0"/>
              <w:tl2br w:val="nil"/>
              <w:tr2bl w:val="nil"/>
            </w:tcBorders>
            <w:noWrap/>
            <w:vAlign w:val="center"/>
          </w:tcPr>
          <w:p w14:paraId="34F24F15">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部门概况</w:t>
            </w:r>
          </w:p>
        </w:tc>
        <w:tc>
          <w:tcPr>
            <w:tcW w:w="1563" w:type="dxa"/>
            <w:tcBorders>
              <w:top w:val="single" w:color="auto" w:sz="12" w:space="0"/>
              <w:left w:val="single" w:color="auto" w:sz="6" w:space="0"/>
              <w:bottom w:val="single" w:color="auto" w:sz="6" w:space="0"/>
              <w:right w:val="single" w:color="auto" w:sz="6" w:space="0"/>
              <w:tl2br w:val="nil"/>
              <w:tr2bl w:val="nil"/>
            </w:tcBorders>
            <w:noWrap/>
            <w:vAlign w:val="center"/>
          </w:tcPr>
          <w:p w14:paraId="4146F87D">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专项名称</w:t>
            </w:r>
          </w:p>
        </w:tc>
        <w:tc>
          <w:tcPr>
            <w:tcW w:w="5502" w:type="dxa"/>
            <w:tcBorders>
              <w:top w:val="single" w:color="auto" w:sz="12" w:space="0"/>
              <w:left w:val="single" w:color="auto" w:sz="6" w:space="0"/>
              <w:bottom w:val="single" w:color="auto" w:sz="6" w:space="0"/>
              <w:right w:val="single" w:color="auto" w:sz="12" w:space="0"/>
              <w:tl2br w:val="nil"/>
              <w:tr2bl w:val="nil"/>
            </w:tcBorders>
            <w:noWrap/>
            <w:vAlign w:val="center"/>
          </w:tcPr>
          <w:p w14:paraId="73270CEA">
            <w:pPr>
              <w:spacing w:line="240" w:lineRule="exact"/>
              <w:rPr>
                <w:rFonts w:hint="default" w:asciiTheme="minorEastAsia" w:hAnsiTheme="minorEastAsia" w:eastAsiaTheme="minorEastAsia" w:cstheme="minorEastAsia"/>
              </w:rPr>
            </w:pPr>
            <w:r>
              <w:rPr>
                <w:rFonts w:asciiTheme="minorEastAsia" w:hAnsiTheme="minorEastAsia" w:eastAsiaTheme="minorEastAsia" w:cstheme="minorEastAsia"/>
              </w:rPr>
              <w:t>单位资金项目</w:t>
            </w:r>
            <w:r>
              <w:rPr>
                <w:rFonts w:hint="default" w:asciiTheme="minorEastAsia" w:hAnsiTheme="minorEastAsia" w:eastAsiaTheme="minorEastAsia" w:cstheme="minorEastAsia"/>
              </w:rPr>
              <w:t>2025</w:t>
            </w:r>
            <w:r>
              <w:rPr>
                <w:rFonts w:asciiTheme="minorEastAsia" w:hAnsiTheme="minorEastAsia" w:eastAsiaTheme="minorEastAsia" w:cstheme="minorEastAsia"/>
              </w:rPr>
              <w:t>、捐赠收入</w:t>
            </w:r>
            <w:r>
              <w:rPr>
                <w:rFonts w:hint="default" w:asciiTheme="minorEastAsia" w:hAnsiTheme="minorEastAsia" w:eastAsiaTheme="minorEastAsia" w:cstheme="minorEastAsia"/>
              </w:rPr>
              <w:t>2025</w:t>
            </w:r>
            <w:r>
              <w:rPr>
                <w:rFonts w:asciiTheme="minorEastAsia" w:hAnsiTheme="minorEastAsia" w:eastAsiaTheme="minorEastAsia" w:cstheme="minorEastAsia"/>
              </w:rPr>
              <w:t>、高中教育教学质量提升经费</w:t>
            </w:r>
            <w:r>
              <w:rPr>
                <w:rFonts w:hint="default" w:asciiTheme="minorEastAsia" w:hAnsiTheme="minorEastAsia" w:eastAsiaTheme="minorEastAsia" w:cstheme="minorEastAsia"/>
              </w:rPr>
              <w:t>2025</w:t>
            </w:r>
            <w:r>
              <w:rPr>
                <w:rFonts w:asciiTheme="minorEastAsia" w:hAnsiTheme="minorEastAsia" w:eastAsiaTheme="minorEastAsia" w:cstheme="minorEastAsia"/>
              </w:rPr>
              <w:t>、强基计划及拔尖创新人才培养</w:t>
            </w:r>
            <w:r>
              <w:rPr>
                <w:rFonts w:hint="default" w:asciiTheme="minorEastAsia" w:hAnsiTheme="minorEastAsia" w:eastAsiaTheme="minorEastAsia" w:cstheme="minorEastAsia"/>
              </w:rPr>
              <w:t>2025</w:t>
            </w:r>
            <w:r>
              <w:rPr>
                <w:rFonts w:asciiTheme="minorEastAsia" w:hAnsiTheme="minorEastAsia" w:eastAsiaTheme="minorEastAsia" w:cstheme="minorEastAsia"/>
              </w:rPr>
              <w:t>、南大门改造</w:t>
            </w:r>
          </w:p>
        </w:tc>
      </w:tr>
      <w:tr w14:paraId="136AD2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4" w:hRule="atLeast"/>
        </w:trPr>
        <w:tc>
          <w:tcPr>
            <w:tcW w:w="1462" w:type="dxa"/>
            <w:vMerge w:val="continue"/>
            <w:tcBorders>
              <w:top w:val="single" w:color="auto" w:sz="6" w:space="0"/>
              <w:left w:val="single" w:color="auto" w:sz="12" w:space="0"/>
              <w:bottom w:val="single" w:color="auto" w:sz="6" w:space="0"/>
              <w:right w:val="single" w:color="auto" w:sz="6" w:space="0"/>
              <w:tl2br w:val="nil"/>
              <w:tr2bl w:val="nil"/>
            </w:tcBorders>
            <w:noWrap/>
          </w:tcPr>
          <w:p w14:paraId="5820464B">
            <w:pPr>
              <w:spacing w:line="240" w:lineRule="exact"/>
              <w:rPr>
                <w:rFonts w:hint="default" w:asciiTheme="minorEastAsia" w:hAnsiTheme="minorEastAsia" w:eastAsiaTheme="minorEastAsia" w:cstheme="minorEastAsia"/>
              </w:rPr>
            </w:pPr>
          </w:p>
        </w:tc>
        <w:tc>
          <w:tcPr>
            <w:tcW w:w="1563" w:type="dxa"/>
            <w:tcBorders>
              <w:top w:val="single" w:color="auto" w:sz="6" w:space="0"/>
              <w:left w:val="single" w:color="auto" w:sz="6" w:space="0"/>
              <w:bottom w:val="single" w:color="auto" w:sz="6" w:space="0"/>
              <w:right w:val="single" w:color="auto" w:sz="6" w:space="0"/>
              <w:tl2br w:val="nil"/>
              <w:tr2bl w:val="nil"/>
            </w:tcBorders>
            <w:noWrap/>
            <w:vAlign w:val="center"/>
          </w:tcPr>
          <w:p w14:paraId="1480F99B">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年度预算金额</w:t>
            </w:r>
          </w:p>
        </w:tc>
        <w:tc>
          <w:tcPr>
            <w:tcW w:w="5502" w:type="dxa"/>
            <w:tcBorders>
              <w:top w:val="single" w:color="auto" w:sz="6" w:space="0"/>
              <w:left w:val="single" w:color="auto" w:sz="6" w:space="0"/>
              <w:bottom w:val="single" w:color="auto" w:sz="6" w:space="0"/>
              <w:right w:val="single" w:color="auto" w:sz="12" w:space="0"/>
              <w:tl2br w:val="nil"/>
              <w:tr2bl w:val="nil"/>
            </w:tcBorders>
            <w:noWrap/>
            <w:vAlign w:val="center"/>
          </w:tcPr>
          <w:p w14:paraId="3768E756">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254万元</w:t>
            </w:r>
          </w:p>
        </w:tc>
      </w:tr>
      <w:tr w14:paraId="15AF29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2" w:hRule="atLeast"/>
        </w:trPr>
        <w:tc>
          <w:tcPr>
            <w:tcW w:w="1462" w:type="dxa"/>
            <w:vMerge w:val="continue"/>
            <w:tcBorders>
              <w:top w:val="single" w:color="auto" w:sz="6" w:space="0"/>
              <w:left w:val="single" w:color="auto" w:sz="12" w:space="0"/>
              <w:bottom w:val="single" w:color="auto" w:sz="6" w:space="0"/>
              <w:right w:val="single" w:color="auto" w:sz="6" w:space="0"/>
              <w:tl2br w:val="nil"/>
              <w:tr2bl w:val="nil"/>
            </w:tcBorders>
            <w:noWrap/>
          </w:tcPr>
          <w:p w14:paraId="71ACD646">
            <w:pPr>
              <w:spacing w:line="240" w:lineRule="exact"/>
              <w:rPr>
                <w:rFonts w:hint="default" w:asciiTheme="minorEastAsia" w:hAnsiTheme="minorEastAsia" w:eastAsiaTheme="minorEastAsia" w:cstheme="minorEastAsia"/>
              </w:rPr>
            </w:pPr>
          </w:p>
        </w:tc>
        <w:tc>
          <w:tcPr>
            <w:tcW w:w="1563" w:type="dxa"/>
            <w:tcBorders>
              <w:top w:val="single" w:color="auto" w:sz="6" w:space="0"/>
              <w:left w:val="single" w:color="auto" w:sz="6" w:space="0"/>
              <w:bottom w:val="single" w:color="auto" w:sz="6" w:space="0"/>
              <w:right w:val="single" w:color="auto" w:sz="6" w:space="0"/>
              <w:tl2br w:val="nil"/>
              <w:tr2bl w:val="nil"/>
            </w:tcBorders>
            <w:noWrap/>
            <w:vAlign w:val="center"/>
          </w:tcPr>
          <w:p w14:paraId="71FCDDA1">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项目主管部门</w:t>
            </w:r>
          </w:p>
        </w:tc>
        <w:tc>
          <w:tcPr>
            <w:tcW w:w="5502" w:type="dxa"/>
            <w:tcBorders>
              <w:top w:val="single" w:color="auto" w:sz="6" w:space="0"/>
              <w:left w:val="single" w:color="auto" w:sz="6" w:space="0"/>
              <w:bottom w:val="single" w:color="auto" w:sz="6" w:space="0"/>
              <w:right w:val="single" w:color="auto" w:sz="12" w:space="0"/>
              <w:tl2br w:val="nil"/>
              <w:tr2bl w:val="nil"/>
            </w:tcBorders>
            <w:noWrap/>
            <w:vAlign w:val="center"/>
          </w:tcPr>
          <w:p w14:paraId="19F12D85">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双牌县教育局</w:t>
            </w:r>
          </w:p>
        </w:tc>
      </w:tr>
      <w:tr w14:paraId="393284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462" w:type="dxa"/>
            <w:vMerge w:val="continue"/>
            <w:tcBorders>
              <w:top w:val="single" w:color="auto" w:sz="6" w:space="0"/>
              <w:left w:val="single" w:color="auto" w:sz="12" w:space="0"/>
              <w:bottom w:val="single" w:color="auto" w:sz="6" w:space="0"/>
              <w:right w:val="single" w:color="auto" w:sz="6" w:space="0"/>
              <w:tl2br w:val="nil"/>
              <w:tr2bl w:val="nil"/>
            </w:tcBorders>
            <w:noWrap/>
          </w:tcPr>
          <w:p w14:paraId="15131288">
            <w:pPr>
              <w:spacing w:line="240" w:lineRule="exact"/>
              <w:rPr>
                <w:rFonts w:hint="default" w:asciiTheme="minorEastAsia" w:hAnsiTheme="minorEastAsia" w:eastAsiaTheme="minorEastAsia" w:cstheme="minorEastAsia"/>
              </w:rPr>
            </w:pPr>
          </w:p>
        </w:tc>
        <w:tc>
          <w:tcPr>
            <w:tcW w:w="1563" w:type="dxa"/>
            <w:tcBorders>
              <w:top w:val="single" w:color="auto" w:sz="6" w:space="0"/>
              <w:left w:val="single" w:color="auto" w:sz="6" w:space="0"/>
              <w:bottom w:val="single" w:color="auto" w:sz="6" w:space="0"/>
              <w:right w:val="single" w:color="auto" w:sz="6" w:space="0"/>
              <w:tl2br w:val="nil"/>
              <w:tr2bl w:val="nil"/>
            </w:tcBorders>
            <w:noWrap/>
            <w:vAlign w:val="center"/>
          </w:tcPr>
          <w:p w14:paraId="7F6C3A01">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项目立项目的</w:t>
            </w:r>
          </w:p>
        </w:tc>
        <w:tc>
          <w:tcPr>
            <w:tcW w:w="5502" w:type="dxa"/>
            <w:tcBorders>
              <w:top w:val="single" w:color="auto" w:sz="6" w:space="0"/>
              <w:left w:val="single" w:color="auto" w:sz="6" w:space="0"/>
              <w:bottom w:val="single" w:color="auto" w:sz="6" w:space="0"/>
              <w:right w:val="single" w:color="auto" w:sz="12" w:space="0"/>
              <w:tl2br w:val="nil"/>
              <w:tr2bl w:val="nil"/>
            </w:tcBorders>
            <w:noWrap/>
            <w:vAlign w:val="center"/>
          </w:tcPr>
          <w:p w14:paraId="363E5184">
            <w:pPr>
              <w:spacing w:line="240" w:lineRule="exact"/>
              <w:jc w:val="center"/>
              <w:rPr>
                <w:rFonts w:hint="default" w:asciiTheme="minorEastAsia" w:hAnsiTheme="minorEastAsia" w:eastAsiaTheme="minorEastAsia" w:cstheme="minorEastAsia"/>
              </w:rPr>
            </w:pPr>
            <w:r>
              <w:rPr>
                <w:rFonts w:hint="default" w:asciiTheme="minorEastAsia" w:hAnsiTheme="minorEastAsia" w:eastAsiaTheme="minorEastAsia" w:cstheme="minorEastAsia"/>
              </w:rPr>
              <w:t>依托捐赠资金保障，深耕强基培优，提质教学，完善校园基建</w:t>
            </w:r>
          </w:p>
        </w:tc>
      </w:tr>
      <w:tr w14:paraId="0BAC0E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462" w:type="dxa"/>
            <w:vMerge w:val="restart"/>
            <w:tcBorders>
              <w:top w:val="single" w:color="auto" w:sz="6" w:space="0"/>
              <w:left w:val="single" w:color="auto" w:sz="12" w:space="0"/>
              <w:bottom w:val="single" w:color="auto" w:sz="6" w:space="0"/>
              <w:right w:val="single" w:color="auto" w:sz="6" w:space="0"/>
              <w:tl2br w:val="nil"/>
              <w:tr2bl w:val="nil"/>
            </w:tcBorders>
            <w:noWrap/>
            <w:vAlign w:val="center"/>
          </w:tcPr>
          <w:p w14:paraId="6866B35E">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绩效情况</w:t>
            </w:r>
          </w:p>
        </w:tc>
        <w:tc>
          <w:tcPr>
            <w:tcW w:w="1563" w:type="dxa"/>
            <w:tcBorders>
              <w:top w:val="single" w:color="auto" w:sz="6" w:space="0"/>
              <w:left w:val="single" w:color="auto" w:sz="6" w:space="0"/>
              <w:bottom w:val="single" w:color="auto" w:sz="6" w:space="0"/>
              <w:right w:val="single" w:color="auto" w:sz="6" w:space="0"/>
              <w:tl2br w:val="nil"/>
              <w:tr2bl w:val="nil"/>
            </w:tcBorders>
            <w:noWrap/>
            <w:vAlign w:val="center"/>
          </w:tcPr>
          <w:p w14:paraId="1B6EF6F9">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项目支出管理和使用基本情况</w:t>
            </w:r>
          </w:p>
        </w:tc>
        <w:tc>
          <w:tcPr>
            <w:tcW w:w="5502" w:type="dxa"/>
            <w:tcBorders>
              <w:top w:val="single" w:color="auto" w:sz="6" w:space="0"/>
              <w:left w:val="single" w:color="auto" w:sz="6" w:space="0"/>
              <w:bottom w:val="single" w:color="auto" w:sz="6" w:space="0"/>
              <w:right w:val="single" w:color="auto" w:sz="12" w:space="0"/>
              <w:tl2br w:val="nil"/>
              <w:tr2bl w:val="nil"/>
            </w:tcBorders>
            <w:noWrap/>
            <w:vAlign w:val="center"/>
          </w:tcPr>
          <w:p w14:paraId="7B042922">
            <w:pPr>
              <w:spacing w:line="240" w:lineRule="exact"/>
              <w:jc w:val="center"/>
              <w:rPr>
                <w:rFonts w:hint="default" w:asciiTheme="minorEastAsia" w:hAnsiTheme="minorEastAsia" w:eastAsiaTheme="minorEastAsia" w:cstheme="minorEastAsia"/>
              </w:rPr>
            </w:pPr>
            <w:r>
              <w:rPr>
                <w:rFonts w:hint="default" w:asciiTheme="minorEastAsia" w:hAnsiTheme="minorEastAsia" w:eastAsiaTheme="minorEastAsia" w:cstheme="minorEastAsia"/>
              </w:rPr>
              <w:t>本年度五项项目严格按照年初预算规范执行，资金实行专款专用、流程合规，年初预算与年末决算执行一致。规范统筹捐赠资金使用，重点保障强基拔尖人才培养、高考教学质量提升工作，有序推进校园南大门改造工程，资金管理规范、执行到位。</w:t>
            </w:r>
          </w:p>
        </w:tc>
      </w:tr>
      <w:tr w14:paraId="5D4984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67" w:hRule="atLeast"/>
        </w:trPr>
        <w:tc>
          <w:tcPr>
            <w:tcW w:w="1462" w:type="dxa"/>
            <w:vMerge w:val="continue"/>
            <w:tcBorders>
              <w:top w:val="single" w:color="auto" w:sz="6" w:space="0"/>
              <w:left w:val="single" w:color="auto" w:sz="12" w:space="0"/>
              <w:bottom w:val="single" w:color="auto" w:sz="6" w:space="0"/>
              <w:right w:val="single" w:color="auto" w:sz="6" w:space="0"/>
              <w:tl2br w:val="nil"/>
              <w:tr2bl w:val="nil"/>
            </w:tcBorders>
            <w:noWrap/>
          </w:tcPr>
          <w:p w14:paraId="29E49C7A">
            <w:pPr>
              <w:spacing w:line="240" w:lineRule="exact"/>
              <w:rPr>
                <w:rFonts w:hint="default" w:asciiTheme="minorEastAsia" w:hAnsiTheme="minorEastAsia" w:eastAsiaTheme="minorEastAsia" w:cstheme="minorEastAsia"/>
              </w:rPr>
            </w:pPr>
          </w:p>
        </w:tc>
        <w:tc>
          <w:tcPr>
            <w:tcW w:w="1563" w:type="dxa"/>
            <w:tcBorders>
              <w:top w:val="single" w:color="auto" w:sz="6" w:space="0"/>
              <w:left w:val="single" w:color="auto" w:sz="6" w:space="0"/>
              <w:bottom w:val="single" w:color="auto" w:sz="6" w:space="0"/>
              <w:right w:val="single" w:color="auto" w:sz="6" w:space="0"/>
              <w:tl2br w:val="nil"/>
              <w:tr2bl w:val="nil"/>
            </w:tcBorders>
            <w:noWrap/>
            <w:vAlign w:val="center"/>
          </w:tcPr>
          <w:p w14:paraId="16B342A2">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项目绩效目标完成情况</w:t>
            </w:r>
          </w:p>
        </w:tc>
        <w:tc>
          <w:tcPr>
            <w:tcW w:w="5502" w:type="dxa"/>
            <w:tcBorders>
              <w:top w:val="single" w:color="auto" w:sz="6" w:space="0"/>
              <w:left w:val="single" w:color="auto" w:sz="6" w:space="0"/>
              <w:bottom w:val="single" w:color="auto" w:sz="6" w:space="0"/>
              <w:right w:val="single" w:color="auto" w:sz="12" w:space="0"/>
              <w:tl2br w:val="nil"/>
              <w:tr2bl w:val="nil"/>
            </w:tcBorders>
            <w:noWrap/>
            <w:vAlign w:val="center"/>
          </w:tcPr>
          <w:p w14:paraId="344138CF">
            <w:pPr>
              <w:spacing w:line="240" w:lineRule="exact"/>
              <w:rPr>
                <w:rFonts w:hint="default" w:asciiTheme="minorEastAsia" w:hAnsiTheme="minorEastAsia" w:eastAsiaTheme="minorEastAsia" w:cstheme="minorEastAsia"/>
              </w:rPr>
            </w:pPr>
            <w:r>
              <w:rPr>
                <w:rFonts w:hint="default" w:asciiTheme="minorEastAsia" w:hAnsiTheme="minorEastAsia" w:eastAsiaTheme="minorEastAsia" w:cstheme="minorEastAsia"/>
              </w:rPr>
              <w:t>本年度各项项目绩效目标均全面完成。学校合理利用捐赠资金助力办学发展，扎实推进强基计划及拔尖创新人才培养工作，持续开展高考教学提质教研工作，顺利完成校园基础设施改造，有效改善办学环境，大幅提升学校人才培养质量与教育教学水平，项目整体成效良好。</w:t>
            </w:r>
          </w:p>
        </w:tc>
      </w:tr>
      <w:tr w14:paraId="253E47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462" w:type="dxa"/>
            <w:vMerge w:val="restart"/>
            <w:tcBorders>
              <w:top w:val="single" w:color="auto" w:sz="6" w:space="0"/>
              <w:left w:val="single" w:color="auto" w:sz="12" w:space="0"/>
              <w:bottom w:val="single" w:color="auto" w:sz="6" w:space="0"/>
              <w:right w:val="single" w:color="auto" w:sz="6" w:space="0"/>
              <w:tl2br w:val="nil"/>
              <w:tr2bl w:val="nil"/>
            </w:tcBorders>
            <w:noWrap/>
            <w:vAlign w:val="center"/>
          </w:tcPr>
          <w:p w14:paraId="3F071D44">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存在的问题分析及改进措施</w:t>
            </w:r>
          </w:p>
        </w:tc>
        <w:tc>
          <w:tcPr>
            <w:tcW w:w="1563" w:type="dxa"/>
            <w:tcBorders>
              <w:top w:val="single" w:color="auto" w:sz="6" w:space="0"/>
              <w:left w:val="single" w:color="auto" w:sz="6" w:space="0"/>
              <w:bottom w:val="single" w:color="auto" w:sz="6" w:space="0"/>
              <w:right w:val="single" w:color="auto" w:sz="6" w:space="0"/>
              <w:tl2br w:val="nil"/>
              <w:tr2bl w:val="nil"/>
            </w:tcBorders>
            <w:noWrap/>
            <w:vAlign w:val="center"/>
          </w:tcPr>
          <w:p w14:paraId="61F4076B">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存在的问题</w:t>
            </w:r>
          </w:p>
        </w:tc>
        <w:tc>
          <w:tcPr>
            <w:tcW w:w="5502" w:type="dxa"/>
            <w:tcBorders>
              <w:top w:val="single" w:color="auto" w:sz="6" w:space="0"/>
              <w:left w:val="single" w:color="auto" w:sz="6" w:space="0"/>
              <w:bottom w:val="single" w:color="auto" w:sz="6" w:space="0"/>
              <w:right w:val="single" w:color="auto" w:sz="12" w:space="0"/>
              <w:tl2br w:val="nil"/>
              <w:tr2bl w:val="nil"/>
            </w:tcBorders>
            <w:noWrap/>
            <w:vAlign w:val="center"/>
          </w:tcPr>
          <w:p w14:paraId="7B12789C">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1.强基计划与拔尖人才培养体系不够细化，分层培优针对性有待加强。</w:t>
            </w:r>
          </w:p>
          <w:p w14:paraId="51F48CB1">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2.高考教学提质教研模式较为传统，创新型培优举措较为欠缺。</w:t>
            </w:r>
          </w:p>
          <w:p w14:paraId="4DB150A7">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3.捐赠资金统筹利用不够精细，赋能教学育人的挖掘力度不足。</w:t>
            </w:r>
          </w:p>
          <w:p w14:paraId="443DD958">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4.校园基础设施改造后常态化管护机制不完善，后续运维有待细化。</w:t>
            </w:r>
          </w:p>
        </w:tc>
      </w:tr>
      <w:tr w14:paraId="4FB1F8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462" w:type="dxa"/>
            <w:vMerge w:val="continue"/>
            <w:tcBorders>
              <w:top w:val="single" w:color="auto" w:sz="6" w:space="0"/>
              <w:left w:val="single" w:color="auto" w:sz="12" w:space="0"/>
              <w:bottom w:val="single" w:color="auto" w:sz="6" w:space="0"/>
              <w:right w:val="single" w:color="auto" w:sz="6" w:space="0"/>
              <w:tl2br w:val="nil"/>
              <w:tr2bl w:val="nil"/>
            </w:tcBorders>
            <w:noWrap/>
          </w:tcPr>
          <w:p w14:paraId="5A4F1E25">
            <w:pPr>
              <w:spacing w:line="240" w:lineRule="exact"/>
              <w:rPr>
                <w:rFonts w:hint="default" w:asciiTheme="minorEastAsia" w:hAnsiTheme="minorEastAsia" w:eastAsiaTheme="minorEastAsia" w:cstheme="minorEastAsia"/>
              </w:rPr>
            </w:pPr>
          </w:p>
        </w:tc>
        <w:tc>
          <w:tcPr>
            <w:tcW w:w="1563" w:type="dxa"/>
            <w:tcBorders>
              <w:top w:val="single" w:color="auto" w:sz="6" w:space="0"/>
              <w:left w:val="single" w:color="auto" w:sz="6" w:space="0"/>
              <w:bottom w:val="single" w:color="auto" w:sz="6" w:space="0"/>
              <w:right w:val="single" w:color="auto" w:sz="6" w:space="0"/>
              <w:tl2br w:val="nil"/>
              <w:tr2bl w:val="nil"/>
            </w:tcBorders>
            <w:noWrap/>
            <w:vAlign w:val="center"/>
          </w:tcPr>
          <w:p w14:paraId="17CB994B">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改进措施</w:t>
            </w:r>
          </w:p>
        </w:tc>
        <w:tc>
          <w:tcPr>
            <w:tcW w:w="5502" w:type="dxa"/>
            <w:tcBorders>
              <w:top w:val="single" w:color="auto" w:sz="6" w:space="0"/>
              <w:left w:val="single" w:color="auto" w:sz="6" w:space="0"/>
              <w:bottom w:val="single" w:color="auto" w:sz="6" w:space="0"/>
              <w:right w:val="single" w:color="auto" w:sz="12" w:space="0"/>
              <w:tl2br w:val="nil"/>
              <w:tr2bl w:val="nil"/>
            </w:tcBorders>
            <w:noWrap/>
            <w:vAlign w:val="center"/>
          </w:tcPr>
          <w:p w14:paraId="64921CF9">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1.细化强基拔尖人才培养方案，建立分层分类培优机制，强化优生培育成效。</w:t>
            </w:r>
          </w:p>
          <w:p w14:paraId="4FD094B5">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2.创新高考教研提质方式，聚焦考点难点专项攻坚，全面提升教学质量。</w:t>
            </w:r>
          </w:p>
          <w:p w14:paraId="047F528B">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3.精准规划捐赠资金使用方向，重点倾斜教学培优与育人建设工作。</w:t>
            </w:r>
          </w:p>
          <w:p w14:paraId="76ABD115">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4.建立校园设施常态化管护制度，定期巡查维护，巩固基建改造成效。</w:t>
            </w:r>
          </w:p>
        </w:tc>
      </w:tr>
      <w:tr w14:paraId="593078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6" w:hRule="atLeast"/>
        </w:trPr>
        <w:tc>
          <w:tcPr>
            <w:tcW w:w="1462" w:type="dxa"/>
            <w:vMerge w:val="continue"/>
            <w:tcBorders>
              <w:top w:val="single" w:color="auto" w:sz="6" w:space="0"/>
              <w:left w:val="single" w:color="auto" w:sz="12" w:space="0"/>
              <w:bottom w:val="single" w:color="auto" w:sz="12" w:space="0"/>
              <w:right w:val="single" w:color="auto" w:sz="6" w:space="0"/>
              <w:tl2br w:val="nil"/>
              <w:tr2bl w:val="nil"/>
            </w:tcBorders>
            <w:noWrap/>
          </w:tcPr>
          <w:p w14:paraId="0DFACA7B">
            <w:pPr>
              <w:spacing w:line="240" w:lineRule="exact"/>
              <w:rPr>
                <w:rFonts w:hint="default" w:asciiTheme="minorEastAsia" w:hAnsiTheme="minorEastAsia" w:eastAsiaTheme="minorEastAsia" w:cstheme="minorEastAsia"/>
              </w:rPr>
            </w:pPr>
          </w:p>
        </w:tc>
        <w:tc>
          <w:tcPr>
            <w:tcW w:w="1563" w:type="dxa"/>
            <w:tcBorders>
              <w:top w:val="single" w:color="auto" w:sz="6" w:space="0"/>
              <w:left w:val="single" w:color="auto" w:sz="6" w:space="0"/>
              <w:bottom w:val="single" w:color="auto" w:sz="12" w:space="0"/>
              <w:right w:val="single" w:color="auto" w:sz="6" w:space="0"/>
              <w:tl2br w:val="nil"/>
              <w:tr2bl w:val="nil"/>
            </w:tcBorders>
            <w:noWrap/>
            <w:vAlign w:val="center"/>
          </w:tcPr>
          <w:p w14:paraId="1A23D6AF">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其他需要说明问题</w:t>
            </w:r>
          </w:p>
        </w:tc>
        <w:tc>
          <w:tcPr>
            <w:tcW w:w="5502" w:type="dxa"/>
            <w:tcBorders>
              <w:top w:val="single" w:color="auto" w:sz="6" w:space="0"/>
              <w:left w:val="single" w:color="auto" w:sz="6" w:space="0"/>
              <w:bottom w:val="single" w:color="auto" w:sz="12" w:space="0"/>
              <w:right w:val="single" w:color="auto" w:sz="12" w:space="0"/>
              <w:tl2br w:val="nil"/>
              <w:tr2bl w:val="nil"/>
            </w:tcBorders>
            <w:noWrap/>
            <w:vAlign w:val="center"/>
          </w:tcPr>
          <w:p w14:paraId="10A9110F">
            <w:pPr>
              <w:spacing w:line="240" w:lineRule="exact"/>
              <w:rPr>
                <w:rFonts w:hint="default" w:asciiTheme="minorEastAsia" w:hAnsiTheme="minorEastAsia" w:eastAsiaTheme="minorEastAsia" w:cstheme="minorEastAsia"/>
              </w:rPr>
            </w:pPr>
            <w:r>
              <w:rPr>
                <w:rFonts w:hint="default" w:asciiTheme="minorEastAsia" w:hAnsiTheme="minorEastAsia" w:eastAsiaTheme="minorEastAsia" w:cstheme="minorEastAsia"/>
              </w:rPr>
              <w:t>本年度五项项目资金收支真实合法，严格专款专用，无截留、挤占、挪用资金等违规情况。预算执行精准，项目实施规范有序，资金使用效益稳定良好。</w:t>
            </w:r>
          </w:p>
        </w:tc>
      </w:tr>
    </w:tbl>
    <w:p w14:paraId="349872D2">
      <w:pPr>
        <w:spacing w:line="320" w:lineRule="atLeast"/>
        <w:jc w:val="left"/>
        <w:rPr>
          <w:rFonts w:hint="default" w:asciiTheme="minorEastAsia" w:hAnsiTheme="minorEastAsia" w:eastAsiaTheme="minorEastAsia" w:cstheme="minorEastAsia"/>
        </w:rPr>
      </w:pPr>
      <w:r>
        <w:rPr>
          <w:rFonts w:asciiTheme="minorEastAsia" w:hAnsiTheme="minorEastAsia" w:eastAsiaTheme="minorEastAsia" w:cstheme="minorEastAsia"/>
        </w:rPr>
        <w:t>备注：每个项目支出分别填报自评报告和自评表。</w:t>
      </w:r>
    </w:p>
    <w:p w14:paraId="76617BDF">
      <w:pPr>
        <w:pStyle w:val="2"/>
        <w:ind w:leftChars="0" w:firstLine="0" w:firstLineChars="0"/>
        <w:rPr>
          <w:rFonts w:hint="default" w:asciiTheme="minorEastAsia" w:hAnsiTheme="minorEastAsia" w:eastAsiaTheme="minorEastAsia" w:cstheme="minorEastAsia"/>
          <w:sz w:val="18"/>
        </w:rPr>
        <w:sectPr>
          <w:headerReference r:id="rId5" w:type="default"/>
          <w:type w:val="continuous"/>
          <w:pgSz w:w="11905" w:h="16837"/>
          <w:pgMar w:top="1440" w:right="1797" w:bottom="1440" w:left="1797" w:header="851" w:footer="851" w:gutter="0"/>
          <w:pgNumType w:fmt="numberInDash" w:start="14"/>
          <w:cols w:space="0" w:num="1"/>
          <w:docGrid w:type="lines" w:linePitch="636" w:charSpace="0"/>
        </w:sectPr>
      </w:pPr>
      <w:r>
        <w:rPr>
          <w:rFonts w:asciiTheme="minorEastAsia" w:hAnsiTheme="minorEastAsia" w:eastAsiaTheme="minorEastAsia" w:cstheme="minorEastAsia"/>
          <w:sz w:val="18"/>
        </w:rPr>
        <w:t>填表人：李春梅    填报日期：2026年4月22日   联系电话：1577</w:t>
      </w:r>
      <w:r>
        <w:rPr>
          <w:rFonts w:hint="eastAsia" w:asciiTheme="minorEastAsia" w:hAnsiTheme="minorEastAsia" w:eastAsiaTheme="minorEastAsia" w:cstheme="minorEastAsia"/>
          <w:sz w:val="18"/>
          <w:lang w:val="en-US" w:eastAsia="zh-CN"/>
        </w:rPr>
        <w:t>****</w:t>
      </w:r>
      <w:r>
        <w:rPr>
          <w:rFonts w:asciiTheme="minorEastAsia" w:hAnsiTheme="minorEastAsia" w:eastAsiaTheme="minorEastAsia" w:cstheme="minorEastAsia"/>
          <w:sz w:val="18"/>
        </w:rPr>
        <w:t>27  单位负责人签字：何凌云</w:t>
      </w:r>
    </w:p>
    <w:p w14:paraId="4F8A958F">
      <w:pPr>
        <w:spacing w:line="440" w:lineRule="exact"/>
        <w:jc w:val="left"/>
        <w:rPr>
          <w:rFonts w:hint="default" w:eastAsia="黑体"/>
          <w:color w:val="000000"/>
          <w:sz w:val="24"/>
        </w:rPr>
      </w:pPr>
      <w:r>
        <w:rPr>
          <w:rFonts w:ascii="黑体" w:hAnsi="黑体" w:eastAsia="黑体" w:cs="黑体"/>
          <w:color w:val="000000"/>
          <w:sz w:val="24"/>
          <w:szCs w:val="32"/>
        </w:rPr>
        <w:t>附件3</w:t>
      </w:r>
    </w:p>
    <w:p w14:paraId="26A3BCFD">
      <w:pPr>
        <w:spacing w:line="440" w:lineRule="exact"/>
        <w:jc w:val="center"/>
        <w:outlineLvl w:val="1"/>
        <w:rPr>
          <w:rFonts w:hint="default" w:ascii="方正小标宋简体" w:eastAsia="方正小标宋简体"/>
          <w:b/>
          <w:sz w:val="36"/>
        </w:rPr>
      </w:pPr>
      <w:r>
        <w:rPr>
          <w:rFonts w:ascii="方正小标宋简体" w:eastAsia="方正小标宋简体"/>
          <w:b/>
          <w:sz w:val="36"/>
        </w:rPr>
        <w:t>2025年度项目支出绩效自评报告</w:t>
      </w:r>
    </w:p>
    <w:tbl>
      <w:tblPr>
        <w:tblStyle w:val="7"/>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668"/>
        <w:gridCol w:w="5952"/>
      </w:tblGrid>
      <w:tr w14:paraId="2C1F35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ign w:val="center"/>
          </w:tcPr>
          <w:p w14:paraId="5C69C044">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部门概况</w:t>
            </w:r>
          </w:p>
        </w:tc>
        <w:tc>
          <w:tcPr>
            <w:tcW w:w="1668" w:type="dxa"/>
            <w:tcBorders>
              <w:top w:val="single" w:color="auto" w:sz="12" w:space="0"/>
              <w:left w:val="single" w:color="auto" w:sz="6" w:space="0"/>
              <w:bottom w:val="single" w:color="auto" w:sz="6" w:space="0"/>
              <w:right w:val="single" w:color="auto" w:sz="6" w:space="0"/>
              <w:tl2br w:val="nil"/>
              <w:tr2bl w:val="nil"/>
            </w:tcBorders>
            <w:noWrap/>
            <w:vAlign w:val="center"/>
          </w:tcPr>
          <w:p w14:paraId="76E86BD8">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专项名称</w:t>
            </w:r>
          </w:p>
        </w:tc>
        <w:tc>
          <w:tcPr>
            <w:tcW w:w="5952" w:type="dxa"/>
            <w:tcBorders>
              <w:top w:val="single" w:color="auto" w:sz="12" w:space="0"/>
              <w:left w:val="single" w:color="auto" w:sz="6" w:space="0"/>
              <w:bottom w:val="single" w:color="auto" w:sz="6" w:space="0"/>
              <w:right w:val="single" w:color="auto" w:sz="12" w:space="0"/>
              <w:tl2br w:val="nil"/>
              <w:tr2bl w:val="nil"/>
            </w:tcBorders>
            <w:noWrap/>
            <w:vAlign w:val="center"/>
          </w:tcPr>
          <w:p w14:paraId="59360B77">
            <w:pPr>
              <w:spacing w:line="240" w:lineRule="exact"/>
              <w:rPr>
                <w:rFonts w:hint="default" w:asciiTheme="minorEastAsia" w:hAnsiTheme="minorEastAsia" w:eastAsiaTheme="minorEastAsia" w:cstheme="minorEastAsia"/>
              </w:rPr>
            </w:pPr>
            <w:r>
              <w:rPr>
                <w:rFonts w:asciiTheme="minorEastAsia" w:hAnsiTheme="minorEastAsia" w:eastAsiaTheme="minorEastAsia" w:cstheme="minorEastAsia"/>
              </w:rPr>
              <w:t>改善普通高中学校办学条件补助资金</w:t>
            </w:r>
            <w:r>
              <w:rPr>
                <w:rFonts w:hint="default" w:asciiTheme="minorEastAsia" w:hAnsiTheme="minorEastAsia" w:eastAsiaTheme="minorEastAsia" w:cstheme="minorEastAsia"/>
              </w:rPr>
              <w:t>2025</w:t>
            </w:r>
          </w:p>
        </w:tc>
      </w:tr>
      <w:tr w14:paraId="1137B2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4"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tcPr>
          <w:p w14:paraId="0F34C803">
            <w:pPr>
              <w:spacing w:line="240" w:lineRule="exact"/>
              <w:rPr>
                <w:rFonts w:hint="default" w:asciiTheme="minorEastAsia" w:hAnsiTheme="minorEastAsia" w:eastAsiaTheme="minorEastAsia" w:cstheme="minorEastAsia"/>
              </w:rPr>
            </w:pPr>
          </w:p>
        </w:tc>
        <w:tc>
          <w:tcPr>
            <w:tcW w:w="1668" w:type="dxa"/>
            <w:tcBorders>
              <w:top w:val="single" w:color="auto" w:sz="6" w:space="0"/>
              <w:left w:val="single" w:color="auto" w:sz="6" w:space="0"/>
              <w:bottom w:val="single" w:color="auto" w:sz="6" w:space="0"/>
              <w:right w:val="single" w:color="auto" w:sz="6" w:space="0"/>
              <w:tl2br w:val="nil"/>
              <w:tr2bl w:val="nil"/>
            </w:tcBorders>
            <w:noWrap/>
            <w:vAlign w:val="center"/>
          </w:tcPr>
          <w:p w14:paraId="4A714600">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年度预算金额</w:t>
            </w:r>
          </w:p>
        </w:tc>
        <w:tc>
          <w:tcPr>
            <w:tcW w:w="5952" w:type="dxa"/>
            <w:tcBorders>
              <w:top w:val="single" w:color="auto" w:sz="6" w:space="0"/>
              <w:left w:val="single" w:color="auto" w:sz="6" w:space="0"/>
              <w:bottom w:val="single" w:color="auto" w:sz="6" w:space="0"/>
              <w:right w:val="single" w:color="auto" w:sz="12" w:space="0"/>
              <w:tl2br w:val="nil"/>
              <w:tr2bl w:val="nil"/>
            </w:tcBorders>
            <w:noWrap/>
            <w:vAlign w:val="center"/>
          </w:tcPr>
          <w:p w14:paraId="0A3761E1">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453万元</w:t>
            </w:r>
          </w:p>
        </w:tc>
      </w:tr>
      <w:tr w14:paraId="5CBC7D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tcPr>
          <w:p w14:paraId="1639E48C">
            <w:pPr>
              <w:spacing w:line="240" w:lineRule="exact"/>
              <w:rPr>
                <w:rFonts w:hint="default" w:asciiTheme="minorEastAsia" w:hAnsiTheme="minorEastAsia" w:eastAsiaTheme="minorEastAsia" w:cstheme="minorEastAsia"/>
              </w:rPr>
            </w:pPr>
          </w:p>
        </w:tc>
        <w:tc>
          <w:tcPr>
            <w:tcW w:w="1668" w:type="dxa"/>
            <w:tcBorders>
              <w:top w:val="single" w:color="auto" w:sz="6" w:space="0"/>
              <w:left w:val="single" w:color="auto" w:sz="6" w:space="0"/>
              <w:bottom w:val="single" w:color="auto" w:sz="6" w:space="0"/>
              <w:right w:val="single" w:color="auto" w:sz="6" w:space="0"/>
              <w:tl2br w:val="nil"/>
              <w:tr2bl w:val="nil"/>
            </w:tcBorders>
            <w:noWrap/>
            <w:vAlign w:val="center"/>
          </w:tcPr>
          <w:p w14:paraId="0830F64C">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项目主管部门</w:t>
            </w:r>
          </w:p>
        </w:tc>
        <w:tc>
          <w:tcPr>
            <w:tcW w:w="5952" w:type="dxa"/>
            <w:tcBorders>
              <w:top w:val="single" w:color="auto" w:sz="6" w:space="0"/>
              <w:left w:val="single" w:color="auto" w:sz="6" w:space="0"/>
              <w:bottom w:val="single" w:color="auto" w:sz="6" w:space="0"/>
              <w:right w:val="single" w:color="auto" w:sz="12" w:space="0"/>
              <w:tl2br w:val="nil"/>
              <w:tr2bl w:val="nil"/>
            </w:tcBorders>
            <w:noWrap/>
            <w:vAlign w:val="center"/>
          </w:tcPr>
          <w:p w14:paraId="5C21088E">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双牌县教育局</w:t>
            </w:r>
          </w:p>
        </w:tc>
      </w:tr>
      <w:tr w14:paraId="5E09C0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tcPr>
          <w:p w14:paraId="19A4F2CB">
            <w:pPr>
              <w:spacing w:line="240" w:lineRule="exact"/>
              <w:rPr>
                <w:rFonts w:hint="default" w:asciiTheme="minorEastAsia" w:hAnsiTheme="minorEastAsia" w:eastAsiaTheme="minorEastAsia" w:cstheme="minorEastAsia"/>
              </w:rPr>
            </w:pPr>
          </w:p>
        </w:tc>
        <w:tc>
          <w:tcPr>
            <w:tcW w:w="1668" w:type="dxa"/>
            <w:tcBorders>
              <w:top w:val="single" w:color="auto" w:sz="6" w:space="0"/>
              <w:left w:val="single" w:color="auto" w:sz="6" w:space="0"/>
              <w:bottom w:val="single" w:color="auto" w:sz="6" w:space="0"/>
              <w:right w:val="single" w:color="auto" w:sz="6" w:space="0"/>
              <w:tl2br w:val="nil"/>
              <w:tr2bl w:val="nil"/>
            </w:tcBorders>
            <w:noWrap/>
            <w:vAlign w:val="center"/>
          </w:tcPr>
          <w:p w14:paraId="75869FA7">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项目立项目的</w:t>
            </w:r>
          </w:p>
        </w:tc>
        <w:tc>
          <w:tcPr>
            <w:tcW w:w="5952" w:type="dxa"/>
            <w:tcBorders>
              <w:top w:val="single" w:color="auto" w:sz="6" w:space="0"/>
              <w:left w:val="single" w:color="auto" w:sz="6" w:space="0"/>
              <w:bottom w:val="single" w:color="auto" w:sz="6" w:space="0"/>
              <w:right w:val="single" w:color="auto" w:sz="12" w:space="0"/>
              <w:tl2br w:val="nil"/>
              <w:tr2bl w:val="nil"/>
            </w:tcBorders>
            <w:noWrap/>
            <w:vAlign w:val="center"/>
          </w:tcPr>
          <w:p w14:paraId="3DBD6C1A">
            <w:pPr>
              <w:spacing w:line="240" w:lineRule="exact"/>
              <w:jc w:val="center"/>
              <w:rPr>
                <w:rFonts w:hint="default" w:asciiTheme="minorEastAsia" w:hAnsiTheme="minorEastAsia" w:eastAsiaTheme="minorEastAsia" w:cstheme="minorEastAsia"/>
              </w:rPr>
            </w:pPr>
            <w:r>
              <w:rPr>
                <w:rFonts w:hint="default" w:asciiTheme="minorEastAsia" w:hAnsiTheme="minorEastAsia" w:eastAsiaTheme="minorEastAsia" w:cstheme="minorEastAsia"/>
              </w:rPr>
              <w:t>落实专项补助资金，改善办学硬件条件，优化育人办学环境</w:t>
            </w:r>
          </w:p>
        </w:tc>
      </w:tr>
      <w:tr w14:paraId="2C4667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ign w:val="center"/>
          </w:tcPr>
          <w:p w14:paraId="46E85BAB">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绩效情况</w:t>
            </w:r>
          </w:p>
        </w:tc>
        <w:tc>
          <w:tcPr>
            <w:tcW w:w="1668" w:type="dxa"/>
            <w:tcBorders>
              <w:top w:val="single" w:color="auto" w:sz="6" w:space="0"/>
              <w:left w:val="single" w:color="auto" w:sz="6" w:space="0"/>
              <w:bottom w:val="single" w:color="auto" w:sz="6" w:space="0"/>
              <w:right w:val="single" w:color="auto" w:sz="6" w:space="0"/>
              <w:tl2br w:val="nil"/>
              <w:tr2bl w:val="nil"/>
            </w:tcBorders>
            <w:noWrap/>
            <w:vAlign w:val="center"/>
          </w:tcPr>
          <w:p w14:paraId="7E81105D">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项目支出管理和使用基本情况</w:t>
            </w:r>
          </w:p>
        </w:tc>
        <w:tc>
          <w:tcPr>
            <w:tcW w:w="5952" w:type="dxa"/>
            <w:tcBorders>
              <w:top w:val="single" w:color="auto" w:sz="6" w:space="0"/>
              <w:left w:val="single" w:color="auto" w:sz="6" w:space="0"/>
              <w:bottom w:val="single" w:color="auto" w:sz="6" w:space="0"/>
              <w:right w:val="single" w:color="auto" w:sz="12" w:space="0"/>
              <w:tl2br w:val="nil"/>
              <w:tr2bl w:val="nil"/>
            </w:tcBorders>
            <w:noWrap/>
            <w:vAlign w:val="center"/>
          </w:tcPr>
          <w:p w14:paraId="26A196B0">
            <w:pPr>
              <w:spacing w:line="240" w:lineRule="exact"/>
              <w:jc w:val="center"/>
              <w:rPr>
                <w:rFonts w:hint="default" w:asciiTheme="minorEastAsia" w:hAnsiTheme="minorEastAsia" w:eastAsiaTheme="minorEastAsia" w:cstheme="minorEastAsia"/>
              </w:rPr>
            </w:pPr>
            <w:r>
              <w:rPr>
                <w:rFonts w:hint="default" w:asciiTheme="minorEastAsia" w:hAnsiTheme="minorEastAsia" w:eastAsiaTheme="minorEastAsia" w:cstheme="minorEastAsia"/>
              </w:rPr>
              <w:t>本项目严格按照年初预算规范执行，严格遵守专项资金管理办法，实行专款专用、专账核算，支出审批流程完整合规，年初预算与年末决算执行一致。资金全部用于改善普通高中办学基础条件，项目资金管理严谨规范，资金拨付及使用全程合规可控。</w:t>
            </w:r>
          </w:p>
        </w:tc>
      </w:tr>
      <w:tr w14:paraId="602810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tcPr>
          <w:p w14:paraId="11591A3F">
            <w:pPr>
              <w:spacing w:line="240" w:lineRule="exact"/>
              <w:rPr>
                <w:rFonts w:hint="default" w:asciiTheme="minorEastAsia" w:hAnsiTheme="minorEastAsia" w:eastAsiaTheme="minorEastAsia" w:cstheme="minorEastAsia"/>
              </w:rPr>
            </w:pPr>
          </w:p>
        </w:tc>
        <w:tc>
          <w:tcPr>
            <w:tcW w:w="1668" w:type="dxa"/>
            <w:tcBorders>
              <w:top w:val="single" w:color="auto" w:sz="6" w:space="0"/>
              <w:left w:val="single" w:color="auto" w:sz="6" w:space="0"/>
              <w:bottom w:val="single" w:color="auto" w:sz="6" w:space="0"/>
              <w:right w:val="single" w:color="auto" w:sz="6" w:space="0"/>
              <w:tl2br w:val="nil"/>
              <w:tr2bl w:val="nil"/>
            </w:tcBorders>
            <w:noWrap/>
            <w:vAlign w:val="center"/>
          </w:tcPr>
          <w:p w14:paraId="1D072AF8">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项目绩效目标完成情况</w:t>
            </w:r>
          </w:p>
        </w:tc>
        <w:tc>
          <w:tcPr>
            <w:tcW w:w="5952" w:type="dxa"/>
            <w:tcBorders>
              <w:top w:val="single" w:color="auto" w:sz="6" w:space="0"/>
              <w:left w:val="single" w:color="auto" w:sz="6" w:space="0"/>
              <w:bottom w:val="single" w:color="auto" w:sz="6" w:space="0"/>
              <w:right w:val="single" w:color="auto" w:sz="12" w:space="0"/>
              <w:tl2br w:val="nil"/>
              <w:tr2bl w:val="nil"/>
            </w:tcBorders>
            <w:noWrap/>
            <w:vAlign w:val="center"/>
          </w:tcPr>
          <w:p w14:paraId="4097481D">
            <w:pPr>
              <w:spacing w:line="240" w:lineRule="exact"/>
              <w:rPr>
                <w:rFonts w:hint="default" w:asciiTheme="minorEastAsia" w:hAnsiTheme="minorEastAsia" w:eastAsiaTheme="minorEastAsia" w:cstheme="minorEastAsia"/>
              </w:rPr>
            </w:pPr>
            <w:r>
              <w:rPr>
                <w:rFonts w:hint="default" w:asciiTheme="minorEastAsia" w:hAnsiTheme="minorEastAsia" w:eastAsiaTheme="minorEastAsia" w:cstheme="minorEastAsia"/>
              </w:rPr>
              <w:t>本年度项目既定绩效目标</w:t>
            </w:r>
            <w:r>
              <w:rPr>
                <w:rFonts w:asciiTheme="minorEastAsia" w:hAnsiTheme="minorEastAsia" w:eastAsiaTheme="minorEastAsia" w:cstheme="minorEastAsia"/>
              </w:rPr>
              <w:t>基本完成</w:t>
            </w:r>
            <w:r>
              <w:rPr>
                <w:rFonts w:hint="default" w:asciiTheme="minorEastAsia" w:hAnsiTheme="minorEastAsia" w:eastAsiaTheme="minorEastAsia" w:cstheme="minorEastAsia"/>
              </w:rPr>
              <w:t>。通过专项补助资金落地实施，有效补齐学校办学硬件短板，完善校园配套设施，改善整体办学条件，优化师生教学学习环境，切实提升学校基础办学保障能力，项目实施成效显著</w:t>
            </w:r>
          </w:p>
        </w:tc>
      </w:tr>
      <w:tr w14:paraId="697D01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ign w:val="center"/>
          </w:tcPr>
          <w:p w14:paraId="2174A736">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存在的问题分析及改进措施</w:t>
            </w:r>
          </w:p>
        </w:tc>
        <w:tc>
          <w:tcPr>
            <w:tcW w:w="1668" w:type="dxa"/>
            <w:tcBorders>
              <w:top w:val="single" w:color="auto" w:sz="6" w:space="0"/>
              <w:left w:val="single" w:color="auto" w:sz="6" w:space="0"/>
              <w:bottom w:val="single" w:color="auto" w:sz="6" w:space="0"/>
              <w:right w:val="single" w:color="auto" w:sz="6" w:space="0"/>
              <w:tl2br w:val="nil"/>
              <w:tr2bl w:val="nil"/>
            </w:tcBorders>
            <w:noWrap/>
            <w:vAlign w:val="center"/>
          </w:tcPr>
          <w:p w14:paraId="5F34015E">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存在的问题</w:t>
            </w:r>
          </w:p>
        </w:tc>
        <w:tc>
          <w:tcPr>
            <w:tcW w:w="5952" w:type="dxa"/>
            <w:tcBorders>
              <w:top w:val="single" w:color="auto" w:sz="6" w:space="0"/>
              <w:left w:val="single" w:color="auto" w:sz="6" w:space="0"/>
              <w:bottom w:val="single" w:color="auto" w:sz="6" w:space="0"/>
              <w:right w:val="single" w:color="auto" w:sz="12" w:space="0"/>
              <w:tl2br w:val="nil"/>
              <w:tr2bl w:val="nil"/>
            </w:tcBorders>
            <w:noWrap/>
            <w:vAlign w:val="center"/>
          </w:tcPr>
          <w:p w14:paraId="5485A19C">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1.办学条件改善项目规划精准度不足，重点提质优化方向不够聚焦。</w:t>
            </w:r>
          </w:p>
          <w:p w14:paraId="4DFE6C81">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2.改造提升后的硬件设施精细化、常态化管护机制不够完善。</w:t>
            </w:r>
          </w:p>
          <w:p w14:paraId="4D3D8E31">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3.专项资金提质增效挖掘不足，资源利用率仍有提升空间。</w:t>
            </w:r>
          </w:p>
        </w:tc>
      </w:tr>
      <w:tr w14:paraId="23A711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tcPr>
          <w:p w14:paraId="771D30F6">
            <w:pPr>
              <w:spacing w:line="240" w:lineRule="exact"/>
              <w:rPr>
                <w:rFonts w:hint="default" w:asciiTheme="minorEastAsia" w:hAnsiTheme="minorEastAsia" w:eastAsiaTheme="minorEastAsia" w:cstheme="minorEastAsia"/>
              </w:rPr>
            </w:pPr>
          </w:p>
        </w:tc>
        <w:tc>
          <w:tcPr>
            <w:tcW w:w="1668" w:type="dxa"/>
            <w:tcBorders>
              <w:top w:val="single" w:color="auto" w:sz="6" w:space="0"/>
              <w:left w:val="single" w:color="auto" w:sz="6" w:space="0"/>
              <w:bottom w:val="single" w:color="auto" w:sz="6" w:space="0"/>
              <w:right w:val="single" w:color="auto" w:sz="6" w:space="0"/>
              <w:tl2br w:val="nil"/>
              <w:tr2bl w:val="nil"/>
            </w:tcBorders>
            <w:noWrap/>
            <w:vAlign w:val="center"/>
          </w:tcPr>
          <w:p w14:paraId="614DC507">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改进措施</w:t>
            </w:r>
          </w:p>
        </w:tc>
        <w:tc>
          <w:tcPr>
            <w:tcW w:w="5952" w:type="dxa"/>
            <w:tcBorders>
              <w:top w:val="single" w:color="auto" w:sz="6" w:space="0"/>
              <w:left w:val="single" w:color="auto" w:sz="6" w:space="0"/>
              <w:bottom w:val="single" w:color="auto" w:sz="6" w:space="0"/>
              <w:right w:val="single" w:color="auto" w:sz="12" w:space="0"/>
              <w:tl2br w:val="nil"/>
              <w:tr2bl w:val="nil"/>
            </w:tcBorders>
            <w:noWrap/>
            <w:vAlign w:val="center"/>
          </w:tcPr>
          <w:p w14:paraId="426E774A">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1.结合学校办学短板科学规划项目，精准投放资金，聚焦核心办学条件提升。</w:t>
            </w:r>
          </w:p>
          <w:p w14:paraId="23052C6E">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2.建立健全设施设备常态化管护制度，明确管护责任，延长设施使用周期。</w:t>
            </w:r>
          </w:p>
          <w:p w14:paraId="30FFD8C0">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3.盘活用好现有办学资源，最大化发挥专项补助资金的办学提质效益。</w:t>
            </w:r>
          </w:p>
        </w:tc>
      </w:tr>
      <w:tr w14:paraId="1348E5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tcPr>
          <w:p w14:paraId="79C024EB">
            <w:pPr>
              <w:spacing w:line="240" w:lineRule="exact"/>
              <w:rPr>
                <w:rFonts w:hint="default" w:asciiTheme="minorEastAsia" w:hAnsiTheme="minorEastAsia" w:eastAsiaTheme="minorEastAsia" w:cstheme="minorEastAsia"/>
              </w:rPr>
            </w:pPr>
          </w:p>
        </w:tc>
        <w:tc>
          <w:tcPr>
            <w:tcW w:w="1668" w:type="dxa"/>
            <w:tcBorders>
              <w:top w:val="single" w:color="auto" w:sz="6" w:space="0"/>
              <w:left w:val="single" w:color="auto" w:sz="6" w:space="0"/>
              <w:bottom w:val="single" w:color="auto" w:sz="12" w:space="0"/>
              <w:right w:val="single" w:color="auto" w:sz="6" w:space="0"/>
              <w:tl2br w:val="nil"/>
              <w:tr2bl w:val="nil"/>
            </w:tcBorders>
            <w:noWrap/>
            <w:vAlign w:val="center"/>
          </w:tcPr>
          <w:p w14:paraId="09FFED96">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其他需要说明问题</w:t>
            </w:r>
          </w:p>
        </w:tc>
        <w:tc>
          <w:tcPr>
            <w:tcW w:w="5952" w:type="dxa"/>
            <w:tcBorders>
              <w:top w:val="single" w:color="auto" w:sz="6" w:space="0"/>
              <w:left w:val="single" w:color="auto" w:sz="6" w:space="0"/>
              <w:bottom w:val="single" w:color="auto" w:sz="12" w:space="0"/>
              <w:right w:val="single" w:color="auto" w:sz="12" w:space="0"/>
              <w:tl2br w:val="nil"/>
              <w:tr2bl w:val="nil"/>
            </w:tcBorders>
            <w:noWrap/>
            <w:vAlign w:val="center"/>
          </w:tcPr>
          <w:p w14:paraId="07DB4346">
            <w:pPr>
              <w:spacing w:line="240" w:lineRule="exact"/>
              <w:rPr>
                <w:rFonts w:hint="default" w:asciiTheme="minorEastAsia" w:hAnsiTheme="minorEastAsia" w:eastAsiaTheme="minorEastAsia" w:cstheme="minorEastAsia"/>
              </w:rPr>
            </w:pPr>
            <w:r>
              <w:rPr>
                <w:rFonts w:hint="default" w:asciiTheme="minorEastAsia" w:hAnsiTheme="minorEastAsia" w:eastAsiaTheme="minorEastAsia" w:cstheme="minorEastAsia"/>
              </w:rPr>
              <w:t>本项目专项资金使用合规合法，严格执行专款专用原则，无截留、挤占、挪用、虚列支出等违规违纪情况，预算执行精准到位，项目落地规范有序。</w:t>
            </w:r>
          </w:p>
        </w:tc>
      </w:tr>
    </w:tbl>
    <w:p w14:paraId="08C2A659">
      <w:pPr>
        <w:spacing w:line="320" w:lineRule="atLeast"/>
        <w:jc w:val="left"/>
        <w:rPr>
          <w:rFonts w:hint="default" w:asciiTheme="minorEastAsia" w:hAnsiTheme="minorEastAsia" w:eastAsiaTheme="minorEastAsia" w:cstheme="minorEastAsia"/>
        </w:rPr>
      </w:pPr>
      <w:r>
        <w:rPr>
          <w:rFonts w:asciiTheme="minorEastAsia" w:hAnsiTheme="minorEastAsia" w:eastAsiaTheme="minorEastAsia" w:cstheme="minorEastAsia"/>
        </w:rPr>
        <w:t>备注：每个项目支出分别填报自评报告和自评表。</w:t>
      </w:r>
    </w:p>
    <w:p w14:paraId="33FE090D">
      <w:pPr>
        <w:spacing w:line="320" w:lineRule="atLeast"/>
        <w:jc w:val="left"/>
        <w:rPr>
          <w:rFonts w:hint="default" w:asciiTheme="minorEastAsia" w:hAnsiTheme="minorEastAsia" w:eastAsiaTheme="minorEastAsia" w:cstheme="minorEastAsia"/>
          <w:sz w:val="18"/>
        </w:rPr>
        <w:sectPr>
          <w:type w:val="continuous"/>
          <w:pgSz w:w="11905" w:h="16837"/>
          <w:pgMar w:top="1440" w:right="1797" w:bottom="1440" w:left="1797" w:header="851" w:footer="851" w:gutter="0"/>
          <w:pgNumType w:fmt="numberInDash" w:start="15"/>
          <w:cols w:space="0" w:num="1"/>
          <w:docGrid w:type="lines" w:linePitch="636" w:charSpace="0"/>
        </w:sectPr>
      </w:pPr>
      <w:r>
        <w:rPr>
          <w:rFonts w:asciiTheme="minorEastAsia" w:hAnsiTheme="minorEastAsia" w:eastAsiaTheme="minorEastAsia" w:cstheme="minorEastAsia"/>
          <w:sz w:val="18"/>
        </w:rPr>
        <w:t>填表人：李春梅    填报日期：2026年4月22日   联系电话：15774</w:t>
      </w:r>
      <w:r>
        <w:rPr>
          <w:rFonts w:hint="eastAsia" w:asciiTheme="minorEastAsia" w:hAnsiTheme="minorEastAsia" w:eastAsiaTheme="minorEastAsia" w:cstheme="minorEastAsia"/>
          <w:sz w:val="18"/>
          <w:lang w:val="en-US" w:eastAsia="zh-CN"/>
        </w:rPr>
        <w:t>***</w:t>
      </w:r>
      <w:r>
        <w:rPr>
          <w:rFonts w:asciiTheme="minorEastAsia" w:hAnsiTheme="minorEastAsia" w:eastAsiaTheme="minorEastAsia" w:cstheme="minorEastAsia"/>
          <w:sz w:val="18"/>
        </w:rPr>
        <w:t>27  单位负责人签字：何凌云</w:t>
      </w:r>
    </w:p>
    <w:p w14:paraId="6CC9E6A3">
      <w:pPr>
        <w:spacing w:line="440" w:lineRule="exact"/>
        <w:jc w:val="left"/>
        <w:rPr>
          <w:rFonts w:hint="default" w:eastAsia="黑体"/>
          <w:color w:val="000000"/>
          <w:sz w:val="24"/>
        </w:rPr>
      </w:pPr>
      <w:r>
        <w:rPr>
          <w:rFonts w:ascii="黑体" w:hAnsi="黑体" w:eastAsia="黑体" w:cs="黑体"/>
          <w:color w:val="000000"/>
          <w:sz w:val="24"/>
          <w:szCs w:val="32"/>
        </w:rPr>
        <w:t>附件3</w:t>
      </w:r>
    </w:p>
    <w:p w14:paraId="45E7A0F8">
      <w:pPr>
        <w:spacing w:line="440" w:lineRule="exact"/>
        <w:jc w:val="center"/>
        <w:outlineLvl w:val="1"/>
        <w:rPr>
          <w:rFonts w:hint="default" w:ascii="方正小标宋简体" w:eastAsia="方正小标宋简体"/>
          <w:b/>
          <w:sz w:val="36"/>
        </w:rPr>
      </w:pPr>
      <w:r>
        <w:rPr>
          <w:rFonts w:ascii="方正小标宋简体" w:eastAsia="方正小标宋简体"/>
          <w:b/>
          <w:sz w:val="36"/>
        </w:rPr>
        <w:t>2025年度项目支出绩效自评报告</w:t>
      </w:r>
    </w:p>
    <w:tbl>
      <w:tblPr>
        <w:tblStyle w:val="7"/>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668"/>
        <w:gridCol w:w="5952"/>
      </w:tblGrid>
      <w:tr w14:paraId="4E87A5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ign w:val="center"/>
          </w:tcPr>
          <w:p w14:paraId="7CA4F657">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部门概况</w:t>
            </w:r>
          </w:p>
        </w:tc>
        <w:tc>
          <w:tcPr>
            <w:tcW w:w="1668" w:type="dxa"/>
            <w:tcBorders>
              <w:top w:val="single" w:color="auto" w:sz="12" w:space="0"/>
              <w:left w:val="single" w:color="auto" w:sz="6" w:space="0"/>
              <w:bottom w:val="single" w:color="auto" w:sz="6" w:space="0"/>
              <w:right w:val="single" w:color="auto" w:sz="6" w:space="0"/>
              <w:tl2br w:val="nil"/>
              <w:tr2bl w:val="nil"/>
            </w:tcBorders>
            <w:noWrap/>
            <w:vAlign w:val="center"/>
          </w:tcPr>
          <w:p w14:paraId="6DE73217">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专项名称</w:t>
            </w:r>
          </w:p>
        </w:tc>
        <w:tc>
          <w:tcPr>
            <w:tcW w:w="5952" w:type="dxa"/>
            <w:tcBorders>
              <w:top w:val="single" w:color="auto" w:sz="12" w:space="0"/>
              <w:left w:val="single" w:color="auto" w:sz="6" w:space="0"/>
              <w:bottom w:val="single" w:color="auto" w:sz="6" w:space="0"/>
              <w:right w:val="single" w:color="auto" w:sz="12" w:space="0"/>
              <w:tl2br w:val="nil"/>
              <w:tr2bl w:val="nil"/>
            </w:tcBorders>
            <w:noWrap/>
            <w:vAlign w:val="center"/>
          </w:tcPr>
          <w:p w14:paraId="372E12AF">
            <w:pPr>
              <w:spacing w:line="240" w:lineRule="exact"/>
              <w:rPr>
                <w:rFonts w:hint="default" w:asciiTheme="minorEastAsia" w:hAnsiTheme="minorEastAsia" w:eastAsiaTheme="minorEastAsia" w:cstheme="minorEastAsia"/>
              </w:rPr>
            </w:pPr>
            <w:r>
              <w:rPr>
                <w:rFonts w:asciiTheme="minorEastAsia" w:hAnsiTheme="minorEastAsia" w:eastAsiaTheme="minorEastAsia" w:cstheme="minorEastAsia"/>
              </w:rPr>
              <w:t>事业费</w:t>
            </w:r>
            <w:r>
              <w:rPr>
                <w:rFonts w:hint="default" w:asciiTheme="minorEastAsia" w:hAnsiTheme="minorEastAsia" w:eastAsiaTheme="minorEastAsia" w:cstheme="minorEastAsia"/>
              </w:rPr>
              <w:t>2025</w:t>
            </w:r>
            <w:r>
              <w:rPr>
                <w:rFonts w:asciiTheme="minorEastAsia" w:hAnsiTheme="minorEastAsia" w:eastAsiaTheme="minorEastAsia" w:cstheme="minorEastAsia"/>
              </w:rPr>
              <w:t>、学生伙食费</w:t>
            </w:r>
            <w:r>
              <w:rPr>
                <w:rFonts w:hint="default" w:asciiTheme="minorEastAsia" w:hAnsiTheme="minorEastAsia" w:eastAsiaTheme="minorEastAsia" w:cstheme="minorEastAsia"/>
              </w:rPr>
              <w:t>2025</w:t>
            </w:r>
          </w:p>
        </w:tc>
      </w:tr>
      <w:tr w14:paraId="617833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4"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tcPr>
          <w:p w14:paraId="4D862642">
            <w:pPr>
              <w:spacing w:line="240" w:lineRule="exact"/>
              <w:rPr>
                <w:rFonts w:hint="default" w:asciiTheme="minorEastAsia" w:hAnsiTheme="minorEastAsia" w:eastAsiaTheme="minorEastAsia" w:cstheme="minorEastAsia"/>
              </w:rPr>
            </w:pPr>
          </w:p>
        </w:tc>
        <w:tc>
          <w:tcPr>
            <w:tcW w:w="1668" w:type="dxa"/>
            <w:tcBorders>
              <w:top w:val="single" w:color="auto" w:sz="6" w:space="0"/>
              <w:left w:val="single" w:color="auto" w:sz="6" w:space="0"/>
              <w:bottom w:val="single" w:color="auto" w:sz="6" w:space="0"/>
              <w:right w:val="single" w:color="auto" w:sz="6" w:space="0"/>
              <w:tl2br w:val="nil"/>
              <w:tr2bl w:val="nil"/>
            </w:tcBorders>
            <w:noWrap/>
            <w:vAlign w:val="center"/>
          </w:tcPr>
          <w:p w14:paraId="34352CB4">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年度预算金额</w:t>
            </w:r>
          </w:p>
        </w:tc>
        <w:tc>
          <w:tcPr>
            <w:tcW w:w="5952" w:type="dxa"/>
            <w:tcBorders>
              <w:top w:val="single" w:color="auto" w:sz="6" w:space="0"/>
              <w:left w:val="single" w:color="auto" w:sz="6" w:space="0"/>
              <w:bottom w:val="single" w:color="auto" w:sz="6" w:space="0"/>
              <w:right w:val="single" w:color="auto" w:sz="12" w:space="0"/>
              <w:tl2br w:val="nil"/>
              <w:tr2bl w:val="nil"/>
            </w:tcBorders>
            <w:noWrap/>
            <w:vAlign w:val="center"/>
          </w:tcPr>
          <w:p w14:paraId="49CC0D44">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1049万元</w:t>
            </w:r>
          </w:p>
        </w:tc>
      </w:tr>
      <w:tr w14:paraId="58B7E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tcPr>
          <w:p w14:paraId="6DB2CB5A">
            <w:pPr>
              <w:spacing w:line="240" w:lineRule="exact"/>
              <w:rPr>
                <w:rFonts w:hint="default" w:asciiTheme="minorEastAsia" w:hAnsiTheme="minorEastAsia" w:eastAsiaTheme="minorEastAsia" w:cstheme="minorEastAsia"/>
              </w:rPr>
            </w:pPr>
          </w:p>
        </w:tc>
        <w:tc>
          <w:tcPr>
            <w:tcW w:w="1668" w:type="dxa"/>
            <w:tcBorders>
              <w:top w:val="single" w:color="auto" w:sz="6" w:space="0"/>
              <w:left w:val="single" w:color="auto" w:sz="6" w:space="0"/>
              <w:bottom w:val="single" w:color="auto" w:sz="6" w:space="0"/>
              <w:right w:val="single" w:color="auto" w:sz="6" w:space="0"/>
              <w:tl2br w:val="nil"/>
              <w:tr2bl w:val="nil"/>
            </w:tcBorders>
            <w:noWrap/>
            <w:vAlign w:val="center"/>
          </w:tcPr>
          <w:p w14:paraId="2F1E541F">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项目主管部门</w:t>
            </w:r>
          </w:p>
        </w:tc>
        <w:tc>
          <w:tcPr>
            <w:tcW w:w="5952" w:type="dxa"/>
            <w:tcBorders>
              <w:top w:val="single" w:color="auto" w:sz="6" w:space="0"/>
              <w:left w:val="single" w:color="auto" w:sz="6" w:space="0"/>
              <w:bottom w:val="single" w:color="auto" w:sz="6" w:space="0"/>
              <w:right w:val="single" w:color="auto" w:sz="12" w:space="0"/>
              <w:tl2br w:val="nil"/>
              <w:tr2bl w:val="nil"/>
            </w:tcBorders>
            <w:noWrap/>
            <w:vAlign w:val="center"/>
          </w:tcPr>
          <w:p w14:paraId="0B66383D">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双牌县教育局</w:t>
            </w:r>
          </w:p>
        </w:tc>
      </w:tr>
      <w:tr w14:paraId="67219C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tcPr>
          <w:p w14:paraId="36FD91FE">
            <w:pPr>
              <w:spacing w:line="240" w:lineRule="exact"/>
              <w:rPr>
                <w:rFonts w:hint="default" w:asciiTheme="minorEastAsia" w:hAnsiTheme="minorEastAsia" w:eastAsiaTheme="minorEastAsia" w:cstheme="minorEastAsia"/>
              </w:rPr>
            </w:pPr>
          </w:p>
        </w:tc>
        <w:tc>
          <w:tcPr>
            <w:tcW w:w="1668" w:type="dxa"/>
            <w:tcBorders>
              <w:top w:val="single" w:color="auto" w:sz="6" w:space="0"/>
              <w:left w:val="single" w:color="auto" w:sz="6" w:space="0"/>
              <w:bottom w:val="single" w:color="auto" w:sz="6" w:space="0"/>
              <w:right w:val="single" w:color="auto" w:sz="6" w:space="0"/>
              <w:tl2br w:val="nil"/>
              <w:tr2bl w:val="nil"/>
            </w:tcBorders>
            <w:noWrap/>
            <w:vAlign w:val="center"/>
          </w:tcPr>
          <w:p w14:paraId="6ECB591B">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项目立项目的</w:t>
            </w:r>
          </w:p>
        </w:tc>
        <w:tc>
          <w:tcPr>
            <w:tcW w:w="5952" w:type="dxa"/>
            <w:tcBorders>
              <w:top w:val="single" w:color="auto" w:sz="6" w:space="0"/>
              <w:left w:val="single" w:color="auto" w:sz="6" w:space="0"/>
              <w:bottom w:val="single" w:color="auto" w:sz="6" w:space="0"/>
              <w:right w:val="single" w:color="auto" w:sz="12" w:space="0"/>
              <w:tl2br w:val="nil"/>
              <w:tr2bl w:val="nil"/>
            </w:tcBorders>
            <w:noWrap/>
            <w:vAlign w:val="center"/>
          </w:tcPr>
          <w:p w14:paraId="63462BEE">
            <w:pPr>
              <w:spacing w:line="240" w:lineRule="exact"/>
              <w:jc w:val="center"/>
              <w:rPr>
                <w:rFonts w:hint="default" w:asciiTheme="minorEastAsia" w:hAnsiTheme="minorEastAsia" w:eastAsiaTheme="minorEastAsia" w:cstheme="minorEastAsia"/>
              </w:rPr>
            </w:pPr>
            <w:r>
              <w:rPr>
                <w:rFonts w:hint="default" w:asciiTheme="minorEastAsia" w:hAnsiTheme="minorEastAsia" w:eastAsiaTheme="minorEastAsia" w:cstheme="minorEastAsia"/>
              </w:rPr>
              <w:t>保障学校事业有序运转，规范伙食经费，保障学生就餐权益</w:t>
            </w:r>
          </w:p>
        </w:tc>
      </w:tr>
      <w:tr w14:paraId="3E8B5D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65"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ign w:val="center"/>
          </w:tcPr>
          <w:p w14:paraId="4BF73592">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绩效情况</w:t>
            </w:r>
          </w:p>
        </w:tc>
        <w:tc>
          <w:tcPr>
            <w:tcW w:w="1668" w:type="dxa"/>
            <w:tcBorders>
              <w:top w:val="single" w:color="auto" w:sz="6" w:space="0"/>
              <w:left w:val="single" w:color="auto" w:sz="6" w:space="0"/>
              <w:bottom w:val="single" w:color="auto" w:sz="6" w:space="0"/>
              <w:right w:val="single" w:color="auto" w:sz="6" w:space="0"/>
              <w:tl2br w:val="nil"/>
              <w:tr2bl w:val="nil"/>
            </w:tcBorders>
            <w:noWrap/>
            <w:vAlign w:val="center"/>
          </w:tcPr>
          <w:p w14:paraId="2F6DBE40">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项目支出管理和使用基本情况</w:t>
            </w:r>
          </w:p>
        </w:tc>
        <w:tc>
          <w:tcPr>
            <w:tcW w:w="5952" w:type="dxa"/>
            <w:tcBorders>
              <w:top w:val="single" w:color="auto" w:sz="6" w:space="0"/>
              <w:left w:val="single" w:color="auto" w:sz="6" w:space="0"/>
              <w:bottom w:val="single" w:color="auto" w:sz="6" w:space="0"/>
              <w:right w:val="single" w:color="auto" w:sz="12" w:space="0"/>
              <w:tl2br w:val="nil"/>
              <w:tr2bl w:val="nil"/>
            </w:tcBorders>
            <w:noWrap/>
            <w:vAlign w:val="center"/>
          </w:tcPr>
          <w:p w14:paraId="452E6CDC">
            <w:pPr>
              <w:spacing w:line="240" w:lineRule="exact"/>
              <w:rPr>
                <w:rFonts w:hint="default" w:asciiTheme="minorEastAsia" w:hAnsiTheme="minorEastAsia" w:eastAsiaTheme="minorEastAsia" w:cstheme="minorEastAsia"/>
              </w:rPr>
            </w:pPr>
            <w:r>
              <w:rPr>
                <w:rFonts w:hint="default" w:asciiTheme="minorEastAsia" w:hAnsiTheme="minorEastAsia" w:eastAsiaTheme="minorEastAsia" w:cstheme="minorEastAsia"/>
              </w:rPr>
              <w:t xml:space="preserve"> 本项目严格按照年初预算规范执行，严格落实财务管理制度，经费支出审批流程完整、合规有序，年初预算与年末决算基本保持一致。事业费主要用于学校日常事业运转开支，学生伙食费实行专款专用、据实核算，全程做到账实相符、管理规范。</w:t>
            </w:r>
          </w:p>
        </w:tc>
      </w:tr>
      <w:tr w14:paraId="23D332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50"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tcPr>
          <w:p w14:paraId="2934D14E">
            <w:pPr>
              <w:spacing w:line="240" w:lineRule="exact"/>
              <w:rPr>
                <w:rFonts w:hint="default" w:asciiTheme="minorEastAsia" w:hAnsiTheme="minorEastAsia" w:eastAsiaTheme="minorEastAsia" w:cstheme="minorEastAsia"/>
              </w:rPr>
            </w:pPr>
          </w:p>
        </w:tc>
        <w:tc>
          <w:tcPr>
            <w:tcW w:w="1668" w:type="dxa"/>
            <w:tcBorders>
              <w:top w:val="single" w:color="auto" w:sz="6" w:space="0"/>
              <w:left w:val="single" w:color="auto" w:sz="6" w:space="0"/>
              <w:bottom w:val="single" w:color="auto" w:sz="6" w:space="0"/>
              <w:right w:val="single" w:color="auto" w:sz="6" w:space="0"/>
              <w:tl2br w:val="nil"/>
              <w:tr2bl w:val="nil"/>
            </w:tcBorders>
            <w:noWrap/>
            <w:vAlign w:val="center"/>
          </w:tcPr>
          <w:p w14:paraId="10FD12E0">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项目绩效目标完成情况</w:t>
            </w:r>
          </w:p>
        </w:tc>
        <w:tc>
          <w:tcPr>
            <w:tcW w:w="5952" w:type="dxa"/>
            <w:tcBorders>
              <w:top w:val="single" w:color="auto" w:sz="6" w:space="0"/>
              <w:left w:val="single" w:color="auto" w:sz="6" w:space="0"/>
              <w:bottom w:val="single" w:color="auto" w:sz="6" w:space="0"/>
              <w:right w:val="single" w:color="auto" w:sz="12" w:space="0"/>
              <w:tl2br w:val="nil"/>
              <w:tr2bl w:val="nil"/>
            </w:tcBorders>
            <w:noWrap/>
            <w:vAlign w:val="center"/>
          </w:tcPr>
          <w:p w14:paraId="355087A3">
            <w:pPr>
              <w:spacing w:line="240" w:lineRule="exact"/>
              <w:rPr>
                <w:rFonts w:hint="default" w:asciiTheme="minorEastAsia" w:hAnsiTheme="minorEastAsia" w:eastAsiaTheme="minorEastAsia" w:cstheme="minorEastAsia"/>
              </w:rPr>
            </w:pPr>
            <w:r>
              <w:rPr>
                <w:rFonts w:hint="default" w:asciiTheme="minorEastAsia" w:hAnsiTheme="minorEastAsia" w:eastAsiaTheme="minorEastAsia" w:cstheme="minorEastAsia"/>
              </w:rPr>
              <w:t>本年度项目各项绩效目标基本完成。足额保障了学校日常事业工作平稳运行，规范落实学生伙食经费收支管理，稳定校园供餐秩序，保障学生正常就餐需求，整体达到阶段性预期工作成效</w:t>
            </w:r>
          </w:p>
        </w:tc>
      </w:tr>
      <w:tr w14:paraId="70C355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1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ign w:val="center"/>
          </w:tcPr>
          <w:p w14:paraId="1CF8AE32">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存在的问题分析及改进措施</w:t>
            </w:r>
          </w:p>
        </w:tc>
        <w:tc>
          <w:tcPr>
            <w:tcW w:w="1668" w:type="dxa"/>
            <w:tcBorders>
              <w:top w:val="single" w:color="auto" w:sz="6" w:space="0"/>
              <w:left w:val="single" w:color="auto" w:sz="6" w:space="0"/>
              <w:bottom w:val="single" w:color="auto" w:sz="6" w:space="0"/>
              <w:right w:val="single" w:color="auto" w:sz="6" w:space="0"/>
              <w:tl2br w:val="nil"/>
              <w:tr2bl w:val="nil"/>
            </w:tcBorders>
            <w:noWrap/>
            <w:vAlign w:val="center"/>
          </w:tcPr>
          <w:p w14:paraId="51F420C1">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存在的问题</w:t>
            </w:r>
          </w:p>
        </w:tc>
        <w:tc>
          <w:tcPr>
            <w:tcW w:w="5952" w:type="dxa"/>
            <w:tcBorders>
              <w:top w:val="single" w:color="auto" w:sz="6" w:space="0"/>
              <w:left w:val="single" w:color="auto" w:sz="6" w:space="0"/>
              <w:bottom w:val="single" w:color="auto" w:sz="6" w:space="0"/>
              <w:right w:val="single" w:color="auto" w:sz="12" w:space="0"/>
              <w:tl2br w:val="nil"/>
              <w:tr2bl w:val="nil"/>
            </w:tcBorders>
            <w:noWrap/>
            <w:vAlign w:val="center"/>
          </w:tcPr>
          <w:p w14:paraId="59B910E5">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1.事业费支出结构仍可进一步优化，精细化管控力度有待加强。</w:t>
            </w:r>
          </w:p>
          <w:p w14:paraId="1CFF78F5">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2.学生伙食经费成本管控不够精细，节约增效空间仍然存在。</w:t>
            </w:r>
          </w:p>
          <w:p w14:paraId="58D5FBE1">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3.伙食经费使用成效总结、公示反馈工作有待常态化完善。</w:t>
            </w:r>
          </w:p>
        </w:tc>
      </w:tr>
      <w:tr w14:paraId="33D3AF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tcPr>
          <w:p w14:paraId="08F374A5">
            <w:pPr>
              <w:spacing w:line="240" w:lineRule="exact"/>
              <w:rPr>
                <w:rFonts w:hint="default" w:asciiTheme="minorEastAsia" w:hAnsiTheme="minorEastAsia" w:eastAsiaTheme="minorEastAsia" w:cstheme="minorEastAsia"/>
              </w:rPr>
            </w:pPr>
          </w:p>
        </w:tc>
        <w:tc>
          <w:tcPr>
            <w:tcW w:w="1668" w:type="dxa"/>
            <w:tcBorders>
              <w:top w:val="single" w:color="auto" w:sz="6" w:space="0"/>
              <w:left w:val="single" w:color="auto" w:sz="6" w:space="0"/>
              <w:bottom w:val="single" w:color="auto" w:sz="6" w:space="0"/>
              <w:right w:val="single" w:color="auto" w:sz="6" w:space="0"/>
              <w:tl2br w:val="nil"/>
              <w:tr2bl w:val="nil"/>
            </w:tcBorders>
            <w:noWrap/>
            <w:vAlign w:val="center"/>
          </w:tcPr>
          <w:p w14:paraId="73F151C4">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改进措施</w:t>
            </w:r>
          </w:p>
        </w:tc>
        <w:tc>
          <w:tcPr>
            <w:tcW w:w="5952" w:type="dxa"/>
            <w:tcBorders>
              <w:top w:val="single" w:color="auto" w:sz="6" w:space="0"/>
              <w:left w:val="single" w:color="auto" w:sz="6" w:space="0"/>
              <w:bottom w:val="single" w:color="auto" w:sz="6" w:space="0"/>
              <w:right w:val="single" w:color="auto" w:sz="12" w:space="0"/>
              <w:tl2br w:val="nil"/>
              <w:tr2bl w:val="nil"/>
            </w:tcBorders>
            <w:noWrap/>
            <w:vAlign w:val="center"/>
          </w:tcPr>
          <w:p w14:paraId="5FD94F5D">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1.进一步细化事业费支出管控，优化开支结构，严控非必要支出。</w:t>
            </w:r>
          </w:p>
          <w:p w14:paraId="0C7A6147">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2.强化学生伙食费成本核算，合理把控食材支出，提升经费使用效能。</w:t>
            </w:r>
          </w:p>
          <w:p w14:paraId="67B24391">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3.健全伙食经费公示与监管机制，规范经费使用，保障就餐服务质量。</w:t>
            </w:r>
          </w:p>
        </w:tc>
      </w:tr>
      <w:tr w14:paraId="005AE2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tcPr>
          <w:p w14:paraId="139507D8">
            <w:pPr>
              <w:spacing w:line="240" w:lineRule="exact"/>
              <w:rPr>
                <w:rFonts w:hint="default" w:asciiTheme="minorEastAsia" w:hAnsiTheme="minorEastAsia" w:eastAsiaTheme="minorEastAsia" w:cstheme="minorEastAsia"/>
              </w:rPr>
            </w:pPr>
          </w:p>
        </w:tc>
        <w:tc>
          <w:tcPr>
            <w:tcW w:w="1668" w:type="dxa"/>
            <w:tcBorders>
              <w:top w:val="single" w:color="auto" w:sz="6" w:space="0"/>
              <w:left w:val="single" w:color="auto" w:sz="6" w:space="0"/>
              <w:bottom w:val="single" w:color="auto" w:sz="12" w:space="0"/>
              <w:right w:val="single" w:color="auto" w:sz="6" w:space="0"/>
              <w:tl2br w:val="nil"/>
              <w:tr2bl w:val="nil"/>
            </w:tcBorders>
            <w:noWrap/>
            <w:vAlign w:val="center"/>
          </w:tcPr>
          <w:p w14:paraId="41ACA694">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其他需要说明问题</w:t>
            </w:r>
          </w:p>
        </w:tc>
        <w:tc>
          <w:tcPr>
            <w:tcW w:w="5952" w:type="dxa"/>
            <w:tcBorders>
              <w:top w:val="single" w:color="auto" w:sz="6" w:space="0"/>
              <w:left w:val="single" w:color="auto" w:sz="6" w:space="0"/>
              <w:bottom w:val="single" w:color="auto" w:sz="12" w:space="0"/>
              <w:right w:val="single" w:color="auto" w:sz="12" w:space="0"/>
              <w:tl2br w:val="nil"/>
              <w:tr2bl w:val="nil"/>
            </w:tcBorders>
            <w:noWrap/>
            <w:vAlign w:val="center"/>
          </w:tcPr>
          <w:p w14:paraId="79BAA073">
            <w:pPr>
              <w:spacing w:line="240" w:lineRule="exact"/>
              <w:rPr>
                <w:rFonts w:hint="default" w:asciiTheme="minorEastAsia" w:hAnsiTheme="minorEastAsia" w:eastAsiaTheme="minorEastAsia" w:cstheme="minorEastAsia"/>
              </w:rPr>
            </w:pPr>
            <w:r>
              <w:rPr>
                <w:rFonts w:hint="default" w:asciiTheme="minorEastAsia" w:hAnsiTheme="minorEastAsia" w:eastAsiaTheme="minorEastAsia" w:cstheme="minorEastAsia"/>
              </w:rPr>
              <w:t>本年度事业费及学生伙食费收支真实合规、账目清晰、专款专用，无挤占、挪用、违规开支等问题，预算执行平稳规范</w:t>
            </w:r>
            <w:r>
              <w:rPr>
                <w:rFonts w:asciiTheme="minorEastAsia" w:hAnsiTheme="minorEastAsia" w:eastAsiaTheme="minorEastAsia" w:cstheme="minorEastAsia"/>
              </w:rPr>
              <w:t>。</w:t>
            </w:r>
          </w:p>
        </w:tc>
      </w:tr>
    </w:tbl>
    <w:p w14:paraId="6396983C">
      <w:pPr>
        <w:spacing w:line="320" w:lineRule="atLeast"/>
        <w:jc w:val="left"/>
        <w:rPr>
          <w:rFonts w:hint="default" w:asciiTheme="minorEastAsia" w:hAnsiTheme="minorEastAsia" w:eastAsiaTheme="minorEastAsia" w:cstheme="minorEastAsia"/>
        </w:rPr>
      </w:pPr>
      <w:r>
        <w:rPr>
          <w:rFonts w:asciiTheme="minorEastAsia" w:hAnsiTheme="minorEastAsia" w:eastAsiaTheme="minorEastAsia" w:cstheme="minorEastAsia"/>
        </w:rPr>
        <w:t>备注：每个项目支出分别填报自评报告和自评表。</w:t>
      </w:r>
    </w:p>
    <w:p w14:paraId="11EF90F8">
      <w:pPr>
        <w:pStyle w:val="2"/>
        <w:ind w:leftChars="0" w:firstLine="0" w:firstLineChars="0"/>
        <w:rPr>
          <w:rFonts w:hint="default" w:asciiTheme="minorEastAsia" w:hAnsiTheme="minorEastAsia" w:eastAsiaTheme="minorEastAsia" w:cstheme="minorEastAsia"/>
          <w:sz w:val="18"/>
        </w:rPr>
        <w:sectPr>
          <w:type w:val="continuous"/>
          <w:pgSz w:w="11905" w:h="16837"/>
          <w:pgMar w:top="1440" w:right="1797" w:bottom="1440" w:left="1797" w:header="851" w:footer="851" w:gutter="0"/>
          <w:pgNumType w:fmt="numberInDash" w:start="1"/>
          <w:cols w:space="0" w:num="1"/>
          <w:docGrid w:type="lines" w:linePitch="636" w:charSpace="0"/>
        </w:sectPr>
      </w:pPr>
      <w:r>
        <w:rPr>
          <w:rFonts w:asciiTheme="minorEastAsia" w:hAnsiTheme="minorEastAsia" w:eastAsiaTheme="minorEastAsia" w:cstheme="minorEastAsia"/>
          <w:sz w:val="18"/>
        </w:rPr>
        <w:t>填表人：李春梅    填报日期：2026年4月22日   联系电话：15774</w:t>
      </w:r>
      <w:r>
        <w:rPr>
          <w:rFonts w:hint="eastAsia" w:asciiTheme="minorEastAsia" w:hAnsiTheme="minorEastAsia" w:eastAsiaTheme="minorEastAsia" w:cstheme="minorEastAsia"/>
          <w:sz w:val="18"/>
          <w:lang w:val="en-US" w:eastAsia="zh-CN"/>
        </w:rPr>
        <w:t>****</w:t>
      </w:r>
      <w:r>
        <w:rPr>
          <w:rFonts w:asciiTheme="minorEastAsia" w:hAnsiTheme="minorEastAsia" w:eastAsiaTheme="minorEastAsia" w:cstheme="minorEastAsia"/>
          <w:sz w:val="18"/>
        </w:rPr>
        <w:t>27  单位负责人签字：何凌云</w:t>
      </w:r>
    </w:p>
    <w:p w14:paraId="06DD7E07">
      <w:pPr>
        <w:pStyle w:val="2"/>
        <w:ind w:leftChars="0" w:firstLine="0" w:firstLineChars="0"/>
        <w:rPr>
          <w:rFonts w:hint="default" w:asciiTheme="minorEastAsia" w:hAnsiTheme="minorEastAsia" w:eastAsiaTheme="minorEastAsia" w:cstheme="minorEastAsia"/>
          <w:sz w:val="18"/>
        </w:rPr>
      </w:pPr>
    </w:p>
    <w:p w14:paraId="0E79DF96">
      <w:pPr>
        <w:spacing w:line="440" w:lineRule="exact"/>
        <w:jc w:val="left"/>
        <w:rPr>
          <w:rFonts w:hint="default" w:eastAsia="黑体"/>
          <w:color w:val="000000"/>
          <w:sz w:val="24"/>
        </w:rPr>
      </w:pPr>
      <w:r>
        <w:rPr>
          <w:rFonts w:ascii="黑体" w:hAnsi="黑体" w:eastAsia="黑体" w:cs="黑体"/>
          <w:color w:val="000000"/>
          <w:sz w:val="24"/>
          <w:szCs w:val="32"/>
        </w:rPr>
        <w:t>附件3</w:t>
      </w:r>
    </w:p>
    <w:p w14:paraId="59E33CAA">
      <w:pPr>
        <w:spacing w:line="440" w:lineRule="exact"/>
        <w:jc w:val="center"/>
        <w:outlineLvl w:val="1"/>
        <w:rPr>
          <w:rFonts w:hint="default" w:ascii="方正小标宋简体" w:eastAsia="方正小标宋简体"/>
          <w:b/>
          <w:sz w:val="36"/>
        </w:rPr>
      </w:pPr>
      <w:r>
        <w:rPr>
          <w:rFonts w:ascii="方正小标宋简体" w:eastAsia="方正小标宋简体"/>
          <w:b/>
          <w:sz w:val="36"/>
        </w:rPr>
        <w:t>2025年度项目支出绩效自评报告</w:t>
      </w:r>
    </w:p>
    <w:tbl>
      <w:tblPr>
        <w:tblStyle w:val="7"/>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668"/>
        <w:gridCol w:w="5952"/>
      </w:tblGrid>
      <w:tr w14:paraId="4DE665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ign w:val="center"/>
          </w:tcPr>
          <w:p w14:paraId="73C7D960">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部门概况</w:t>
            </w:r>
          </w:p>
        </w:tc>
        <w:tc>
          <w:tcPr>
            <w:tcW w:w="1668" w:type="dxa"/>
            <w:tcBorders>
              <w:top w:val="single" w:color="auto" w:sz="12" w:space="0"/>
              <w:left w:val="single" w:color="auto" w:sz="6" w:space="0"/>
              <w:bottom w:val="single" w:color="auto" w:sz="6" w:space="0"/>
              <w:right w:val="single" w:color="auto" w:sz="6" w:space="0"/>
              <w:tl2br w:val="nil"/>
              <w:tr2bl w:val="nil"/>
            </w:tcBorders>
            <w:noWrap/>
            <w:vAlign w:val="center"/>
          </w:tcPr>
          <w:p w14:paraId="52A697DE">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专项名称</w:t>
            </w:r>
          </w:p>
        </w:tc>
        <w:tc>
          <w:tcPr>
            <w:tcW w:w="5952" w:type="dxa"/>
            <w:tcBorders>
              <w:top w:val="single" w:color="auto" w:sz="12" w:space="0"/>
              <w:left w:val="single" w:color="auto" w:sz="6" w:space="0"/>
              <w:bottom w:val="single" w:color="auto" w:sz="6" w:space="0"/>
              <w:right w:val="single" w:color="auto" w:sz="12" w:space="0"/>
              <w:tl2br w:val="nil"/>
              <w:tr2bl w:val="nil"/>
            </w:tcBorders>
            <w:noWrap/>
            <w:vAlign w:val="center"/>
          </w:tcPr>
          <w:p w14:paraId="69942611">
            <w:pPr>
              <w:spacing w:line="240" w:lineRule="exact"/>
              <w:rPr>
                <w:rFonts w:hint="default" w:asciiTheme="minorEastAsia" w:hAnsiTheme="minorEastAsia" w:eastAsiaTheme="minorEastAsia" w:cstheme="minorEastAsia"/>
              </w:rPr>
            </w:pPr>
            <w:r>
              <w:rPr>
                <w:rFonts w:asciiTheme="minorEastAsia" w:hAnsiTheme="minorEastAsia" w:eastAsiaTheme="minorEastAsia" w:cstheme="minorEastAsia"/>
              </w:rPr>
              <w:t>普通高中“徐特立”项目</w:t>
            </w:r>
            <w:r>
              <w:rPr>
                <w:rFonts w:hint="default" w:asciiTheme="minorEastAsia" w:hAnsiTheme="minorEastAsia" w:eastAsiaTheme="minorEastAsia" w:cstheme="minorEastAsia"/>
              </w:rPr>
              <w:t>2025</w:t>
            </w:r>
          </w:p>
        </w:tc>
      </w:tr>
      <w:tr w14:paraId="057666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4"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tcPr>
          <w:p w14:paraId="5247F0C8">
            <w:pPr>
              <w:spacing w:line="240" w:lineRule="exact"/>
              <w:rPr>
                <w:rFonts w:hint="default" w:asciiTheme="minorEastAsia" w:hAnsiTheme="minorEastAsia" w:eastAsiaTheme="minorEastAsia" w:cstheme="minorEastAsia"/>
              </w:rPr>
            </w:pPr>
          </w:p>
        </w:tc>
        <w:tc>
          <w:tcPr>
            <w:tcW w:w="1668" w:type="dxa"/>
            <w:tcBorders>
              <w:top w:val="single" w:color="auto" w:sz="6" w:space="0"/>
              <w:left w:val="single" w:color="auto" w:sz="6" w:space="0"/>
              <w:bottom w:val="single" w:color="auto" w:sz="6" w:space="0"/>
              <w:right w:val="single" w:color="auto" w:sz="6" w:space="0"/>
              <w:tl2br w:val="nil"/>
              <w:tr2bl w:val="nil"/>
            </w:tcBorders>
            <w:noWrap/>
            <w:vAlign w:val="center"/>
          </w:tcPr>
          <w:p w14:paraId="3403D35D">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年度预算金额</w:t>
            </w:r>
          </w:p>
        </w:tc>
        <w:tc>
          <w:tcPr>
            <w:tcW w:w="5952" w:type="dxa"/>
            <w:tcBorders>
              <w:top w:val="single" w:color="auto" w:sz="6" w:space="0"/>
              <w:left w:val="single" w:color="auto" w:sz="6" w:space="0"/>
              <w:bottom w:val="single" w:color="auto" w:sz="6" w:space="0"/>
              <w:right w:val="single" w:color="auto" w:sz="12" w:space="0"/>
              <w:tl2br w:val="nil"/>
              <w:tr2bl w:val="nil"/>
            </w:tcBorders>
            <w:noWrap/>
            <w:vAlign w:val="center"/>
          </w:tcPr>
          <w:p w14:paraId="71CA8A6C">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327万元</w:t>
            </w:r>
          </w:p>
        </w:tc>
      </w:tr>
      <w:tr w14:paraId="244384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tcPr>
          <w:p w14:paraId="2AC92F49">
            <w:pPr>
              <w:spacing w:line="240" w:lineRule="exact"/>
              <w:rPr>
                <w:rFonts w:hint="default" w:asciiTheme="minorEastAsia" w:hAnsiTheme="minorEastAsia" w:eastAsiaTheme="minorEastAsia" w:cstheme="minorEastAsia"/>
              </w:rPr>
            </w:pPr>
          </w:p>
        </w:tc>
        <w:tc>
          <w:tcPr>
            <w:tcW w:w="1668" w:type="dxa"/>
            <w:tcBorders>
              <w:top w:val="single" w:color="auto" w:sz="6" w:space="0"/>
              <w:left w:val="single" w:color="auto" w:sz="6" w:space="0"/>
              <w:bottom w:val="single" w:color="auto" w:sz="6" w:space="0"/>
              <w:right w:val="single" w:color="auto" w:sz="6" w:space="0"/>
              <w:tl2br w:val="nil"/>
              <w:tr2bl w:val="nil"/>
            </w:tcBorders>
            <w:noWrap/>
            <w:vAlign w:val="center"/>
          </w:tcPr>
          <w:p w14:paraId="2B57D9CD">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项目主管部门</w:t>
            </w:r>
          </w:p>
        </w:tc>
        <w:tc>
          <w:tcPr>
            <w:tcW w:w="5952" w:type="dxa"/>
            <w:tcBorders>
              <w:top w:val="single" w:color="auto" w:sz="6" w:space="0"/>
              <w:left w:val="single" w:color="auto" w:sz="6" w:space="0"/>
              <w:bottom w:val="single" w:color="auto" w:sz="6" w:space="0"/>
              <w:right w:val="single" w:color="auto" w:sz="12" w:space="0"/>
              <w:tl2br w:val="nil"/>
              <w:tr2bl w:val="nil"/>
            </w:tcBorders>
            <w:noWrap/>
            <w:vAlign w:val="center"/>
          </w:tcPr>
          <w:p w14:paraId="696CD5ED">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双牌县教育局</w:t>
            </w:r>
          </w:p>
        </w:tc>
      </w:tr>
      <w:tr w14:paraId="09A8EA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tcPr>
          <w:p w14:paraId="68B6DEF3">
            <w:pPr>
              <w:spacing w:line="240" w:lineRule="exact"/>
              <w:rPr>
                <w:rFonts w:hint="default" w:asciiTheme="minorEastAsia" w:hAnsiTheme="minorEastAsia" w:eastAsiaTheme="minorEastAsia" w:cstheme="minorEastAsia"/>
              </w:rPr>
            </w:pPr>
          </w:p>
        </w:tc>
        <w:tc>
          <w:tcPr>
            <w:tcW w:w="1668" w:type="dxa"/>
            <w:tcBorders>
              <w:top w:val="single" w:color="auto" w:sz="6" w:space="0"/>
              <w:left w:val="single" w:color="auto" w:sz="6" w:space="0"/>
              <w:bottom w:val="single" w:color="auto" w:sz="6" w:space="0"/>
              <w:right w:val="single" w:color="auto" w:sz="6" w:space="0"/>
              <w:tl2br w:val="nil"/>
              <w:tr2bl w:val="nil"/>
            </w:tcBorders>
            <w:noWrap/>
            <w:vAlign w:val="center"/>
          </w:tcPr>
          <w:p w14:paraId="1003E55C">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项目立项目的</w:t>
            </w:r>
          </w:p>
        </w:tc>
        <w:tc>
          <w:tcPr>
            <w:tcW w:w="5952" w:type="dxa"/>
            <w:tcBorders>
              <w:top w:val="single" w:color="auto" w:sz="6" w:space="0"/>
              <w:left w:val="single" w:color="auto" w:sz="6" w:space="0"/>
              <w:bottom w:val="single" w:color="auto" w:sz="6" w:space="0"/>
              <w:right w:val="single" w:color="auto" w:sz="12" w:space="0"/>
              <w:tl2br w:val="nil"/>
              <w:tr2bl w:val="nil"/>
            </w:tcBorders>
            <w:noWrap/>
            <w:vAlign w:val="center"/>
          </w:tcPr>
          <w:p w14:paraId="4A5C2A89">
            <w:pPr>
              <w:spacing w:line="240" w:lineRule="exact"/>
              <w:rPr>
                <w:rFonts w:hint="default" w:asciiTheme="minorEastAsia" w:hAnsiTheme="minorEastAsia" w:eastAsiaTheme="minorEastAsia" w:cstheme="minorEastAsia"/>
              </w:rPr>
            </w:pPr>
            <w:r>
              <w:rPr>
                <w:rFonts w:hint="default" w:asciiTheme="minorEastAsia" w:hAnsiTheme="minorEastAsia" w:eastAsiaTheme="minorEastAsia" w:cstheme="minorEastAsia"/>
              </w:rPr>
              <w:t>推进教学用房建设完善，扩充教学场地，保障日常教学开展</w:t>
            </w:r>
          </w:p>
        </w:tc>
      </w:tr>
      <w:tr w14:paraId="31B79C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ign w:val="center"/>
          </w:tcPr>
          <w:p w14:paraId="37BE0526">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绩效情况</w:t>
            </w:r>
          </w:p>
        </w:tc>
        <w:tc>
          <w:tcPr>
            <w:tcW w:w="1668" w:type="dxa"/>
            <w:tcBorders>
              <w:top w:val="single" w:color="auto" w:sz="6" w:space="0"/>
              <w:left w:val="single" w:color="auto" w:sz="6" w:space="0"/>
              <w:bottom w:val="single" w:color="auto" w:sz="6" w:space="0"/>
              <w:right w:val="single" w:color="auto" w:sz="6" w:space="0"/>
              <w:tl2br w:val="nil"/>
              <w:tr2bl w:val="nil"/>
            </w:tcBorders>
            <w:noWrap/>
            <w:vAlign w:val="center"/>
          </w:tcPr>
          <w:p w14:paraId="61D26817">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项目支出管理和使用基本情况</w:t>
            </w:r>
          </w:p>
        </w:tc>
        <w:tc>
          <w:tcPr>
            <w:tcW w:w="5952" w:type="dxa"/>
            <w:tcBorders>
              <w:top w:val="single" w:color="auto" w:sz="6" w:space="0"/>
              <w:left w:val="single" w:color="auto" w:sz="6" w:space="0"/>
              <w:bottom w:val="single" w:color="auto" w:sz="6" w:space="0"/>
              <w:right w:val="single" w:color="auto" w:sz="12" w:space="0"/>
              <w:tl2br w:val="nil"/>
              <w:tr2bl w:val="nil"/>
            </w:tcBorders>
            <w:noWrap/>
            <w:vAlign w:val="center"/>
          </w:tcPr>
          <w:p w14:paraId="447DCB7D">
            <w:pPr>
              <w:spacing w:line="240" w:lineRule="exact"/>
              <w:jc w:val="center"/>
              <w:rPr>
                <w:rFonts w:hint="default" w:asciiTheme="minorEastAsia" w:hAnsiTheme="minorEastAsia" w:eastAsiaTheme="minorEastAsia" w:cstheme="minorEastAsia"/>
              </w:rPr>
            </w:pPr>
            <w:r>
              <w:rPr>
                <w:rFonts w:hint="default" w:asciiTheme="minorEastAsia" w:hAnsiTheme="minorEastAsia" w:eastAsiaTheme="minorEastAsia" w:cstheme="minorEastAsia"/>
              </w:rPr>
              <w:t>本项目严格按照年初预算规范执行，严格遵守专项资金管理规定，资金实行专款专用、依规审批列支，年初预算与年末决算执行一致。资金专项用于教学楼宇建设及配套保障工作，全程财务流程规范、账目清晰，资金使用安全合规。</w:t>
            </w:r>
          </w:p>
        </w:tc>
      </w:tr>
      <w:tr w14:paraId="0234E1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tcPr>
          <w:p w14:paraId="55F57F92">
            <w:pPr>
              <w:spacing w:line="240" w:lineRule="exact"/>
              <w:rPr>
                <w:rFonts w:hint="default" w:asciiTheme="minorEastAsia" w:hAnsiTheme="minorEastAsia" w:eastAsiaTheme="minorEastAsia" w:cstheme="minorEastAsia"/>
              </w:rPr>
            </w:pPr>
          </w:p>
        </w:tc>
        <w:tc>
          <w:tcPr>
            <w:tcW w:w="1668" w:type="dxa"/>
            <w:tcBorders>
              <w:top w:val="single" w:color="auto" w:sz="6" w:space="0"/>
              <w:left w:val="single" w:color="auto" w:sz="6" w:space="0"/>
              <w:bottom w:val="single" w:color="auto" w:sz="6" w:space="0"/>
              <w:right w:val="single" w:color="auto" w:sz="6" w:space="0"/>
              <w:tl2br w:val="nil"/>
              <w:tr2bl w:val="nil"/>
            </w:tcBorders>
            <w:noWrap/>
            <w:vAlign w:val="center"/>
          </w:tcPr>
          <w:p w14:paraId="3C2FB0B3">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项目绩效目标完成情况</w:t>
            </w:r>
          </w:p>
        </w:tc>
        <w:tc>
          <w:tcPr>
            <w:tcW w:w="5952" w:type="dxa"/>
            <w:tcBorders>
              <w:top w:val="single" w:color="auto" w:sz="6" w:space="0"/>
              <w:left w:val="single" w:color="auto" w:sz="6" w:space="0"/>
              <w:bottom w:val="single" w:color="auto" w:sz="6" w:space="0"/>
              <w:right w:val="single" w:color="auto" w:sz="12" w:space="0"/>
              <w:tl2br w:val="nil"/>
              <w:tr2bl w:val="nil"/>
            </w:tcBorders>
            <w:noWrap/>
            <w:vAlign w:val="center"/>
          </w:tcPr>
          <w:p w14:paraId="08B3A210">
            <w:pPr>
              <w:spacing w:line="240" w:lineRule="exact"/>
              <w:rPr>
                <w:rFonts w:hint="default" w:asciiTheme="minorEastAsia" w:hAnsiTheme="minorEastAsia" w:eastAsiaTheme="minorEastAsia" w:cstheme="minorEastAsia"/>
              </w:rPr>
            </w:pPr>
            <w:r>
              <w:rPr>
                <w:rFonts w:hint="default" w:asciiTheme="minorEastAsia" w:hAnsiTheme="minorEastAsia" w:eastAsiaTheme="minorEastAsia" w:cstheme="minorEastAsia"/>
              </w:rPr>
              <w:t>本年度项目各项绩效目标基本完成。通过教学场地楼宇建设落地实施，有效扩充学校教学办学场地，缓解教学用房紧张压力，逐步完善办学硬件配套，保障学校常规教学工作有序开展，基本达到预期建设成效。</w:t>
            </w:r>
          </w:p>
        </w:tc>
      </w:tr>
      <w:tr w14:paraId="46E502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ign w:val="center"/>
          </w:tcPr>
          <w:p w14:paraId="0793F86B">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存在的问题分析及改进措施</w:t>
            </w:r>
          </w:p>
        </w:tc>
        <w:tc>
          <w:tcPr>
            <w:tcW w:w="1668" w:type="dxa"/>
            <w:tcBorders>
              <w:top w:val="single" w:color="auto" w:sz="6" w:space="0"/>
              <w:left w:val="single" w:color="auto" w:sz="6" w:space="0"/>
              <w:bottom w:val="single" w:color="auto" w:sz="6" w:space="0"/>
              <w:right w:val="single" w:color="auto" w:sz="6" w:space="0"/>
              <w:tl2br w:val="nil"/>
              <w:tr2bl w:val="nil"/>
            </w:tcBorders>
            <w:noWrap/>
            <w:vAlign w:val="center"/>
          </w:tcPr>
          <w:p w14:paraId="6904618C">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存在的问题</w:t>
            </w:r>
          </w:p>
        </w:tc>
        <w:tc>
          <w:tcPr>
            <w:tcW w:w="5952" w:type="dxa"/>
            <w:tcBorders>
              <w:top w:val="single" w:color="auto" w:sz="6" w:space="0"/>
              <w:left w:val="single" w:color="auto" w:sz="6" w:space="0"/>
              <w:bottom w:val="single" w:color="auto" w:sz="6" w:space="0"/>
              <w:right w:val="single" w:color="auto" w:sz="12" w:space="0"/>
              <w:tl2br w:val="nil"/>
              <w:tr2bl w:val="nil"/>
            </w:tcBorders>
            <w:noWrap/>
            <w:vAlign w:val="center"/>
          </w:tcPr>
          <w:p w14:paraId="0677F19E">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1.新建教学楼宇配套细化规划不够全面，细节设施有待完善补齐。</w:t>
            </w:r>
          </w:p>
          <w:p w14:paraId="0AD4AE33">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2.新建场地后续规范化使用、管理制度尚未完全细化落地。</w:t>
            </w:r>
          </w:p>
          <w:p w14:paraId="68DF079F">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3.新教学场地育人利用效能未完全发挥，使用率仍有提升空间。</w:t>
            </w:r>
          </w:p>
        </w:tc>
      </w:tr>
      <w:tr w14:paraId="334A9E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tcPr>
          <w:p w14:paraId="0D932D99">
            <w:pPr>
              <w:spacing w:line="240" w:lineRule="exact"/>
              <w:rPr>
                <w:rFonts w:hint="default" w:asciiTheme="minorEastAsia" w:hAnsiTheme="minorEastAsia" w:eastAsiaTheme="minorEastAsia" w:cstheme="minorEastAsia"/>
              </w:rPr>
            </w:pPr>
          </w:p>
        </w:tc>
        <w:tc>
          <w:tcPr>
            <w:tcW w:w="1668" w:type="dxa"/>
            <w:tcBorders>
              <w:top w:val="single" w:color="auto" w:sz="6" w:space="0"/>
              <w:left w:val="single" w:color="auto" w:sz="6" w:space="0"/>
              <w:bottom w:val="single" w:color="auto" w:sz="6" w:space="0"/>
              <w:right w:val="single" w:color="auto" w:sz="6" w:space="0"/>
              <w:tl2br w:val="nil"/>
              <w:tr2bl w:val="nil"/>
            </w:tcBorders>
            <w:noWrap/>
            <w:vAlign w:val="center"/>
          </w:tcPr>
          <w:p w14:paraId="35BAF690">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改进措施</w:t>
            </w:r>
          </w:p>
        </w:tc>
        <w:tc>
          <w:tcPr>
            <w:tcW w:w="5952" w:type="dxa"/>
            <w:tcBorders>
              <w:top w:val="single" w:color="auto" w:sz="6" w:space="0"/>
              <w:left w:val="single" w:color="auto" w:sz="6" w:space="0"/>
              <w:bottom w:val="single" w:color="auto" w:sz="6" w:space="0"/>
              <w:right w:val="single" w:color="auto" w:sz="12" w:space="0"/>
              <w:tl2br w:val="nil"/>
              <w:tr2bl w:val="nil"/>
            </w:tcBorders>
            <w:noWrap/>
            <w:vAlign w:val="center"/>
          </w:tcPr>
          <w:p w14:paraId="389372B3">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1.持续完善楼宇配套设施建设，补齐硬件短板，优化教学场地条件。</w:t>
            </w:r>
          </w:p>
          <w:p w14:paraId="188D7742">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2.建立新建楼宇专项使用管理制度，明确管理责任，规范日常运维。</w:t>
            </w:r>
          </w:p>
          <w:p w14:paraId="64834294">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3.科学统筹场地资源配置，合理规划教学使用，最大化发挥办学效益。</w:t>
            </w:r>
          </w:p>
        </w:tc>
      </w:tr>
      <w:tr w14:paraId="0B27FA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tcPr>
          <w:p w14:paraId="167F844A">
            <w:pPr>
              <w:spacing w:line="240" w:lineRule="exact"/>
              <w:rPr>
                <w:rFonts w:hint="default" w:asciiTheme="minorEastAsia" w:hAnsiTheme="minorEastAsia" w:eastAsiaTheme="minorEastAsia" w:cstheme="minorEastAsia"/>
              </w:rPr>
            </w:pPr>
          </w:p>
        </w:tc>
        <w:tc>
          <w:tcPr>
            <w:tcW w:w="1668" w:type="dxa"/>
            <w:tcBorders>
              <w:top w:val="single" w:color="auto" w:sz="6" w:space="0"/>
              <w:left w:val="single" w:color="auto" w:sz="6" w:space="0"/>
              <w:bottom w:val="single" w:color="auto" w:sz="12" w:space="0"/>
              <w:right w:val="single" w:color="auto" w:sz="6" w:space="0"/>
              <w:tl2br w:val="nil"/>
              <w:tr2bl w:val="nil"/>
            </w:tcBorders>
            <w:noWrap/>
            <w:vAlign w:val="center"/>
          </w:tcPr>
          <w:p w14:paraId="0AEB0AC2">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其他需要说明问题</w:t>
            </w:r>
          </w:p>
        </w:tc>
        <w:tc>
          <w:tcPr>
            <w:tcW w:w="5952" w:type="dxa"/>
            <w:tcBorders>
              <w:top w:val="single" w:color="auto" w:sz="6" w:space="0"/>
              <w:left w:val="single" w:color="auto" w:sz="6" w:space="0"/>
              <w:bottom w:val="single" w:color="auto" w:sz="12" w:space="0"/>
              <w:right w:val="single" w:color="auto" w:sz="12" w:space="0"/>
              <w:tl2br w:val="nil"/>
              <w:tr2bl w:val="nil"/>
            </w:tcBorders>
            <w:noWrap/>
            <w:vAlign w:val="center"/>
          </w:tcPr>
          <w:p w14:paraId="2EC710B0">
            <w:pPr>
              <w:spacing w:line="240" w:lineRule="exact"/>
              <w:rPr>
                <w:rFonts w:hint="default" w:asciiTheme="minorEastAsia" w:hAnsiTheme="minorEastAsia" w:eastAsiaTheme="minorEastAsia" w:cstheme="minorEastAsia"/>
              </w:rPr>
            </w:pPr>
            <w:r>
              <w:rPr>
                <w:rFonts w:hint="default" w:asciiTheme="minorEastAsia" w:hAnsiTheme="minorEastAsia" w:eastAsiaTheme="minorEastAsia" w:cstheme="minorEastAsia"/>
              </w:rPr>
              <w:t>本项目资金使用合规合法，严格执行专款专用原则，收支真实完整，无截留、挤占、挪用等违规违纪情况，预算执行平稳规范，项目实施有序推进。</w:t>
            </w:r>
          </w:p>
        </w:tc>
      </w:tr>
    </w:tbl>
    <w:p w14:paraId="3CE13C9B">
      <w:pPr>
        <w:spacing w:line="320" w:lineRule="atLeast"/>
        <w:jc w:val="left"/>
        <w:rPr>
          <w:rFonts w:hint="default" w:asciiTheme="minorEastAsia" w:hAnsiTheme="minorEastAsia" w:eastAsiaTheme="minorEastAsia" w:cstheme="minorEastAsia"/>
        </w:rPr>
      </w:pPr>
      <w:r>
        <w:rPr>
          <w:rFonts w:asciiTheme="minorEastAsia" w:hAnsiTheme="minorEastAsia" w:eastAsiaTheme="minorEastAsia" w:cstheme="minorEastAsia"/>
        </w:rPr>
        <w:t>备注：每个项目支出分别填报自评报告和自评表。</w:t>
      </w:r>
    </w:p>
    <w:p w14:paraId="345A2DBE">
      <w:pPr>
        <w:pStyle w:val="2"/>
        <w:ind w:leftChars="0" w:firstLine="0" w:firstLineChars="0"/>
        <w:rPr>
          <w:rFonts w:hint="default" w:asciiTheme="minorEastAsia" w:hAnsiTheme="minorEastAsia" w:eastAsiaTheme="minorEastAsia" w:cstheme="minorEastAsia"/>
          <w:sz w:val="18"/>
        </w:rPr>
        <w:sectPr>
          <w:type w:val="continuous"/>
          <w:pgSz w:w="11905" w:h="16837"/>
          <w:pgMar w:top="1440" w:right="1797" w:bottom="1440" w:left="1797" w:header="851" w:footer="851" w:gutter="0"/>
          <w:pgNumType w:fmt="numberInDash" w:start="1"/>
          <w:cols w:space="0" w:num="1"/>
          <w:docGrid w:type="lines" w:linePitch="636" w:charSpace="0"/>
        </w:sectPr>
      </w:pPr>
      <w:r>
        <w:rPr>
          <w:rFonts w:asciiTheme="minorEastAsia" w:hAnsiTheme="minorEastAsia" w:eastAsiaTheme="minorEastAsia" w:cstheme="minorEastAsia"/>
          <w:sz w:val="18"/>
        </w:rPr>
        <w:t>填表人：李春梅    填报日期：2026年4月22日   联系电话：1577</w:t>
      </w:r>
      <w:r>
        <w:rPr>
          <w:rFonts w:hint="eastAsia" w:asciiTheme="minorEastAsia" w:hAnsiTheme="minorEastAsia" w:eastAsiaTheme="minorEastAsia" w:cstheme="minorEastAsia"/>
          <w:sz w:val="18"/>
          <w:lang w:val="en-US" w:eastAsia="zh-CN"/>
        </w:rPr>
        <w:t>****</w:t>
      </w:r>
      <w:r>
        <w:rPr>
          <w:rFonts w:asciiTheme="minorEastAsia" w:hAnsiTheme="minorEastAsia" w:eastAsiaTheme="minorEastAsia" w:cstheme="minorEastAsia"/>
          <w:sz w:val="18"/>
        </w:rPr>
        <w:t>527  单位负责人签字：何凌云</w:t>
      </w:r>
    </w:p>
    <w:p w14:paraId="5628FF6F">
      <w:pPr>
        <w:spacing w:line="440" w:lineRule="exact"/>
        <w:jc w:val="left"/>
        <w:rPr>
          <w:rFonts w:hint="default" w:eastAsia="黑体"/>
          <w:color w:val="000000"/>
          <w:sz w:val="24"/>
        </w:rPr>
      </w:pPr>
      <w:r>
        <w:rPr>
          <w:rFonts w:ascii="黑体" w:hAnsi="黑体" w:eastAsia="黑体" w:cs="黑体"/>
          <w:color w:val="000000"/>
          <w:sz w:val="24"/>
          <w:szCs w:val="32"/>
        </w:rPr>
        <w:t>附件3</w:t>
      </w:r>
    </w:p>
    <w:p w14:paraId="5F17D3D3">
      <w:pPr>
        <w:spacing w:line="440" w:lineRule="exact"/>
        <w:jc w:val="center"/>
        <w:outlineLvl w:val="1"/>
        <w:rPr>
          <w:rFonts w:hint="default" w:ascii="方正小标宋简体" w:eastAsia="方正小标宋简体"/>
          <w:b/>
          <w:sz w:val="36"/>
        </w:rPr>
      </w:pPr>
      <w:r>
        <w:rPr>
          <w:rFonts w:ascii="方正小标宋简体" w:eastAsia="方正小标宋简体"/>
          <w:b/>
          <w:sz w:val="36"/>
        </w:rPr>
        <w:t>2025年度项目支出绩效自评报告</w:t>
      </w:r>
    </w:p>
    <w:tbl>
      <w:tblPr>
        <w:tblStyle w:val="7"/>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668"/>
        <w:gridCol w:w="5952"/>
      </w:tblGrid>
      <w:tr w14:paraId="6F734A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ign w:val="center"/>
          </w:tcPr>
          <w:p w14:paraId="3B755904">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部门概况</w:t>
            </w:r>
          </w:p>
        </w:tc>
        <w:tc>
          <w:tcPr>
            <w:tcW w:w="1668" w:type="dxa"/>
            <w:tcBorders>
              <w:top w:val="single" w:color="auto" w:sz="12" w:space="0"/>
              <w:left w:val="single" w:color="auto" w:sz="6" w:space="0"/>
              <w:bottom w:val="single" w:color="auto" w:sz="6" w:space="0"/>
              <w:right w:val="single" w:color="auto" w:sz="6" w:space="0"/>
              <w:tl2br w:val="nil"/>
              <w:tr2bl w:val="nil"/>
            </w:tcBorders>
            <w:noWrap/>
            <w:vAlign w:val="center"/>
          </w:tcPr>
          <w:p w14:paraId="68BBFB68">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专项名称</w:t>
            </w:r>
          </w:p>
        </w:tc>
        <w:tc>
          <w:tcPr>
            <w:tcW w:w="5952" w:type="dxa"/>
            <w:tcBorders>
              <w:top w:val="single" w:color="auto" w:sz="12" w:space="0"/>
              <w:left w:val="single" w:color="auto" w:sz="6" w:space="0"/>
              <w:bottom w:val="single" w:color="auto" w:sz="6" w:space="0"/>
              <w:right w:val="single" w:color="auto" w:sz="12" w:space="0"/>
              <w:tl2br w:val="nil"/>
              <w:tr2bl w:val="nil"/>
            </w:tcBorders>
            <w:noWrap/>
            <w:vAlign w:val="center"/>
          </w:tcPr>
          <w:p w14:paraId="7F386370">
            <w:pPr>
              <w:spacing w:line="240" w:lineRule="exact"/>
              <w:rPr>
                <w:rFonts w:hint="default" w:asciiTheme="minorEastAsia" w:hAnsiTheme="minorEastAsia" w:eastAsiaTheme="minorEastAsia" w:cstheme="minorEastAsia"/>
              </w:rPr>
            </w:pPr>
            <w:r>
              <w:rPr>
                <w:rFonts w:asciiTheme="minorEastAsia" w:hAnsiTheme="minorEastAsia" w:eastAsiaTheme="minorEastAsia" w:cstheme="minorEastAsia"/>
              </w:rPr>
              <w:t>学生资助免学费</w:t>
            </w:r>
            <w:r>
              <w:rPr>
                <w:rFonts w:hint="default" w:asciiTheme="minorEastAsia" w:hAnsiTheme="minorEastAsia" w:eastAsiaTheme="minorEastAsia" w:cstheme="minorEastAsia"/>
              </w:rPr>
              <w:t>2025</w:t>
            </w:r>
            <w:r>
              <w:rPr>
                <w:rFonts w:asciiTheme="minorEastAsia" w:hAnsiTheme="minorEastAsia" w:eastAsiaTheme="minorEastAsia" w:cstheme="minorEastAsia"/>
              </w:rPr>
              <w:t>、学生资助助学金</w:t>
            </w:r>
            <w:r>
              <w:rPr>
                <w:rFonts w:hint="default" w:asciiTheme="minorEastAsia" w:hAnsiTheme="minorEastAsia" w:eastAsiaTheme="minorEastAsia" w:cstheme="minorEastAsia"/>
              </w:rPr>
              <w:t>2025</w:t>
            </w:r>
            <w:r>
              <w:rPr>
                <w:rFonts w:asciiTheme="minorEastAsia" w:hAnsiTheme="minorEastAsia" w:eastAsiaTheme="minorEastAsia" w:cstheme="minorEastAsia"/>
              </w:rPr>
              <w:t>、学生资助免教科书</w:t>
            </w:r>
            <w:r>
              <w:rPr>
                <w:rFonts w:hint="default" w:asciiTheme="minorEastAsia" w:hAnsiTheme="minorEastAsia" w:eastAsiaTheme="minorEastAsia" w:cstheme="minorEastAsia"/>
              </w:rPr>
              <w:t>2025</w:t>
            </w:r>
          </w:p>
        </w:tc>
      </w:tr>
      <w:tr w14:paraId="458388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4"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tcPr>
          <w:p w14:paraId="3A7141CE">
            <w:pPr>
              <w:spacing w:line="240" w:lineRule="exact"/>
              <w:rPr>
                <w:rFonts w:hint="default" w:asciiTheme="minorEastAsia" w:hAnsiTheme="minorEastAsia" w:eastAsiaTheme="minorEastAsia" w:cstheme="minorEastAsia"/>
              </w:rPr>
            </w:pPr>
          </w:p>
        </w:tc>
        <w:tc>
          <w:tcPr>
            <w:tcW w:w="1668" w:type="dxa"/>
            <w:tcBorders>
              <w:top w:val="single" w:color="auto" w:sz="6" w:space="0"/>
              <w:left w:val="single" w:color="auto" w:sz="6" w:space="0"/>
              <w:bottom w:val="single" w:color="auto" w:sz="6" w:space="0"/>
              <w:right w:val="single" w:color="auto" w:sz="6" w:space="0"/>
              <w:tl2br w:val="nil"/>
              <w:tr2bl w:val="nil"/>
            </w:tcBorders>
            <w:noWrap/>
            <w:vAlign w:val="center"/>
          </w:tcPr>
          <w:p w14:paraId="181F7365">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年度预算金额</w:t>
            </w:r>
          </w:p>
        </w:tc>
        <w:tc>
          <w:tcPr>
            <w:tcW w:w="5952" w:type="dxa"/>
            <w:tcBorders>
              <w:top w:val="single" w:color="auto" w:sz="6" w:space="0"/>
              <w:left w:val="single" w:color="auto" w:sz="6" w:space="0"/>
              <w:bottom w:val="single" w:color="auto" w:sz="6" w:space="0"/>
              <w:right w:val="single" w:color="auto" w:sz="12" w:space="0"/>
              <w:tl2br w:val="nil"/>
              <w:tr2bl w:val="nil"/>
            </w:tcBorders>
            <w:noWrap/>
            <w:vAlign w:val="center"/>
          </w:tcPr>
          <w:p w14:paraId="05180A28">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270.3万元</w:t>
            </w:r>
          </w:p>
        </w:tc>
      </w:tr>
      <w:tr w14:paraId="6DA2BE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tcPr>
          <w:p w14:paraId="4F71E219">
            <w:pPr>
              <w:spacing w:line="240" w:lineRule="exact"/>
              <w:rPr>
                <w:rFonts w:hint="default" w:asciiTheme="minorEastAsia" w:hAnsiTheme="minorEastAsia" w:eastAsiaTheme="minorEastAsia" w:cstheme="minorEastAsia"/>
              </w:rPr>
            </w:pPr>
          </w:p>
        </w:tc>
        <w:tc>
          <w:tcPr>
            <w:tcW w:w="1668" w:type="dxa"/>
            <w:tcBorders>
              <w:top w:val="single" w:color="auto" w:sz="6" w:space="0"/>
              <w:left w:val="single" w:color="auto" w:sz="6" w:space="0"/>
              <w:bottom w:val="single" w:color="auto" w:sz="6" w:space="0"/>
              <w:right w:val="single" w:color="auto" w:sz="6" w:space="0"/>
              <w:tl2br w:val="nil"/>
              <w:tr2bl w:val="nil"/>
            </w:tcBorders>
            <w:noWrap/>
            <w:vAlign w:val="center"/>
          </w:tcPr>
          <w:p w14:paraId="314BC816">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项目主管部门</w:t>
            </w:r>
          </w:p>
        </w:tc>
        <w:tc>
          <w:tcPr>
            <w:tcW w:w="5952" w:type="dxa"/>
            <w:tcBorders>
              <w:top w:val="single" w:color="auto" w:sz="6" w:space="0"/>
              <w:left w:val="single" w:color="auto" w:sz="6" w:space="0"/>
              <w:bottom w:val="single" w:color="auto" w:sz="6" w:space="0"/>
              <w:right w:val="single" w:color="auto" w:sz="12" w:space="0"/>
              <w:tl2br w:val="nil"/>
              <w:tr2bl w:val="nil"/>
            </w:tcBorders>
            <w:noWrap/>
            <w:vAlign w:val="center"/>
          </w:tcPr>
          <w:p w14:paraId="14E347C8">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双牌县教育局</w:t>
            </w:r>
          </w:p>
        </w:tc>
      </w:tr>
      <w:tr w14:paraId="4BC4BA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tcPr>
          <w:p w14:paraId="468E4B07">
            <w:pPr>
              <w:spacing w:line="240" w:lineRule="exact"/>
              <w:rPr>
                <w:rFonts w:hint="default" w:asciiTheme="minorEastAsia" w:hAnsiTheme="minorEastAsia" w:eastAsiaTheme="minorEastAsia" w:cstheme="minorEastAsia"/>
              </w:rPr>
            </w:pPr>
          </w:p>
        </w:tc>
        <w:tc>
          <w:tcPr>
            <w:tcW w:w="1668" w:type="dxa"/>
            <w:tcBorders>
              <w:top w:val="single" w:color="auto" w:sz="6" w:space="0"/>
              <w:left w:val="single" w:color="auto" w:sz="6" w:space="0"/>
              <w:bottom w:val="single" w:color="auto" w:sz="6" w:space="0"/>
              <w:right w:val="single" w:color="auto" w:sz="6" w:space="0"/>
              <w:tl2br w:val="nil"/>
              <w:tr2bl w:val="nil"/>
            </w:tcBorders>
            <w:noWrap/>
            <w:vAlign w:val="center"/>
          </w:tcPr>
          <w:p w14:paraId="4BEC22B6">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项目立项目的</w:t>
            </w:r>
          </w:p>
        </w:tc>
        <w:tc>
          <w:tcPr>
            <w:tcW w:w="5952" w:type="dxa"/>
            <w:tcBorders>
              <w:top w:val="single" w:color="auto" w:sz="6" w:space="0"/>
              <w:left w:val="single" w:color="auto" w:sz="6" w:space="0"/>
              <w:bottom w:val="single" w:color="auto" w:sz="6" w:space="0"/>
              <w:right w:val="single" w:color="auto" w:sz="12" w:space="0"/>
              <w:tl2br w:val="nil"/>
              <w:tr2bl w:val="nil"/>
            </w:tcBorders>
            <w:noWrap/>
            <w:vAlign w:val="center"/>
          </w:tcPr>
          <w:p w14:paraId="0B8443EF">
            <w:pPr>
              <w:spacing w:line="240" w:lineRule="exact"/>
              <w:jc w:val="center"/>
              <w:rPr>
                <w:rFonts w:hint="default" w:asciiTheme="minorEastAsia" w:hAnsiTheme="minorEastAsia" w:eastAsiaTheme="minorEastAsia" w:cstheme="minorEastAsia"/>
              </w:rPr>
            </w:pPr>
            <w:r>
              <w:rPr>
                <w:rFonts w:hint="default" w:asciiTheme="minorEastAsia" w:hAnsiTheme="minorEastAsia" w:eastAsiaTheme="minorEastAsia" w:cstheme="minorEastAsia"/>
              </w:rPr>
              <w:t>落实学生资助政策，减免相关费用，保障学生顺利就学</w:t>
            </w:r>
          </w:p>
        </w:tc>
      </w:tr>
      <w:tr w14:paraId="137E51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ign w:val="center"/>
          </w:tcPr>
          <w:p w14:paraId="5D73BC00">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绩效情况</w:t>
            </w:r>
          </w:p>
        </w:tc>
        <w:tc>
          <w:tcPr>
            <w:tcW w:w="1668" w:type="dxa"/>
            <w:tcBorders>
              <w:top w:val="single" w:color="auto" w:sz="6" w:space="0"/>
              <w:left w:val="single" w:color="auto" w:sz="6" w:space="0"/>
              <w:bottom w:val="single" w:color="auto" w:sz="6" w:space="0"/>
              <w:right w:val="single" w:color="auto" w:sz="6" w:space="0"/>
              <w:tl2br w:val="nil"/>
              <w:tr2bl w:val="nil"/>
            </w:tcBorders>
            <w:noWrap/>
            <w:vAlign w:val="center"/>
          </w:tcPr>
          <w:p w14:paraId="4101DE99">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项目支出管理和使用基本情况</w:t>
            </w:r>
          </w:p>
        </w:tc>
        <w:tc>
          <w:tcPr>
            <w:tcW w:w="5952" w:type="dxa"/>
            <w:tcBorders>
              <w:top w:val="single" w:color="auto" w:sz="6" w:space="0"/>
              <w:left w:val="single" w:color="auto" w:sz="6" w:space="0"/>
              <w:bottom w:val="single" w:color="auto" w:sz="6" w:space="0"/>
              <w:right w:val="single" w:color="auto" w:sz="12" w:space="0"/>
              <w:tl2br w:val="nil"/>
              <w:tr2bl w:val="nil"/>
            </w:tcBorders>
            <w:noWrap/>
            <w:vAlign w:val="center"/>
          </w:tcPr>
          <w:p w14:paraId="4AC5758E">
            <w:pPr>
              <w:spacing w:line="240" w:lineRule="exact"/>
              <w:jc w:val="center"/>
              <w:rPr>
                <w:rFonts w:hint="default" w:asciiTheme="minorEastAsia" w:hAnsiTheme="minorEastAsia" w:eastAsiaTheme="minorEastAsia" w:cstheme="minorEastAsia"/>
              </w:rPr>
            </w:pPr>
            <w:r>
              <w:rPr>
                <w:rFonts w:hint="default" w:asciiTheme="minorEastAsia" w:hAnsiTheme="minorEastAsia" w:eastAsiaTheme="minorEastAsia" w:cstheme="minorEastAsia"/>
              </w:rPr>
              <w:t>本项目严格按照年初预算规范执行，严格落实学生资助专项资金管理办法，资金专款专用、审核严谨、发放规范，年初预算与年末决算保持一致。精准落实免学费、助学金、免教科书等各项资助待遇，流程公开透明、台账资料齐全，资金使用合规有序。</w:t>
            </w:r>
          </w:p>
        </w:tc>
      </w:tr>
      <w:tr w14:paraId="03052A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tcPr>
          <w:p w14:paraId="6AD5A7FD">
            <w:pPr>
              <w:spacing w:line="240" w:lineRule="exact"/>
              <w:rPr>
                <w:rFonts w:hint="default" w:asciiTheme="minorEastAsia" w:hAnsiTheme="minorEastAsia" w:eastAsiaTheme="minorEastAsia" w:cstheme="minorEastAsia"/>
              </w:rPr>
            </w:pPr>
          </w:p>
        </w:tc>
        <w:tc>
          <w:tcPr>
            <w:tcW w:w="1668" w:type="dxa"/>
            <w:tcBorders>
              <w:top w:val="single" w:color="auto" w:sz="6" w:space="0"/>
              <w:left w:val="single" w:color="auto" w:sz="6" w:space="0"/>
              <w:bottom w:val="single" w:color="auto" w:sz="6" w:space="0"/>
              <w:right w:val="single" w:color="auto" w:sz="6" w:space="0"/>
              <w:tl2br w:val="nil"/>
              <w:tr2bl w:val="nil"/>
            </w:tcBorders>
            <w:noWrap/>
            <w:vAlign w:val="center"/>
          </w:tcPr>
          <w:p w14:paraId="6A2C50C9">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项目绩效目标完成情况</w:t>
            </w:r>
          </w:p>
        </w:tc>
        <w:tc>
          <w:tcPr>
            <w:tcW w:w="5952" w:type="dxa"/>
            <w:tcBorders>
              <w:top w:val="single" w:color="auto" w:sz="6" w:space="0"/>
              <w:left w:val="single" w:color="auto" w:sz="6" w:space="0"/>
              <w:bottom w:val="single" w:color="auto" w:sz="6" w:space="0"/>
              <w:right w:val="single" w:color="auto" w:sz="12" w:space="0"/>
              <w:tl2br w:val="nil"/>
              <w:tr2bl w:val="nil"/>
            </w:tcBorders>
            <w:noWrap/>
            <w:vAlign w:val="center"/>
          </w:tcPr>
          <w:p w14:paraId="6E621527">
            <w:pPr>
              <w:spacing w:line="240" w:lineRule="exact"/>
              <w:rPr>
                <w:rFonts w:hint="default" w:asciiTheme="minorEastAsia" w:hAnsiTheme="minorEastAsia" w:eastAsiaTheme="minorEastAsia" w:cstheme="minorEastAsia"/>
              </w:rPr>
            </w:pPr>
            <w:r>
              <w:rPr>
                <w:rFonts w:hint="default" w:asciiTheme="minorEastAsia" w:hAnsiTheme="minorEastAsia" w:eastAsiaTheme="minorEastAsia" w:cstheme="minorEastAsia"/>
              </w:rPr>
              <w:t>本年度项目各项绩效目标基本完成。按政策要求精准落实各类学生资助待遇，做到应免尽免、应助尽助，有效减轻学生家庭就学负担，保障贫困学生稳定就学，阶段性资助成效总体良好。</w:t>
            </w:r>
          </w:p>
        </w:tc>
      </w:tr>
      <w:tr w14:paraId="4C5D2A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ign w:val="center"/>
          </w:tcPr>
          <w:p w14:paraId="7A3D9EED">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存在的问题分析及改进措施</w:t>
            </w:r>
          </w:p>
        </w:tc>
        <w:tc>
          <w:tcPr>
            <w:tcW w:w="1668" w:type="dxa"/>
            <w:tcBorders>
              <w:top w:val="single" w:color="auto" w:sz="6" w:space="0"/>
              <w:left w:val="single" w:color="auto" w:sz="6" w:space="0"/>
              <w:bottom w:val="single" w:color="auto" w:sz="6" w:space="0"/>
              <w:right w:val="single" w:color="auto" w:sz="6" w:space="0"/>
              <w:tl2br w:val="nil"/>
              <w:tr2bl w:val="nil"/>
            </w:tcBorders>
            <w:noWrap/>
            <w:vAlign w:val="center"/>
          </w:tcPr>
          <w:p w14:paraId="0A967B3F">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存在的问题</w:t>
            </w:r>
          </w:p>
        </w:tc>
        <w:tc>
          <w:tcPr>
            <w:tcW w:w="5952" w:type="dxa"/>
            <w:tcBorders>
              <w:top w:val="single" w:color="auto" w:sz="6" w:space="0"/>
              <w:left w:val="single" w:color="auto" w:sz="6" w:space="0"/>
              <w:bottom w:val="single" w:color="auto" w:sz="6" w:space="0"/>
              <w:right w:val="single" w:color="auto" w:sz="12" w:space="0"/>
              <w:tl2br w:val="nil"/>
              <w:tr2bl w:val="nil"/>
            </w:tcBorders>
            <w:noWrap/>
            <w:vAlign w:val="center"/>
          </w:tcPr>
          <w:p w14:paraId="55A86711">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1.学生资助政策宣传广度不足，部分学生对资助细则掌握不够全面。</w:t>
            </w:r>
          </w:p>
          <w:p w14:paraId="06BEA98B">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2.资助对象动态摸排不够精细，常态化筛查机制有待加强。</w:t>
            </w:r>
          </w:p>
          <w:p w14:paraId="28D38AD9">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3.资助育人成效挖掘不够，后续跟踪教育引导工作较为薄弱。</w:t>
            </w:r>
          </w:p>
        </w:tc>
      </w:tr>
      <w:tr w14:paraId="78250F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tcPr>
          <w:p w14:paraId="155B0CA0">
            <w:pPr>
              <w:spacing w:line="240" w:lineRule="exact"/>
              <w:rPr>
                <w:rFonts w:hint="default" w:asciiTheme="minorEastAsia" w:hAnsiTheme="minorEastAsia" w:eastAsiaTheme="minorEastAsia" w:cstheme="minorEastAsia"/>
              </w:rPr>
            </w:pPr>
          </w:p>
        </w:tc>
        <w:tc>
          <w:tcPr>
            <w:tcW w:w="1668" w:type="dxa"/>
            <w:tcBorders>
              <w:top w:val="single" w:color="auto" w:sz="6" w:space="0"/>
              <w:left w:val="single" w:color="auto" w:sz="6" w:space="0"/>
              <w:bottom w:val="single" w:color="auto" w:sz="6" w:space="0"/>
              <w:right w:val="single" w:color="auto" w:sz="6" w:space="0"/>
              <w:tl2br w:val="nil"/>
              <w:tr2bl w:val="nil"/>
            </w:tcBorders>
            <w:noWrap/>
            <w:vAlign w:val="center"/>
          </w:tcPr>
          <w:p w14:paraId="2E62238E">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改进措施</w:t>
            </w:r>
          </w:p>
        </w:tc>
        <w:tc>
          <w:tcPr>
            <w:tcW w:w="5952" w:type="dxa"/>
            <w:tcBorders>
              <w:top w:val="single" w:color="auto" w:sz="6" w:space="0"/>
              <w:left w:val="single" w:color="auto" w:sz="6" w:space="0"/>
              <w:bottom w:val="single" w:color="auto" w:sz="6" w:space="0"/>
              <w:right w:val="single" w:color="auto" w:sz="12" w:space="0"/>
              <w:tl2br w:val="nil"/>
              <w:tr2bl w:val="nil"/>
            </w:tcBorders>
            <w:noWrap/>
            <w:vAlign w:val="center"/>
          </w:tcPr>
          <w:p w14:paraId="2D3F8DF3">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1.加大资助政策常态化宣传力度，提升师生及家长政策知晓度。</w:t>
            </w:r>
          </w:p>
          <w:p w14:paraId="1DE6BC07">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2.健全学生学情与家庭情况动态排查机制，精准落实资助帮扶。</w:t>
            </w:r>
          </w:p>
          <w:p w14:paraId="1AE722A8">
            <w:pPr>
              <w:spacing w:beforeLines="20" w:afterLines="20" w:line="240" w:lineRule="exact"/>
              <w:jc w:val="left"/>
              <w:rPr>
                <w:rFonts w:hint="default" w:asciiTheme="minorEastAsia" w:hAnsiTheme="minorEastAsia" w:eastAsiaTheme="minorEastAsia" w:cstheme="minorEastAsia"/>
              </w:rPr>
            </w:pPr>
            <w:r>
              <w:rPr>
                <w:rFonts w:hint="default" w:asciiTheme="minorEastAsia" w:hAnsiTheme="minorEastAsia" w:eastAsiaTheme="minorEastAsia" w:cstheme="minorEastAsia"/>
              </w:rPr>
              <w:t>3.强化资助育人管理，做好受助学生感恩教育与成长跟踪引导。</w:t>
            </w:r>
          </w:p>
        </w:tc>
      </w:tr>
      <w:tr w14:paraId="257B8F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tcPr>
          <w:p w14:paraId="25EFB7C3">
            <w:pPr>
              <w:spacing w:line="240" w:lineRule="exact"/>
              <w:rPr>
                <w:rFonts w:hint="default" w:asciiTheme="minorEastAsia" w:hAnsiTheme="minorEastAsia" w:eastAsiaTheme="minorEastAsia" w:cstheme="minorEastAsia"/>
              </w:rPr>
            </w:pPr>
          </w:p>
        </w:tc>
        <w:tc>
          <w:tcPr>
            <w:tcW w:w="1668" w:type="dxa"/>
            <w:tcBorders>
              <w:top w:val="single" w:color="auto" w:sz="6" w:space="0"/>
              <w:left w:val="single" w:color="auto" w:sz="6" w:space="0"/>
              <w:bottom w:val="single" w:color="auto" w:sz="12" w:space="0"/>
              <w:right w:val="single" w:color="auto" w:sz="6" w:space="0"/>
              <w:tl2br w:val="nil"/>
              <w:tr2bl w:val="nil"/>
            </w:tcBorders>
            <w:noWrap/>
            <w:vAlign w:val="center"/>
          </w:tcPr>
          <w:p w14:paraId="2F975954">
            <w:pPr>
              <w:spacing w:line="240" w:lineRule="exact"/>
              <w:jc w:val="center"/>
              <w:rPr>
                <w:rFonts w:hint="default" w:asciiTheme="minorEastAsia" w:hAnsiTheme="minorEastAsia" w:eastAsiaTheme="minorEastAsia" w:cstheme="minorEastAsia"/>
              </w:rPr>
            </w:pPr>
            <w:r>
              <w:rPr>
                <w:rFonts w:asciiTheme="minorEastAsia" w:hAnsiTheme="minorEastAsia" w:eastAsiaTheme="minorEastAsia" w:cstheme="minorEastAsia"/>
              </w:rPr>
              <w:t>其他需要说明问题</w:t>
            </w:r>
          </w:p>
        </w:tc>
        <w:tc>
          <w:tcPr>
            <w:tcW w:w="5952" w:type="dxa"/>
            <w:tcBorders>
              <w:top w:val="single" w:color="auto" w:sz="6" w:space="0"/>
              <w:left w:val="single" w:color="auto" w:sz="6" w:space="0"/>
              <w:bottom w:val="single" w:color="auto" w:sz="12" w:space="0"/>
              <w:right w:val="single" w:color="auto" w:sz="12" w:space="0"/>
              <w:tl2br w:val="nil"/>
              <w:tr2bl w:val="nil"/>
            </w:tcBorders>
            <w:noWrap/>
            <w:vAlign w:val="center"/>
          </w:tcPr>
          <w:p w14:paraId="14915614">
            <w:pPr>
              <w:spacing w:line="240" w:lineRule="exact"/>
              <w:rPr>
                <w:rFonts w:hint="default" w:asciiTheme="minorEastAsia" w:hAnsiTheme="minorEastAsia" w:eastAsiaTheme="minorEastAsia" w:cstheme="minorEastAsia"/>
              </w:rPr>
            </w:pPr>
            <w:r>
              <w:rPr>
                <w:rFonts w:hint="default" w:asciiTheme="minorEastAsia" w:hAnsiTheme="minorEastAsia" w:eastAsiaTheme="minorEastAsia" w:cstheme="minorEastAsia"/>
              </w:rPr>
              <w:t>本年度各类学生资助资金发放真实合规、专款专用，无截留、挤占、挪用、错发漏发等情况，预算执行准确到位，项目实施平稳规范、社会效益良好。</w:t>
            </w:r>
          </w:p>
        </w:tc>
      </w:tr>
    </w:tbl>
    <w:p w14:paraId="19FB3770">
      <w:pPr>
        <w:spacing w:line="320" w:lineRule="atLeast"/>
        <w:jc w:val="left"/>
        <w:rPr>
          <w:rFonts w:hint="default" w:asciiTheme="minorEastAsia" w:hAnsiTheme="minorEastAsia" w:eastAsiaTheme="minorEastAsia" w:cstheme="minorEastAsia"/>
        </w:rPr>
      </w:pPr>
      <w:r>
        <w:rPr>
          <w:rFonts w:asciiTheme="minorEastAsia" w:hAnsiTheme="minorEastAsia" w:eastAsiaTheme="minorEastAsia" w:cstheme="minorEastAsia"/>
        </w:rPr>
        <w:t>备注：每个项目支出分别填报自评报告和自评表。</w:t>
      </w:r>
    </w:p>
    <w:p w14:paraId="7ED9EE1E">
      <w:pPr>
        <w:pStyle w:val="2"/>
        <w:ind w:leftChars="0" w:firstLine="0" w:firstLineChars="0"/>
        <w:rPr>
          <w:rFonts w:hint="default" w:asciiTheme="minorEastAsia" w:hAnsiTheme="minorEastAsia" w:eastAsiaTheme="minorEastAsia" w:cstheme="minorEastAsia"/>
          <w:sz w:val="18"/>
        </w:rPr>
        <w:sectPr>
          <w:type w:val="continuous"/>
          <w:pgSz w:w="11905" w:h="16837"/>
          <w:pgMar w:top="1440" w:right="1797" w:bottom="1440" w:left="1797" w:header="851" w:footer="851" w:gutter="0"/>
          <w:pgNumType w:fmt="numberInDash" w:start="1"/>
          <w:cols w:space="0" w:num="1"/>
          <w:docGrid w:type="lines" w:linePitch="636" w:charSpace="0"/>
        </w:sectPr>
      </w:pPr>
      <w:r>
        <w:rPr>
          <w:rFonts w:asciiTheme="minorEastAsia" w:hAnsiTheme="minorEastAsia" w:eastAsiaTheme="minorEastAsia" w:cstheme="minorEastAsia"/>
          <w:sz w:val="18"/>
        </w:rPr>
        <w:t>填表人：李春梅    填报日期：2026年4月22日   联系电话：15774</w:t>
      </w:r>
      <w:r>
        <w:rPr>
          <w:rFonts w:hint="eastAsia" w:asciiTheme="minorEastAsia" w:hAnsiTheme="minorEastAsia" w:eastAsiaTheme="minorEastAsia" w:cstheme="minorEastAsia"/>
          <w:sz w:val="18"/>
          <w:lang w:val="en-US" w:eastAsia="zh-CN"/>
        </w:rPr>
        <w:t>****</w:t>
      </w:r>
      <w:r>
        <w:rPr>
          <w:rFonts w:asciiTheme="minorEastAsia" w:hAnsiTheme="minorEastAsia" w:eastAsiaTheme="minorEastAsia" w:cstheme="minorEastAsia"/>
          <w:sz w:val="18"/>
        </w:rPr>
        <w:t>527   单位负责人签字：何凌云</w:t>
      </w:r>
    </w:p>
    <w:p w14:paraId="35C5B529">
      <w:pPr>
        <w:pStyle w:val="2"/>
        <w:ind w:leftChars="0" w:firstLine="0" w:firstLineChars="0"/>
        <w:rPr>
          <w:rFonts w:hint="default" w:asciiTheme="minorEastAsia" w:hAnsiTheme="minorEastAsia" w:eastAsiaTheme="minorEastAsia" w:cstheme="minorEastAsia"/>
          <w:sz w:val="18"/>
        </w:rPr>
        <w:sectPr>
          <w:type w:val="continuous"/>
          <w:pgSz w:w="11905" w:h="16837"/>
          <w:pgMar w:top="1440" w:right="1797" w:bottom="1440" w:left="1797" w:header="851" w:footer="851" w:gutter="0"/>
          <w:pgNumType w:fmt="numberInDash" w:start="1"/>
          <w:cols w:space="0" w:num="1"/>
          <w:docGrid w:type="lines" w:linePitch="636" w:charSpace="0"/>
        </w:sectPr>
      </w:pPr>
    </w:p>
    <w:p w14:paraId="5B58DBFA">
      <w:pPr>
        <w:spacing w:line="600" w:lineRule="exact"/>
        <w:jc w:val="left"/>
        <w:rPr>
          <w:rFonts w:hint="default" w:ascii="黑体" w:hAnsi="黑体" w:eastAsia="黑体" w:cs="黑体"/>
          <w:sz w:val="32"/>
          <w:szCs w:val="32"/>
        </w:rPr>
      </w:pPr>
      <w:r>
        <w:rPr>
          <w:rFonts w:ascii="黑体" w:hAnsi="黑体" w:eastAsia="黑体" w:cs="黑体"/>
          <w:sz w:val="32"/>
          <w:szCs w:val="32"/>
        </w:rPr>
        <w:t>附件4</w:t>
      </w:r>
    </w:p>
    <w:p w14:paraId="0F9FC9BF">
      <w:pPr>
        <w:spacing w:afterLines="50" w:line="600" w:lineRule="exact"/>
        <w:jc w:val="center"/>
        <w:outlineLvl w:val="1"/>
        <w:rPr>
          <w:rFonts w:hint="default" w:ascii="方正小标宋简体" w:eastAsia="方正小标宋简体"/>
          <w:sz w:val="44"/>
        </w:rPr>
      </w:pPr>
      <w:r>
        <w:rPr>
          <w:rFonts w:ascii="方正小标宋简体" w:eastAsia="方正小标宋简体"/>
          <w:sz w:val="44"/>
        </w:rPr>
        <w:t>2025年度项目支出绩效自评表</w:t>
      </w:r>
    </w:p>
    <w:tbl>
      <w:tblPr>
        <w:tblStyle w:val="7"/>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076"/>
        <w:gridCol w:w="855"/>
        <w:gridCol w:w="1080"/>
        <w:gridCol w:w="1260"/>
        <w:gridCol w:w="135"/>
        <w:gridCol w:w="735"/>
        <w:gridCol w:w="1200"/>
        <w:gridCol w:w="765"/>
        <w:gridCol w:w="840"/>
        <w:gridCol w:w="1510"/>
      </w:tblGrid>
      <w:tr w14:paraId="5E67E6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1076" w:type="dxa"/>
            <w:tcBorders>
              <w:top w:val="single" w:color="auto" w:sz="12" w:space="0"/>
              <w:left w:val="single" w:color="auto" w:sz="12" w:space="0"/>
              <w:bottom w:val="single" w:color="auto" w:sz="6" w:space="0"/>
              <w:right w:val="single" w:color="auto" w:sz="6" w:space="0"/>
              <w:tl2br w:val="nil"/>
              <w:tr2bl w:val="nil"/>
            </w:tcBorders>
            <w:noWrap/>
            <w:vAlign w:val="center"/>
          </w:tcPr>
          <w:p w14:paraId="77DAAC6C">
            <w:pPr>
              <w:spacing w:beforeLines="30" w:afterLines="30" w:line="240" w:lineRule="exact"/>
              <w:ind w:left="84" w:leftChars="40" w:right="84" w:rightChars="40"/>
              <w:jc w:val="center"/>
              <w:rPr>
                <w:rFonts w:hint="default" w:asciiTheme="minorEastAsia" w:hAnsiTheme="minorEastAsia" w:eastAsiaTheme="minorEastAsia" w:cstheme="minorEastAsia"/>
                <w:color w:val="000000"/>
                <w:sz w:val="32"/>
                <w:szCs w:val="32"/>
              </w:rPr>
            </w:pPr>
            <w:r>
              <w:rPr>
                <w:rFonts w:asciiTheme="minorEastAsia" w:hAnsiTheme="minorEastAsia" w:eastAsiaTheme="minorEastAsia" w:cstheme="minorEastAsia"/>
                <w:color w:val="000000"/>
                <w:sz w:val="32"/>
                <w:szCs w:val="32"/>
              </w:rPr>
              <w:t>项目支出名称</w:t>
            </w:r>
          </w:p>
        </w:tc>
        <w:tc>
          <w:tcPr>
            <w:tcW w:w="8380" w:type="dxa"/>
            <w:gridSpan w:val="9"/>
            <w:tcBorders>
              <w:top w:val="single" w:color="auto" w:sz="12" w:space="0"/>
              <w:left w:val="single" w:color="auto" w:sz="6" w:space="0"/>
              <w:bottom w:val="single" w:color="auto" w:sz="6" w:space="0"/>
              <w:right w:val="single" w:color="auto" w:sz="12" w:space="0"/>
              <w:tl2br w:val="nil"/>
              <w:tr2bl w:val="nil"/>
            </w:tcBorders>
            <w:noWrap/>
            <w:vAlign w:val="center"/>
          </w:tcPr>
          <w:p w14:paraId="00142BB3">
            <w:pPr>
              <w:spacing w:beforeLines="30" w:afterLines="30" w:line="240" w:lineRule="exact"/>
              <w:ind w:left="84" w:leftChars="40" w:right="84" w:rightChars="40"/>
              <w:jc w:val="center"/>
              <w:rPr>
                <w:rFonts w:hint="default" w:asciiTheme="minorEastAsia" w:hAnsiTheme="minorEastAsia" w:eastAsiaTheme="minorEastAsia" w:cstheme="minorEastAsia"/>
                <w:color w:val="000000"/>
                <w:sz w:val="32"/>
                <w:szCs w:val="32"/>
              </w:rPr>
            </w:pPr>
            <w:r>
              <w:rPr>
                <w:rFonts w:asciiTheme="minorEastAsia" w:hAnsiTheme="minorEastAsia" w:eastAsiaTheme="minorEastAsia" w:cstheme="minorEastAsia"/>
                <w:sz w:val="24"/>
                <w:szCs w:val="32"/>
              </w:rPr>
              <w:t>双牌县高考、中考研究团队暨“名师”团队建设</w:t>
            </w:r>
            <w:r>
              <w:rPr>
                <w:rFonts w:hint="default" w:asciiTheme="minorEastAsia" w:hAnsiTheme="minorEastAsia" w:eastAsiaTheme="minorEastAsia" w:cstheme="minorEastAsia"/>
                <w:sz w:val="24"/>
                <w:szCs w:val="32"/>
              </w:rPr>
              <w:t>2025</w:t>
            </w:r>
            <w:r>
              <w:rPr>
                <w:rFonts w:asciiTheme="minorEastAsia" w:hAnsiTheme="minorEastAsia" w:eastAsiaTheme="minorEastAsia" w:cstheme="minorEastAsia"/>
                <w:sz w:val="24"/>
                <w:szCs w:val="32"/>
              </w:rPr>
              <w:t>、公用经费</w:t>
            </w:r>
            <w:r>
              <w:rPr>
                <w:rFonts w:hint="default" w:asciiTheme="minorEastAsia" w:hAnsiTheme="minorEastAsia" w:eastAsiaTheme="minorEastAsia" w:cstheme="minorEastAsia"/>
                <w:sz w:val="24"/>
                <w:szCs w:val="32"/>
              </w:rPr>
              <w:t>2025</w:t>
            </w:r>
            <w:r>
              <w:rPr>
                <w:rFonts w:asciiTheme="minorEastAsia" w:hAnsiTheme="minorEastAsia" w:eastAsiaTheme="minorEastAsia" w:cstheme="minorEastAsia"/>
                <w:sz w:val="24"/>
                <w:szCs w:val="32"/>
              </w:rPr>
              <w:t>、普通高中生均公用经费县级配套</w:t>
            </w:r>
            <w:r>
              <w:rPr>
                <w:rFonts w:hint="default" w:asciiTheme="minorEastAsia" w:hAnsiTheme="minorEastAsia" w:eastAsiaTheme="minorEastAsia" w:cstheme="minorEastAsia"/>
                <w:sz w:val="24"/>
                <w:szCs w:val="32"/>
              </w:rPr>
              <w:t>2025</w:t>
            </w:r>
            <w:r>
              <w:rPr>
                <w:rFonts w:asciiTheme="minorEastAsia" w:hAnsiTheme="minorEastAsia" w:eastAsiaTheme="minorEastAsia" w:cstheme="minorEastAsia"/>
                <w:sz w:val="24"/>
                <w:szCs w:val="32"/>
              </w:rPr>
              <w:t>、单位运转工作经费、红色研学资金</w:t>
            </w:r>
            <w:r>
              <w:rPr>
                <w:rFonts w:hint="default" w:asciiTheme="minorEastAsia" w:hAnsiTheme="minorEastAsia" w:eastAsiaTheme="minorEastAsia" w:cstheme="minorEastAsia"/>
                <w:sz w:val="24"/>
                <w:szCs w:val="32"/>
              </w:rPr>
              <w:t>2025</w:t>
            </w:r>
            <w:r>
              <w:rPr>
                <w:rFonts w:asciiTheme="minorEastAsia" w:hAnsiTheme="minorEastAsia" w:eastAsiaTheme="minorEastAsia" w:cstheme="minorEastAsia"/>
                <w:sz w:val="24"/>
                <w:szCs w:val="32"/>
              </w:rPr>
              <w:t>、租金等其他收入</w:t>
            </w:r>
            <w:r>
              <w:rPr>
                <w:rFonts w:hint="default" w:asciiTheme="minorEastAsia" w:hAnsiTheme="minorEastAsia" w:eastAsiaTheme="minorEastAsia" w:cstheme="minorEastAsia"/>
                <w:sz w:val="24"/>
                <w:szCs w:val="32"/>
              </w:rPr>
              <w:t>2025</w:t>
            </w:r>
          </w:p>
        </w:tc>
      </w:tr>
      <w:tr w14:paraId="1E7BBA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1076" w:type="dxa"/>
            <w:tcBorders>
              <w:top w:val="single" w:color="auto" w:sz="6" w:space="0"/>
              <w:left w:val="single" w:color="auto" w:sz="12" w:space="0"/>
              <w:bottom w:val="single" w:color="auto" w:sz="6" w:space="0"/>
              <w:right w:val="single" w:color="auto" w:sz="6" w:space="0"/>
              <w:tl2br w:val="nil"/>
              <w:tr2bl w:val="nil"/>
            </w:tcBorders>
            <w:noWrap/>
            <w:vAlign w:val="center"/>
          </w:tcPr>
          <w:p w14:paraId="2B502CAE">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主管部门</w:t>
            </w:r>
          </w:p>
        </w:tc>
        <w:tc>
          <w:tcPr>
            <w:tcW w:w="4065" w:type="dxa"/>
            <w:gridSpan w:val="5"/>
            <w:tcBorders>
              <w:top w:val="single" w:color="auto" w:sz="6" w:space="0"/>
              <w:left w:val="single" w:color="auto" w:sz="6" w:space="0"/>
              <w:bottom w:val="single" w:color="auto" w:sz="6" w:space="0"/>
              <w:right w:val="single" w:color="auto" w:sz="6" w:space="0"/>
              <w:tl2br w:val="nil"/>
              <w:tr2bl w:val="nil"/>
            </w:tcBorders>
            <w:noWrap/>
            <w:vAlign w:val="center"/>
          </w:tcPr>
          <w:p w14:paraId="41D6D8DC">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双牌县教育局</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02AA34DC">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实施单位</w:t>
            </w:r>
          </w:p>
        </w:tc>
        <w:tc>
          <w:tcPr>
            <w:tcW w:w="3115" w:type="dxa"/>
            <w:gridSpan w:val="3"/>
            <w:tcBorders>
              <w:top w:val="single" w:color="auto" w:sz="6" w:space="0"/>
              <w:left w:val="single" w:color="auto" w:sz="6" w:space="0"/>
              <w:bottom w:val="single" w:color="auto" w:sz="6" w:space="0"/>
              <w:right w:val="single" w:color="auto" w:sz="12" w:space="0"/>
              <w:tl2br w:val="nil"/>
              <w:tr2bl w:val="nil"/>
            </w:tcBorders>
            <w:noWrap/>
            <w:vAlign w:val="center"/>
          </w:tcPr>
          <w:p w14:paraId="3AE6269A">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双牌县第二中学</w:t>
            </w:r>
          </w:p>
        </w:tc>
      </w:tr>
      <w:tr w14:paraId="03CB0B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1076" w:type="dxa"/>
            <w:vMerge w:val="restart"/>
            <w:tcBorders>
              <w:top w:val="single" w:color="auto" w:sz="6" w:space="0"/>
              <w:left w:val="single" w:color="auto" w:sz="12" w:space="0"/>
              <w:bottom w:val="single" w:color="auto" w:sz="6" w:space="0"/>
              <w:right w:val="single" w:color="auto" w:sz="6" w:space="0"/>
              <w:tl2br w:val="nil"/>
              <w:tr2bl w:val="nil"/>
            </w:tcBorders>
            <w:noWrap/>
            <w:vAlign w:val="center"/>
          </w:tcPr>
          <w:p w14:paraId="661A1DBC">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项目资金</w:t>
            </w:r>
          </w:p>
          <w:p w14:paraId="5D1C8843">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（万元）</w:t>
            </w:r>
          </w:p>
        </w:tc>
        <w:tc>
          <w:tcPr>
            <w:tcW w:w="193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5BBCF76">
            <w:pPr>
              <w:jc w:val="center"/>
              <w:rPr>
                <w:rFonts w:hint="default" w:asciiTheme="minorEastAsia" w:hAnsiTheme="minorEastAsia" w:eastAsiaTheme="minorEastAsia" w:cstheme="minorEastAsia"/>
                <w:color w:val="000000"/>
                <w:sz w:val="24"/>
              </w:rPr>
            </w:pP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2DEEB900">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年初</w:t>
            </w:r>
          </w:p>
          <w:p w14:paraId="6A6A1533">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预算数</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6682AF42">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全年</w:t>
            </w:r>
          </w:p>
          <w:p w14:paraId="0039B94E">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预算数</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2D5D9542">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全年</w:t>
            </w:r>
          </w:p>
          <w:p w14:paraId="20BEE4CB">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执行数</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24E157E4">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分值</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5D051428">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执行率</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592DBE8D">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得分</w:t>
            </w:r>
          </w:p>
        </w:tc>
      </w:tr>
      <w:tr w14:paraId="578C58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28665F79">
            <w:pPr>
              <w:jc w:val="center"/>
              <w:rPr>
                <w:rFonts w:hint="default" w:asciiTheme="minorEastAsia" w:hAnsiTheme="minorEastAsia" w:eastAsiaTheme="minorEastAsia" w:cstheme="minorEastAsia"/>
                <w:color w:val="000000"/>
                <w:sz w:val="24"/>
              </w:rPr>
            </w:pPr>
          </w:p>
        </w:tc>
        <w:tc>
          <w:tcPr>
            <w:tcW w:w="193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D82BB65">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年度资金总额</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552F64DE">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653.78</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2594EA58">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432.4</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7568829A">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432.14</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694F7F87">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234A46CC">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100%</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1BCD2F9D">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w:t>
            </w:r>
          </w:p>
        </w:tc>
      </w:tr>
      <w:tr w14:paraId="08DC25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73676CC6">
            <w:pPr>
              <w:jc w:val="center"/>
              <w:rPr>
                <w:rFonts w:hint="default" w:asciiTheme="minorEastAsia" w:hAnsiTheme="minorEastAsia" w:eastAsiaTheme="minorEastAsia" w:cstheme="minorEastAsia"/>
                <w:color w:val="000000"/>
                <w:sz w:val="24"/>
              </w:rPr>
            </w:pPr>
          </w:p>
        </w:tc>
        <w:tc>
          <w:tcPr>
            <w:tcW w:w="193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78D32479">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其中：</w:t>
            </w:r>
          </w:p>
          <w:p w14:paraId="2AC78A7E">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当年财政拨款</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49C0526E">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503.78</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57A16683">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425.44</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14EB7C74">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425.44</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4BF87A40">
            <w:pPr>
              <w:jc w:val="center"/>
              <w:rPr>
                <w:rFonts w:hint="default" w:asciiTheme="minorEastAsia" w:hAnsiTheme="minorEastAsia" w:eastAsiaTheme="minorEastAsia" w:cstheme="minorEastAsia"/>
                <w:color w:val="000000"/>
                <w:sz w:val="24"/>
              </w:rPr>
            </w:pP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24899FEA">
            <w:pPr>
              <w:jc w:val="center"/>
              <w:rPr>
                <w:rFonts w:hint="default" w:asciiTheme="minorEastAsia" w:hAnsiTheme="minorEastAsia" w:eastAsiaTheme="minorEastAsia" w:cstheme="minorEastAsia"/>
                <w:color w:val="000000"/>
                <w:sz w:val="24"/>
              </w:rPr>
            </w:pP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4798CA8C">
            <w:pPr>
              <w:jc w:val="center"/>
              <w:rPr>
                <w:rFonts w:hint="default" w:asciiTheme="minorEastAsia" w:hAnsiTheme="minorEastAsia" w:eastAsiaTheme="minorEastAsia" w:cstheme="minorEastAsia"/>
                <w:color w:val="000000"/>
                <w:sz w:val="24"/>
              </w:rPr>
            </w:pPr>
          </w:p>
        </w:tc>
      </w:tr>
      <w:tr w14:paraId="14873C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427F6E1A">
            <w:pPr>
              <w:jc w:val="center"/>
              <w:rPr>
                <w:rFonts w:hint="default" w:asciiTheme="minorEastAsia" w:hAnsiTheme="minorEastAsia" w:eastAsiaTheme="minorEastAsia" w:cstheme="minorEastAsia"/>
                <w:color w:val="000000"/>
                <w:sz w:val="24"/>
              </w:rPr>
            </w:pPr>
          </w:p>
        </w:tc>
        <w:tc>
          <w:tcPr>
            <w:tcW w:w="193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625C89FE">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上年结转资金</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1A44A11C">
            <w:pPr>
              <w:jc w:val="center"/>
              <w:rPr>
                <w:rFonts w:hint="default" w:asciiTheme="minorEastAsia" w:hAnsiTheme="minorEastAsia" w:eastAsiaTheme="minorEastAsia" w:cstheme="minorEastAsia"/>
                <w:color w:val="000000"/>
                <w:sz w:val="24"/>
              </w:rPr>
            </w:pP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AD1F2E1">
            <w:pPr>
              <w:jc w:val="center"/>
              <w:rPr>
                <w:rFonts w:hint="default" w:asciiTheme="minorEastAsia" w:hAnsiTheme="minorEastAsia" w:eastAsiaTheme="minorEastAsia" w:cstheme="minorEastAsia"/>
                <w:color w:val="000000"/>
                <w:sz w:val="24"/>
              </w:rPr>
            </w:pP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3A46393F">
            <w:pPr>
              <w:jc w:val="center"/>
              <w:rPr>
                <w:rFonts w:hint="default" w:asciiTheme="minorEastAsia" w:hAnsiTheme="minorEastAsia" w:eastAsiaTheme="minorEastAsia" w:cstheme="minorEastAsia"/>
                <w:color w:val="000000"/>
                <w:sz w:val="24"/>
              </w:rPr>
            </w:pP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7C49283A">
            <w:pPr>
              <w:jc w:val="center"/>
              <w:rPr>
                <w:rFonts w:hint="default" w:asciiTheme="minorEastAsia" w:hAnsiTheme="minorEastAsia" w:eastAsiaTheme="minorEastAsia" w:cstheme="minorEastAsia"/>
                <w:color w:val="000000"/>
                <w:sz w:val="24"/>
              </w:rPr>
            </w:pP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6783B75E">
            <w:pPr>
              <w:jc w:val="center"/>
              <w:rPr>
                <w:rFonts w:hint="default" w:asciiTheme="minorEastAsia" w:hAnsiTheme="minorEastAsia" w:eastAsiaTheme="minorEastAsia" w:cstheme="minorEastAsia"/>
                <w:color w:val="000000"/>
                <w:sz w:val="24"/>
              </w:rPr>
            </w:pP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50F91327">
            <w:pPr>
              <w:jc w:val="center"/>
              <w:rPr>
                <w:rFonts w:hint="default" w:asciiTheme="minorEastAsia" w:hAnsiTheme="minorEastAsia" w:eastAsiaTheme="minorEastAsia" w:cstheme="minorEastAsia"/>
                <w:color w:val="000000"/>
                <w:sz w:val="24"/>
              </w:rPr>
            </w:pPr>
          </w:p>
        </w:tc>
      </w:tr>
      <w:tr w14:paraId="6EC5D8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9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743A9A91">
            <w:pPr>
              <w:jc w:val="center"/>
              <w:rPr>
                <w:rFonts w:hint="default" w:asciiTheme="minorEastAsia" w:hAnsiTheme="minorEastAsia" w:eastAsiaTheme="minorEastAsia" w:cstheme="minorEastAsia"/>
                <w:color w:val="000000"/>
                <w:sz w:val="24"/>
              </w:rPr>
            </w:pPr>
          </w:p>
        </w:tc>
        <w:tc>
          <w:tcPr>
            <w:tcW w:w="193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22B2175">
            <w:pPr>
              <w:ind w:firstLine="720" w:firstLineChars="300"/>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其他资金</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38D153B8">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150</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4B919388">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6.7</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78004772">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6.7</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462FBB0B">
            <w:pPr>
              <w:jc w:val="center"/>
              <w:rPr>
                <w:rFonts w:hint="default" w:asciiTheme="minorEastAsia" w:hAnsiTheme="minorEastAsia" w:eastAsiaTheme="minorEastAsia" w:cstheme="minorEastAsia"/>
                <w:color w:val="000000"/>
                <w:sz w:val="24"/>
              </w:rPr>
            </w:pP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657B873F">
            <w:pPr>
              <w:jc w:val="center"/>
              <w:rPr>
                <w:rFonts w:hint="default" w:asciiTheme="minorEastAsia" w:hAnsiTheme="minorEastAsia" w:eastAsiaTheme="minorEastAsia" w:cstheme="minorEastAsia"/>
                <w:color w:val="000000"/>
                <w:sz w:val="24"/>
              </w:rPr>
            </w:pP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45F72EB3">
            <w:pPr>
              <w:jc w:val="center"/>
              <w:rPr>
                <w:rFonts w:hint="default" w:asciiTheme="minorEastAsia" w:hAnsiTheme="minorEastAsia" w:eastAsiaTheme="minorEastAsia" w:cstheme="minorEastAsia"/>
                <w:color w:val="000000"/>
                <w:sz w:val="24"/>
              </w:rPr>
            </w:pPr>
          </w:p>
        </w:tc>
      </w:tr>
      <w:tr w14:paraId="70706A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66" w:hRule="atLeast"/>
          <w:jc w:val="center"/>
        </w:trPr>
        <w:tc>
          <w:tcPr>
            <w:tcW w:w="1076" w:type="dxa"/>
            <w:vMerge w:val="restart"/>
            <w:tcBorders>
              <w:top w:val="single" w:color="auto" w:sz="6" w:space="0"/>
              <w:left w:val="single" w:color="auto" w:sz="12" w:space="0"/>
              <w:bottom w:val="single" w:color="auto" w:sz="6" w:space="0"/>
              <w:right w:val="single" w:color="auto" w:sz="6" w:space="0"/>
              <w:tl2br w:val="nil"/>
              <w:tr2bl w:val="nil"/>
            </w:tcBorders>
            <w:noWrap/>
            <w:vAlign w:val="center"/>
          </w:tcPr>
          <w:p w14:paraId="0C4DAF4D">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年度总体目标</w:t>
            </w:r>
          </w:p>
        </w:tc>
        <w:tc>
          <w:tcPr>
            <w:tcW w:w="4065" w:type="dxa"/>
            <w:gridSpan w:val="5"/>
            <w:tcBorders>
              <w:top w:val="single" w:color="auto" w:sz="6" w:space="0"/>
              <w:left w:val="single" w:color="auto" w:sz="6" w:space="0"/>
              <w:bottom w:val="single" w:color="auto" w:sz="6" w:space="0"/>
              <w:right w:val="single" w:color="auto" w:sz="6" w:space="0"/>
              <w:tl2br w:val="nil"/>
              <w:tr2bl w:val="nil"/>
            </w:tcBorders>
            <w:noWrap/>
            <w:vAlign w:val="center"/>
          </w:tcPr>
          <w:p w14:paraId="58787B0D">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预期目标</w:t>
            </w:r>
          </w:p>
        </w:tc>
        <w:tc>
          <w:tcPr>
            <w:tcW w:w="4315" w:type="dxa"/>
            <w:gridSpan w:val="4"/>
            <w:tcBorders>
              <w:top w:val="single" w:color="auto" w:sz="6" w:space="0"/>
              <w:left w:val="single" w:color="auto" w:sz="6" w:space="0"/>
              <w:bottom w:val="single" w:color="auto" w:sz="6" w:space="0"/>
              <w:right w:val="single" w:color="auto" w:sz="12" w:space="0"/>
              <w:tl2br w:val="nil"/>
              <w:tr2bl w:val="nil"/>
            </w:tcBorders>
            <w:noWrap/>
            <w:vAlign w:val="center"/>
          </w:tcPr>
          <w:p w14:paraId="0A7CEE9B">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实际完成情况</w:t>
            </w:r>
          </w:p>
        </w:tc>
      </w:tr>
      <w:tr w14:paraId="5E66F0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6B5D6DA5">
            <w:pPr>
              <w:jc w:val="center"/>
              <w:rPr>
                <w:rFonts w:hint="default" w:asciiTheme="minorEastAsia" w:hAnsiTheme="minorEastAsia" w:eastAsiaTheme="minorEastAsia" w:cstheme="minorEastAsia"/>
                <w:color w:val="000000"/>
                <w:sz w:val="24"/>
              </w:rPr>
            </w:pPr>
          </w:p>
        </w:tc>
        <w:tc>
          <w:tcPr>
            <w:tcW w:w="4065" w:type="dxa"/>
            <w:gridSpan w:val="5"/>
            <w:tcBorders>
              <w:top w:val="single" w:color="auto" w:sz="6" w:space="0"/>
              <w:left w:val="single" w:color="auto" w:sz="6" w:space="0"/>
              <w:bottom w:val="single" w:color="auto" w:sz="6" w:space="0"/>
              <w:right w:val="single" w:color="auto" w:sz="6" w:space="0"/>
              <w:tl2br w:val="nil"/>
              <w:tr2bl w:val="nil"/>
            </w:tcBorders>
            <w:noWrap/>
            <w:vAlign w:val="center"/>
          </w:tcPr>
          <w:p w14:paraId="2E24753C">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保障学校正常运转，完善教学设施、改善办学条件；建强师资队伍，提升高中教育教学质量；培育学生综合素养，增进师生幸福感；组织红色研学、传承红色基因，全面推动教育事业高质量发展</w:t>
            </w:r>
          </w:p>
        </w:tc>
        <w:tc>
          <w:tcPr>
            <w:tcW w:w="4315" w:type="dxa"/>
            <w:gridSpan w:val="4"/>
            <w:tcBorders>
              <w:top w:val="single" w:color="auto" w:sz="6" w:space="0"/>
              <w:left w:val="single" w:color="auto" w:sz="6" w:space="0"/>
              <w:bottom w:val="single" w:color="auto" w:sz="6" w:space="0"/>
              <w:right w:val="single" w:color="auto" w:sz="12" w:space="0"/>
              <w:tl2br w:val="nil"/>
              <w:tr2bl w:val="nil"/>
            </w:tcBorders>
            <w:noWrap/>
            <w:vAlign w:val="center"/>
          </w:tcPr>
          <w:p w14:paraId="1351D156">
            <w:pPr>
              <w:spacing w:beforeLines="20" w:afterLines="20" w:line="240" w:lineRule="exact"/>
              <w:ind w:left="42" w:leftChars="20" w:right="42" w:rightChars="20"/>
              <w:jc w:val="left"/>
              <w:rPr>
                <w:rFonts w:hint="default" w:asciiTheme="minorEastAsia" w:hAnsiTheme="minorEastAsia" w:eastAsiaTheme="minorEastAsia" w:cstheme="minorEastAsia"/>
                <w:color w:val="000000"/>
                <w:sz w:val="24"/>
              </w:rPr>
            </w:pPr>
            <w:r>
              <w:rPr>
                <w:rFonts w:hint="default" w:asciiTheme="minorEastAsia" w:hAnsiTheme="minorEastAsia" w:eastAsiaTheme="minorEastAsia" w:cstheme="minorEastAsia"/>
                <w:color w:val="000000"/>
                <w:sz w:val="24"/>
              </w:rPr>
              <w:t>保障学校正常运转，完善教学设施、改善办学条件；建强师资队伍，提升高中教育教学质量；培育学生综合素养，增进师生幸福感；组织红色研学、传承红色基因，全面推动教育事业高质量发展</w:t>
            </w:r>
          </w:p>
        </w:tc>
      </w:tr>
      <w:tr w14:paraId="5A2205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1076" w:type="dxa"/>
            <w:vMerge w:val="restart"/>
            <w:tcBorders>
              <w:top w:val="single" w:color="auto" w:sz="6" w:space="0"/>
              <w:left w:val="single" w:color="auto" w:sz="12" w:space="0"/>
              <w:bottom w:val="single" w:color="auto" w:sz="6" w:space="0"/>
              <w:right w:val="single" w:color="auto" w:sz="6" w:space="0"/>
              <w:tl2br w:val="nil"/>
              <w:tr2bl w:val="nil"/>
            </w:tcBorders>
            <w:noWrap/>
            <w:vAlign w:val="center"/>
          </w:tcPr>
          <w:p w14:paraId="000EEDE0">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绩</w:t>
            </w:r>
          </w:p>
          <w:p w14:paraId="7961EEBB">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效</w:t>
            </w:r>
          </w:p>
          <w:p w14:paraId="5F40C2B3">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指</w:t>
            </w:r>
          </w:p>
          <w:p w14:paraId="2035184B">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标</w:t>
            </w:r>
          </w:p>
        </w:tc>
        <w:tc>
          <w:tcPr>
            <w:tcW w:w="855" w:type="dxa"/>
            <w:tcBorders>
              <w:top w:val="single" w:color="auto" w:sz="6" w:space="0"/>
              <w:left w:val="single" w:color="auto" w:sz="6" w:space="0"/>
              <w:bottom w:val="single" w:color="auto" w:sz="6" w:space="0"/>
              <w:right w:val="single" w:color="auto" w:sz="6" w:space="0"/>
              <w:tl2br w:val="nil"/>
              <w:tr2bl w:val="nil"/>
            </w:tcBorders>
            <w:noWrap/>
            <w:vAlign w:val="center"/>
          </w:tcPr>
          <w:p w14:paraId="797BDFDC">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一级指标</w:t>
            </w: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079F441A">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二级指标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68E56FC5">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三级指标</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9740CB2">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w:t>
            </w:r>
          </w:p>
          <w:p w14:paraId="78C0F3F8">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指标值</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6570817F">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实际</w:t>
            </w:r>
          </w:p>
          <w:p w14:paraId="05224ECD">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完成值</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5715FF21">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分值</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7B6F046B">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得分</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1F7567B8">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偏差原因</w:t>
            </w:r>
          </w:p>
          <w:p w14:paraId="15FA15FF">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分析及</w:t>
            </w:r>
          </w:p>
          <w:p w14:paraId="15C27633">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改进措施</w:t>
            </w:r>
          </w:p>
        </w:tc>
      </w:tr>
      <w:tr w14:paraId="295094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499CE5CE">
            <w:pPr>
              <w:jc w:val="left"/>
              <w:rPr>
                <w:rFonts w:hint="default" w:asciiTheme="minorEastAsia" w:hAnsiTheme="minorEastAsia" w:eastAsiaTheme="minorEastAsia" w:cstheme="minorEastAsia"/>
                <w:color w:val="000000"/>
                <w:sz w:val="24"/>
              </w:rPr>
            </w:pPr>
          </w:p>
        </w:tc>
        <w:tc>
          <w:tcPr>
            <w:tcW w:w="855"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27A887CA">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成本指标</w:t>
            </w:r>
          </w:p>
          <w:p w14:paraId="3A214F6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（20分）</w:t>
            </w: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5F81DBA7">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经济成</w:t>
            </w:r>
          </w:p>
          <w:p w14:paraId="68C109CE">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本指标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525DEE7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项目成本</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4D6F613D">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432.4</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50A7E52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432.4</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2AEDB904">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4567E34B">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015A13F2">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4DE43E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54" w:hRule="exac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1D64811D">
            <w:pPr>
              <w:jc w:val="left"/>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57300E66">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20753B1C">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社会成</w:t>
            </w:r>
          </w:p>
          <w:p w14:paraId="1730C413">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本指标</w:t>
            </w:r>
          </w:p>
        </w:tc>
        <w:tc>
          <w:tcPr>
            <w:tcW w:w="139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CE3DC9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社会成本节约率</w:t>
            </w:r>
          </w:p>
        </w:tc>
        <w:tc>
          <w:tcPr>
            <w:tcW w:w="735" w:type="dxa"/>
            <w:tcBorders>
              <w:top w:val="single" w:color="auto" w:sz="6" w:space="0"/>
              <w:left w:val="single" w:color="auto" w:sz="6" w:space="0"/>
              <w:bottom w:val="single" w:color="auto" w:sz="6" w:space="0"/>
              <w:right w:val="single" w:color="auto" w:sz="6" w:space="0"/>
              <w:tl2br w:val="nil"/>
              <w:tr2bl w:val="nil"/>
            </w:tcBorders>
            <w:noWrap/>
            <w:vAlign w:val="center"/>
          </w:tcPr>
          <w:p w14:paraId="4D0F0869">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0</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5E493C4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0</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7BFA892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29A6E807">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5EC6372F">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148C1A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1B8C01C8">
            <w:pPr>
              <w:jc w:val="left"/>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7289B6B4">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001C5E25">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生态环境</w:t>
            </w:r>
          </w:p>
          <w:p w14:paraId="1BF2B372">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成本指标</w:t>
            </w:r>
          </w:p>
        </w:tc>
        <w:tc>
          <w:tcPr>
            <w:tcW w:w="139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6025605D">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生态环境成本节约率</w:t>
            </w:r>
          </w:p>
        </w:tc>
        <w:tc>
          <w:tcPr>
            <w:tcW w:w="735" w:type="dxa"/>
            <w:tcBorders>
              <w:top w:val="single" w:color="auto" w:sz="6" w:space="0"/>
              <w:left w:val="single" w:color="auto" w:sz="6" w:space="0"/>
              <w:bottom w:val="single" w:color="auto" w:sz="6" w:space="0"/>
              <w:right w:val="single" w:color="auto" w:sz="6" w:space="0"/>
              <w:tl2br w:val="nil"/>
              <w:tr2bl w:val="nil"/>
            </w:tcBorders>
            <w:noWrap/>
            <w:vAlign w:val="center"/>
          </w:tcPr>
          <w:p w14:paraId="427F24C4">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0</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5A43C172">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0</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64D7D40B">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68613F59">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1572267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1E827E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670DB36C">
            <w:pPr>
              <w:jc w:val="left"/>
              <w:rPr>
                <w:rFonts w:hint="default" w:asciiTheme="minorEastAsia" w:hAnsiTheme="minorEastAsia" w:eastAsiaTheme="minorEastAsia" w:cstheme="minorEastAsia"/>
                <w:color w:val="000000"/>
                <w:sz w:val="24"/>
              </w:rPr>
            </w:pPr>
          </w:p>
        </w:tc>
        <w:tc>
          <w:tcPr>
            <w:tcW w:w="855"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158069EF">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产出指标</w:t>
            </w:r>
          </w:p>
          <w:p w14:paraId="675D17EF">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（40分）</w:t>
            </w: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7B93AE42">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数量指标</w:t>
            </w:r>
          </w:p>
        </w:tc>
        <w:tc>
          <w:tcPr>
            <w:tcW w:w="139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4B2BAB82">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项目成本</w:t>
            </w:r>
          </w:p>
        </w:tc>
        <w:tc>
          <w:tcPr>
            <w:tcW w:w="735" w:type="dxa"/>
            <w:tcBorders>
              <w:top w:val="single" w:color="auto" w:sz="6" w:space="0"/>
              <w:left w:val="single" w:color="auto" w:sz="6" w:space="0"/>
              <w:bottom w:val="single" w:color="auto" w:sz="6" w:space="0"/>
              <w:right w:val="single" w:color="auto" w:sz="6" w:space="0"/>
              <w:tl2br w:val="nil"/>
              <w:tr2bl w:val="nil"/>
            </w:tcBorders>
            <w:noWrap/>
            <w:vAlign w:val="center"/>
          </w:tcPr>
          <w:p w14:paraId="3671E803">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432.4</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74D21CC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432.4</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507E34A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52423859">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2689BAE9">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6B71D5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2ED62B7D">
            <w:pPr>
              <w:jc w:val="left"/>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0EAB25A">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62B3BEB2">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质量指标</w:t>
            </w:r>
          </w:p>
        </w:tc>
        <w:tc>
          <w:tcPr>
            <w:tcW w:w="139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471D7635">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资金使用合规性</w:t>
            </w:r>
          </w:p>
        </w:tc>
        <w:tc>
          <w:tcPr>
            <w:tcW w:w="735" w:type="dxa"/>
            <w:tcBorders>
              <w:top w:val="single" w:color="auto" w:sz="6" w:space="0"/>
              <w:left w:val="single" w:color="auto" w:sz="6" w:space="0"/>
              <w:bottom w:val="single" w:color="auto" w:sz="6" w:space="0"/>
              <w:right w:val="single" w:color="auto" w:sz="6" w:space="0"/>
              <w:tl2br w:val="nil"/>
              <w:tr2bl w:val="nil"/>
            </w:tcBorders>
            <w:noWrap/>
            <w:vAlign w:val="center"/>
          </w:tcPr>
          <w:p w14:paraId="0E2FE8B7">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100</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70BFFF5F">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100</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16171BCA">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4384CD6D">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32DDCD14">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257A19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39"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57CDFA65">
            <w:pPr>
              <w:jc w:val="left"/>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1F84B8F">
            <w:pPr>
              <w:spacing w:beforeLines="20" w:afterLines="20" w:line="240" w:lineRule="exact"/>
              <w:ind w:left="42" w:leftChars="20" w:right="42" w:rightChars="20"/>
              <w:jc w:val="left"/>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4567AF54">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时效指标</w:t>
            </w:r>
          </w:p>
        </w:tc>
        <w:tc>
          <w:tcPr>
            <w:tcW w:w="139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3FD4C692">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完成及时性</w:t>
            </w:r>
          </w:p>
        </w:tc>
        <w:tc>
          <w:tcPr>
            <w:tcW w:w="735" w:type="dxa"/>
            <w:tcBorders>
              <w:top w:val="single" w:color="auto" w:sz="6" w:space="0"/>
              <w:left w:val="single" w:color="auto" w:sz="6" w:space="0"/>
              <w:bottom w:val="single" w:color="auto" w:sz="6" w:space="0"/>
              <w:right w:val="single" w:color="auto" w:sz="6" w:space="0"/>
              <w:tl2br w:val="nil"/>
              <w:tr2bl w:val="nil"/>
            </w:tcBorders>
            <w:noWrap/>
            <w:vAlign w:val="center"/>
          </w:tcPr>
          <w:p w14:paraId="3D01489C">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2025年12月底完成</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45793891">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2025年12月底完成</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60DB4D06">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4D3B3B6D">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797AA977">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6EFDEB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01A82E67">
            <w:pPr>
              <w:jc w:val="left"/>
              <w:rPr>
                <w:rFonts w:hint="default" w:asciiTheme="minorEastAsia" w:hAnsiTheme="minorEastAsia" w:eastAsiaTheme="minorEastAsia" w:cstheme="minorEastAsia"/>
                <w:color w:val="000000"/>
                <w:sz w:val="24"/>
              </w:rPr>
            </w:pPr>
          </w:p>
        </w:tc>
        <w:tc>
          <w:tcPr>
            <w:tcW w:w="855"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48033BB5">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效益指标</w:t>
            </w:r>
          </w:p>
          <w:p w14:paraId="2D0F01D8">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（20分）</w:t>
            </w: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3A392BAD">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经济效</w:t>
            </w:r>
          </w:p>
          <w:p w14:paraId="1B3E415B">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益指标</w:t>
            </w:r>
          </w:p>
        </w:tc>
        <w:tc>
          <w:tcPr>
            <w:tcW w:w="139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28EA172">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专项资金使用效益</w:t>
            </w:r>
          </w:p>
        </w:tc>
        <w:tc>
          <w:tcPr>
            <w:tcW w:w="735" w:type="dxa"/>
            <w:tcBorders>
              <w:top w:val="single" w:color="auto" w:sz="6" w:space="0"/>
              <w:left w:val="single" w:color="auto" w:sz="6" w:space="0"/>
              <w:bottom w:val="single" w:color="auto" w:sz="6" w:space="0"/>
              <w:right w:val="single" w:color="auto" w:sz="6" w:space="0"/>
              <w:tl2br w:val="nil"/>
              <w:tr2bl w:val="nil"/>
            </w:tcBorders>
            <w:noWrap/>
            <w:vAlign w:val="center"/>
          </w:tcPr>
          <w:p w14:paraId="76CE77FE">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62E7DD87">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6019BC24">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62953ADA">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3FCE0CE3">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076B4F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7BB92B98">
            <w:pPr>
              <w:jc w:val="center"/>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4E62FFA5">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3A246DA3">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生态效</w:t>
            </w:r>
          </w:p>
          <w:p w14:paraId="4C978BA5">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益指标</w:t>
            </w:r>
          </w:p>
        </w:tc>
        <w:tc>
          <w:tcPr>
            <w:tcW w:w="139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387114B8">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提升办学效果、促进教育事业发展、传承红色精神</w:t>
            </w:r>
          </w:p>
        </w:tc>
        <w:tc>
          <w:tcPr>
            <w:tcW w:w="735" w:type="dxa"/>
            <w:tcBorders>
              <w:top w:val="single" w:color="auto" w:sz="6" w:space="0"/>
              <w:left w:val="single" w:color="auto" w:sz="6" w:space="0"/>
              <w:bottom w:val="single" w:color="auto" w:sz="6" w:space="0"/>
              <w:right w:val="single" w:color="auto" w:sz="6" w:space="0"/>
              <w:tl2br w:val="nil"/>
              <w:tr2bl w:val="nil"/>
            </w:tcBorders>
            <w:noWrap/>
            <w:vAlign w:val="center"/>
          </w:tcPr>
          <w:p w14:paraId="1DF7FB03">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2357A6EC">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4AA4852E">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3EACB393">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9</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5FFE8882">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教育成效提升具有长期性和可持续性，后续会稳步落实各项目，持续巩固效益成效</w:t>
            </w:r>
          </w:p>
        </w:tc>
      </w:tr>
      <w:tr w14:paraId="5A917A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2031CB4B">
            <w:pPr>
              <w:jc w:val="left"/>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969C89A">
            <w:pPr>
              <w:spacing w:beforeLines="20" w:afterLines="20" w:line="240" w:lineRule="exact"/>
              <w:ind w:left="42" w:leftChars="20" w:right="42" w:rightChars="20"/>
              <w:jc w:val="left"/>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444393D5">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社会效</w:t>
            </w:r>
          </w:p>
          <w:p w14:paraId="0092DAC2">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益指标</w:t>
            </w:r>
          </w:p>
        </w:tc>
        <w:tc>
          <w:tcPr>
            <w:tcW w:w="139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26EA05DD">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增加师生幸福度、提升教师教学能力、提高红色认识、改善办学条件</w:t>
            </w:r>
          </w:p>
        </w:tc>
        <w:tc>
          <w:tcPr>
            <w:tcW w:w="735" w:type="dxa"/>
            <w:tcBorders>
              <w:top w:val="single" w:color="auto" w:sz="6" w:space="0"/>
              <w:left w:val="single" w:color="auto" w:sz="6" w:space="0"/>
              <w:bottom w:val="single" w:color="auto" w:sz="6" w:space="0"/>
              <w:right w:val="single" w:color="auto" w:sz="6" w:space="0"/>
              <w:tl2br w:val="nil"/>
              <w:tr2bl w:val="nil"/>
            </w:tcBorders>
            <w:noWrap/>
            <w:vAlign w:val="center"/>
          </w:tcPr>
          <w:p w14:paraId="2B6531D1">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124EEC64">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485A000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4CC704B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9</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23D4DA7F">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教育成效提升具有长期性和可持续性，后续会稳步落实各项目，持续巩固效益成效</w:t>
            </w:r>
          </w:p>
        </w:tc>
      </w:tr>
      <w:tr w14:paraId="34CC49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114"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7FF2A0BF">
            <w:pPr>
              <w:jc w:val="left"/>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7C1FD620">
            <w:pPr>
              <w:spacing w:beforeLines="20" w:afterLines="20" w:line="240" w:lineRule="exact"/>
              <w:ind w:left="42" w:leftChars="20" w:right="42" w:rightChars="20"/>
              <w:jc w:val="left"/>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163A31C7">
            <w:pPr>
              <w:spacing w:beforeLines="20" w:afterLines="20" w:line="240" w:lineRule="exact"/>
              <w:ind w:left="42" w:leftChars="20" w:right="42" w:rightChars="20"/>
              <w:jc w:val="left"/>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sz w:val="22"/>
                <w:szCs w:val="22"/>
              </w:rPr>
              <w:t>可持续影响指标</w:t>
            </w:r>
          </w:p>
        </w:tc>
        <w:tc>
          <w:tcPr>
            <w:tcW w:w="139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2EDBB634">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增加师生幸福度、提升教师教学能力、提高红色认识</w:t>
            </w:r>
          </w:p>
        </w:tc>
        <w:tc>
          <w:tcPr>
            <w:tcW w:w="735" w:type="dxa"/>
            <w:tcBorders>
              <w:top w:val="single" w:color="auto" w:sz="6" w:space="0"/>
              <w:left w:val="single" w:color="auto" w:sz="6" w:space="0"/>
              <w:bottom w:val="single" w:color="auto" w:sz="6" w:space="0"/>
              <w:right w:val="single" w:color="auto" w:sz="6" w:space="0"/>
              <w:tl2br w:val="nil"/>
              <w:tr2bl w:val="nil"/>
            </w:tcBorders>
            <w:noWrap/>
            <w:vAlign w:val="center"/>
          </w:tcPr>
          <w:p w14:paraId="4BA53487">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100B21CE">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70E740BF">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27D6219B">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9</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11153883">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教育成效提升具有长期性和可持续性，后续会稳步落实各项目，持续巩固效益成效</w:t>
            </w:r>
          </w:p>
        </w:tc>
      </w:tr>
      <w:tr w14:paraId="49F37F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75916BD5">
            <w:pPr>
              <w:jc w:val="left"/>
              <w:rPr>
                <w:rFonts w:hint="default" w:asciiTheme="minorEastAsia" w:hAnsiTheme="minorEastAsia" w:eastAsiaTheme="minorEastAsia" w:cstheme="minorEastAsia"/>
                <w:color w:val="000000"/>
                <w:sz w:val="24"/>
              </w:rPr>
            </w:pPr>
          </w:p>
        </w:tc>
        <w:tc>
          <w:tcPr>
            <w:tcW w:w="855" w:type="dxa"/>
            <w:tcBorders>
              <w:top w:val="single" w:color="auto" w:sz="6" w:space="0"/>
              <w:left w:val="single" w:color="auto" w:sz="6" w:space="0"/>
              <w:bottom w:val="single" w:color="auto" w:sz="6" w:space="0"/>
              <w:right w:val="single" w:color="auto" w:sz="6" w:space="0"/>
              <w:tl2br w:val="nil"/>
              <w:tr2bl w:val="nil"/>
            </w:tcBorders>
            <w:noWrap/>
            <w:vAlign w:val="center"/>
          </w:tcPr>
          <w:p w14:paraId="2F831681">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sz w:val="22"/>
                <w:szCs w:val="22"/>
              </w:rPr>
              <w:t>满意度</w:t>
            </w:r>
          </w:p>
          <w:p w14:paraId="2B13D552">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sz w:val="22"/>
                <w:szCs w:val="22"/>
              </w:rPr>
              <w:t>指标</w:t>
            </w:r>
          </w:p>
          <w:p w14:paraId="612B1913">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sz w:val="22"/>
                <w:szCs w:val="22"/>
              </w:rPr>
              <w:t>（10分）</w:t>
            </w: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6D110BA6">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sz w:val="22"/>
                <w:szCs w:val="22"/>
              </w:rPr>
              <w:t>服务对象满意度指标</w:t>
            </w:r>
          </w:p>
        </w:tc>
        <w:tc>
          <w:tcPr>
            <w:tcW w:w="139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B0E83FB">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教师、学生、家长满意度</w:t>
            </w:r>
          </w:p>
        </w:tc>
        <w:tc>
          <w:tcPr>
            <w:tcW w:w="735" w:type="dxa"/>
            <w:tcBorders>
              <w:top w:val="single" w:color="auto" w:sz="6" w:space="0"/>
              <w:left w:val="single" w:color="auto" w:sz="6" w:space="0"/>
              <w:bottom w:val="single" w:color="auto" w:sz="6" w:space="0"/>
              <w:right w:val="single" w:color="auto" w:sz="6" w:space="0"/>
              <w:tl2br w:val="nil"/>
              <w:tr2bl w:val="nil"/>
            </w:tcBorders>
            <w:noWrap/>
            <w:vAlign w:val="center"/>
          </w:tcPr>
          <w:p w14:paraId="20E5119A">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90</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0989E60E">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90</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58760165">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362680C6">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4</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751DD8F7">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师生家长满意度为动态长效指标，后续会持续沟通反馈，稳步提升综合满意度</w:t>
            </w:r>
          </w:p>
        </w:tc>
      </w:tr>
      <w:tr w14:paraId="4FA7C8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341" w:type="dxa"/>
            <w:gridSpan w:val="7"/>
            <w:tcBorders>
              <w:top w:val="single" w:color="auto" w:sz="6" w:space="0"/>
              <w:left w:val="single" w:color="auto" w:sz="12" w:space="0"/>
              <w:bottom w:val="single" w:color="auto" w:sz="12" w:space="0"/>
              <w:right w:val="single" w:color="auto" w:sz="6" w:space="0"/>
              <w:tl2br w:val="nil"/>
              <w:tr2bl w:val="nil"/>
            </w:tcBorders>
            <w:noWrap/>
            <w:vAlign w:val="center"/>
          </w:tcPr>
          <w:p w14:paraId="5B74D527">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总分</w:t>
            </w:r>
          </w:p>
        </w:tc>
        <w:tc>
          <w:tcPr>
            <w:tcW w:w="765" w:type="dxa"/>
            <w:tcBorders>
              <w:top w:val="single" w:color="auto" w:sz="6" w:space="0"/>
              <w:left w:val="single" w:color="auto" w:sz="6" w:space="0"/>
              <w:bottom w:val="single" w:color="auto" w:sz="12" w:space="0"/>
              <w:right w:val="single" w:color="auto" w:sz="6" w:space="0"/>
              <w:tl2br w:val="nil"/>
              <w:tr2bl w:val="nil"/>
            </w:tcBorders>
            <w:noWrap/>
            <w:vAlign w:val="center"/>
          </w:tcPr>
          <w:p w14:paraId="4F0B1205">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100</w:t>
            </w:r>
          </w:p>
        </w:tc>
        <w:tc>
          <w:tcPr>
            <w:tcW w:w="840" w:type="dxa"/>
            <w:tcBorders>
              <w:top w:val="single" w:color="auto" w:sz="6" w:space="0"/>
              <w:left w:val="single" w:color="auto" w:sz="6" w:space="0"/>
              <w:bottom w:val="single" w:color="auto" w:sz="12" w:space="0"/>
              <w:right w:val="single" w:color="auto" w:sz="6" w:space="0"/>
              <w:tl2br w:val="nil"/>
              <w:tr2bl w:val="nil"/>
            </w:tcBorders>
            <w:noWrap/>
            <w:vAlign w:val="center"/>
          </w:tcPr>
          <w:p w14:paraId="744ED168">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96</w:t>
            </w:r>
          </w:p>
        </w:tc>
        <w:tc>
          <w:tcPr>
            <w:tcW w:w="1510" w:type="dxa"/>
            <w:tcBorders>
              <w:top w:val="single" w:color="auto" w:sz="6" w:space="0"/>
              <w:left w:val="single" w:color="auto" w:sz="6" w:space="0"/>
              <w:bottom w:val="single" w:color="auto" w:sz="12" w:space="0"/>
              <w:right w:val="single" w:color="auto" w:sz="12" w:space="0"/>
              <w:tl2br w:val="nil"/>
              <w:tr2bl w:val="nil"/>
            </w:tcBorders>
            <w:noWrap/>
            <w:vAlign w:val="center"/>
          </w:tcPr>
          <w:p w14:paraId="59D3A1EF">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bl>
    <w:p w14:paraId="4369D3E6">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备注：每个项目支出分别填报自评报告和自评表。</w:t>
      </w:r>
    </w:p>
    <w:p w14:paraId="52835AA9">
      <w:pPr>
        <w:jc w:val="left"/>
        <w:rPr>
          <w:rFonts w:hint="default" w:asciiTheme="minorEastAsia" w:hAnsiTheme="minorEastAsia" w:eastAsiaTheme="minorEastAsia" w:cstheme="minorEastAsia"/>
          <w:sz w:val="24"/>
        </w:rPr>
      </w:pPr>
    </w:p>
    <w:p w14:paraId="1A044F5C">
      <w:pPr>
        <w:jc w:val="left"/>
        <w:rPr>
          <w:rFonts w:hint="default" w:asciiTheme="minorEastAsia" w:hAnsiTheme="minorEastAsia" w:eastAsiaTheme="minorEastAsia" w:cstheme="minorEastAsia"/>
          <w:sz w:val="22"/>
          <w:szCs w:val="22"/>
        </w:rPr>
      </w:pPr>
      <w:r>
        <w:rPr>
          <w:rFonts w:asciiTheme="minorEastAsia" w:hAnsiTheme="minorEastAsia" w:eastAsiaTheme="minorEastAsia" w:cstheme="minorEastAsia"/>
          <w:sz w:val="22"/>
          <w:szCs w:val="22"/>
        </w:rPr>
        <w:t>填表人：李春梅                                    填报日期：2026年4月22日</w:t>
      </w:r>
    </w:p>
    <w:p w14:paraId="4E991FD8">
      <w:pPr>
        <w:jc w:val="left"/>
        <w:rPr>
          <w:rFonts w:hint="default" w:asciiTheme="minorEastAsia" w:hAnsiTheme="minorEastAsia" w:eastAsiaTheme="minorEastAsia" w:cstheme="minorEastAsia"/>
          <w:sz w:val="22"/>
          <w:szCs w:val="22"/>
        </w:rPr>
      </w:pPr>
      <w:r>
        <w:rPr>
          <w:rFonts w:asciiTheme="minorEastAsia" w:hAnsiTheme="minorEastAsia" w:eastAsiaTheme="minorEastAsia" w:cstheme="minorEastAsia"/>
          <w:sz w:val="22"/>
          <w:szCs w:val="22"/>
        </w:rPr>
        <w:t>联系电话：1577</w:t>
      </w:r>
      <w:r>
        <w:rPr>
          <w:rFonts w:hint="eastAsia" w:asciiTheme="minorEastAsia" w:hAnsiTheme="minorEastAsia" w:eastAsiaTheme="minorEastAsia" w:cstheme="minorEastAsia"/>
          <w:sz w:val="22"/>
          <w:szCs w:val="22"/>
          <w:lang w:val="en-US" w:eastAsia="zh-CN"/>
        </w:rPr>
        <w:t>***</w:t>
      </w:r>
      <w:bookmarkStart w:id="1" w:name="_GoBack"/>
      <w:bookmarkEnd w:id="1"/>
      <w:r>
        <w:rPr>
          <w:rFonts w:asciiTheme="minorEastAsia" w:hAnsiTheme="minorEastAsia" w:eastAsiaTheme="minorEastAsia" w:cstheme="minorEastAsia"/>
          <w:sz w:val="22"/>
          <w:szCs w:val="22"/>
        </w:rPr>
        <w:t>4527                             单位负责人签字：何凌云</w:t>
      </w:r>
    </w:p>
    <w:p w14:paraId="5E05FA6B">
      <w:pPr>
        <w:pStyle w:val="2"/>
        <w:ind w:left="420"/>
        <w:rPr>
          <w:rFonts w:hint="default"/>
        </w:rPr>
        <w:sectPr>
          <w:type w:val="continuous"/>
          <w:pgSz w:w="11905" w:h="16837"/>
          <w:pgMar w:top="1440" w:right="1797" w:bottom="1440" w:left="1797" w:header="851" w:footer="851" w:gutter="0"/>
          <w:pgNumType w:fmt="numberInDash" w:start="1"/>
          <w:cols w:space="0" w:num="1"/>
          <w:docGrid w:type="lines" w:linePitch="636" w:charSpace="0"/>
        </w:sectPr>
      </w:pPr>
    </w:p>
    <w:p w14:paraId="5DFADB34">
      <w:pPr>
        <w:spacing w:line="600" w:lineRule="exact"/>
        <w:jc w:val="left"/>
        <w:rPr>
          <w:rFonts w:hint="default" w:ascii="黑体" w:hAnsi="黑体" w:eastAsia="黑体" w:cs="黑体"/>
          <w:sz w:val="32"/>
          <w:szCs w:val="32"/>
        </w:rPr>
      </w:pPr>
      <w:r>
        <w:rPr>
          <w:rFonts w:ascii="黑体" w:hAnsi="黑体" w:eastAsia="黑体" w:cs="黑体"/>
          <w:sz w:val="32"/>
          <w:szCs w:val="32"/>
        </w:rPr>
        <w:t>附件4</w:t>
      </w:r>
    </w:p>
    <w:p w14:paraId="13113635">
      <w:pPr>
        <w:spacing w:afterLines="50" w:line="600" w:lineRule="exact"/>
        <w:jc w:val="center"/>
        <w:outlineLvl w:val="1"/>
        <w:rPr>
          <w:rFonts w:hint="default" w:ascii="方正小标宋简体" w:eastAsia="方正小标宋简体"/>
          <w:sz w:val="44"/>
        </w:rPr>
      </w:pPr>
      <w:r>
        <w:rPr>
          <w:rFonts w:ascii="方正小标宋简体" w:eastAsia="方正小标宋简体"/>
          <w:sz w:val="44"/>
        </w:rPr>
        <w:t>2025年度项目支出绩效自评表</w:t>
      </w:r>
    </w:p>
    <w:tbl>
      <w:tblPr>
        <w:tblStyle w:val="7"/>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076"/>
        <w:gridCol w:w="855"/>
        <w:gridCol w:w="1080"/>
        <w:gridCol w:w="1260"/>
        <w:gridCol w:w="135"/>
        <w:gridCol w:w="735"/>
        <w:gridCol w:w="1200"/>
        <w:gridCol w:w="765"/>
        <w:gridCol w:w="840"/>
        <w:gridCol w:w="1510"/>
      </w:tblGrid>
      <w:tr w14:paraId="79C353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1076" w:type="dxa"/>
            <w:tcBorders>
              <w:top w:val="single" w:color="auto" w:sz="12" w:space="0"/>
              <w:left w:val="single" w:color="auto" w:sz="12" w:space="0"/>
              <w:bottom w:val="single" w:color="auto" w:sz="6" w:space="0"/>
              <w:right w:val="single" w:color="auto" w:sz="6" w:space="0"/>
              <w:tl2br w:val="nil"/>
              <w:tr2bl w:val="nil"/>
            </w:tcBorders>
            <w:noWrap/>
            <w:vAlign w:val="center"/>
          </w:tcPr>
          <w:p w14:paraId="41418797">
            <w:pPr>
              <w:spacing w:beforeLines="30" w:afterLines="30" w:line="240" w:lineRule="exact"/>
              <w:ind w:left="84" w:leftChars="40" w:right="84" w:rightChars="40"/>
              <w:jc w:val="center"/>
              <w:rPr>
                <w:rFonts w:hint="default" w:asciiTheme="minorEastAsia" w:hAnsiTheme="minorEastAsia" w:eastAsiaTheme="minorEastAsia" w:cstheme="minorEastAsia"/>
                <w:color w:val="000000"/>
                <w:sz w:val="32"/>
                <w:szCs w:val="32"/>
              </w:rPr>
            </w:pPr>
            <w:r>
              <w:rPr>
                <w:rFonts w:asciiTheme="minorEastAsia" w:hAnsiTheme="minorEastAsia" w:eastAsiaTheme="minorEastAsia" w:cstheme="minorEastAsia"/>
                <w:color w:val="000000"/>
                <w:sz w:val="32"/>
                <w:szCs w:val="32"/>
              </w:rPr>
              <w:t>项目支出名称</w:t>
            </w:r>
          </w:p>
        </w:tc>
        <w:tc>
          <w:tcPr>
            <w:tcW w:w="8380" w:type="dxa"/>
            <w:gridSpan w:val="9"/>
            <w:tcBorders>
              <w:top w:val="single" w:color="auto" w:sz="12" w:space="0"/>
              <w:left w:val="single" w:color="auto" w:sz="6" w:space="0"/>
              <w:bottom w:val="single" w:color="auto" w:sz="6" w:space="0"/>
              <w:right w:val="single" w:color="auto" w:sz="12" w:space="0"/>
              <w:tl2br w:val="nil"/>
              <w:tr2bl w:val="nil"/>
            </w:tcBorders>
            <w:noWrap/>
            <w:vAlign w:val="center"/>
          </w:tcPr>
          <w:p w14:paraId="3B09A83F">
            <w:pPr>
              <w:spacing w:beforeLines="30" w:afterLines="30" w:line="240" w:lineRule="exact"/>
              <w:ind w:left="84" w:leftChars="40" w:right="84" w:rightChars="40"/>
              <w:jc w:val="center"/>
              <w:rPr>
                <w:rFonts w:hint="default" w:asciiTheme="minorEastAsia" w:hAnsiTheme="minorEastAsia" w:eastAsiaTheme="minorEastAsia" w:cstheme="minorEastAsia"/>
                <w:color w:val="000000"/>
                <w:sz w:val="32"/>
                <w:szCs w:val="32"/>
              </w:rPr>
            </w:pPr>
            <w:r>
              <w:rPr>
                <w:rFonts w:asciiTheme="minorEastAsia" w:hAnsiTheme="minorEastAsia" w:eastAsiaTheme="minorEastAsia" w:cstheme="minorEastAsia"/>
              </w:rPr>
              <w:t>单位资金项目</w:t>
            </w:r>
            <w:r>
              <w:rPr>
                <w:rFonts w:hint="default" w:asciiTheme="minorEastAsia" w:hAnsiTheme="minorEastAsia" w:eastAsiaTheme="minorEastAsia" w:cstheme="minorEastAsia"/>
              </w:rPr>
              <w:t>2025</w:t>
            </w:r>
            <w:r>
              <w:rPr>
                <w:rFonts w:asciiTheme="minorEastAsia" w:hAnsiTheme="minorEastAsia" w:eastAsiaTheme="minorEastAsia" w:cstheme="minorEastAsia"/>
              </w:rPr>
              <w:t>、捐赠收入</w:t>
            </w:r>
            <w:r>
              <w:rPr>
                <w:rFonts w:hint="default" w:asciiTheme="minorEastAsia" w:hAnsiTheme="minorEastAsia" w:eastAsiaTheme="minorEastAsia" w:cstheme="minorEastAsia"/>
              </w:rPr>
              <w:t>2025</w:t>
            </w:r>
            <w:r>
              <w:rPr>
                <w:rFonts w:asciiTheme="minorEastAsia" w:hAnsiTheme="minorEastAsia" w:eastAsiaTheme="minorEastAsia" w:cstheme="minorEastAsia"/>
              </w:rPr>
              <w:t>、高中教育教学质量提升经费</w:t>
            </w:r>
            <w:r>
              <w:rPr>
                <w:rFonts w:hint="default" w:asciiTheme="minorEastAsia" w:hAnsiTheme="minorEastAsia" w:eastAsiaTheme="minorEastAsia" w:cstheme="minorEastAsia"/>
              </w:rPr>
              <w:t>2025</w:t>
            </w:r>
            <w:r>
              <w:rPr>
                <w:rFonts w:asciiTheme="minorEastAsia" w:hAnsiTheme="minorEastAsia" w:eastAsiaTheme="minorEastAsia" w:cstheme="minorEastAsia"/>
              </w:rPr>
              <w:t>、强基计划及拔尖创新人才培养</w:t>
            </w:r>
            <w:r>
              <w:rPr>
                <w:rFonts w:hint="default" w:asciiTheme="minorEastAsia" w:hAnsiTheme="minorEastAsia" w:eastAsiaTheme="minorEastAsia" w:cstheme="minorEastAsia"/>
              </w:rPr>
              <w:t>2025</w:t>
            </w:r>
            <w:r>
              <w:rPr>
                <w:rFonts w:asciiTheme="minorEastAsia" w:hAnsiTheme="minorEastAsia" w:eastAsiaTheme="minorEastAsia" w:cstheme="minorEastAsia"/>
              </w:rPr>
              <w:t>、南大门改造</w:t>
            </w:r>
          </w:p>
        </w:tc>
      </w:tr>
      <w:tr w14:paraId="0D394A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1076" w:type="dxa"/>
            <w:tcBorders>
              <w:top w:val="single" w:color="auto" w:sz="6" w:space="0"/>
              <w:left w:val="single" w:color="auto" w:sz="12" w:space="0"/>
              <w:bottom w:val="single" w:color="auto" w:sz="6" w:space="0"/>
              <w:right w:val="single" w:color="auto" w:sz="6" w:space="0"/>
              <w:tl2br w:val="nil"/>
              <w:tr2bl w:val="nil"/>
            </w:tcBorders>
            <w:noWrap/>
            <w:vAlign w:val="center"/>
          </w:tcPr>
          <w:p w14:paraId="2623EFBA">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主管部门</w:t>
            </w:r>
          </w:p>
        </w:tc>
        <w:tc>
          <w:tcPr>
            <w:tcW w:w="4065" w:type="dxa"/>
            <w:gridSpan w:val="5"/>
            <w:tcBorders>
              <w:top w:val="single" w:color="auto" w:sz="6" w:space="0"/>
              <w:left w:val="single" w:color="auto" w:sz="6" w:space="0"/>
              <w:bottom w:val="single" w:color="auto" w:sz="6" w:space="0"/>
              <w:right w:val="single" w:color="auto" w:sz="6" w:space="0"/>
              <w:tl2br w:val="nil"/>
              <w:tr2bl w:val="nil"/>
            </w:tcBorders>
            <w:noWrap/>
            <w:vAlign w:val="center"/>
          </w:tcPr>
          <w:p w14:paraId="00484252">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双牌县教育局</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18AC9828">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实施单位</w:t>
            </w:r>
          </w:p>
        </w:tc>
        <w:tc>
          <w:tcPr>
            <w:tcW w:w="3115" w:type="dxa"/>
            <w:gridSpan w:val="3"/>
            <w:tcBorders>
              <w:top w:val="single" w:color="auto" w:sz="6" w:space="0"/>
              <w:left w:val="single" w:color="auto" w:sz="6" w:space="0"/>
              <w:bottom w:val="single" w:color="auto" w:sz="6" w:space="0"/>
              <w:right w:val="single" w:color="auto" w:sz="12" w:space="0"/>
              <w:tl2br w:val="nil"/>
              <w:tr2bl w:val="nil"/>
            </w:tcBorders>
            <w:noWrap/>
            <w:vAlign w:val="center"/>
          </w:tcPr>
          <w:p w14:paraId="1A8C2B64">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双牌县第二中学</w:t>
            </w:r>
          </w:p>
        </w:tc>
      </w:tr>
      <w:tr w14:paraId="7210C4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1076" w:type="dxa"/>
            <w:vMerge w:val="restart"/>
            <w:tcBorders>
              <w:top w:val="single" w:color="auto" w:sz="6" w:space="0"/>
              <w:left w:val="single" w:color="auto" w:sz="12" w:space="0"/>
              <w:bottom w:val="single" w:color="auto" w:sz="6" w:space="0"/>
              <w:right w:val="single" w:color="auto" w:sz="6" w:space="0"/>
              <w:tl2br w:val="nil"/>
              <w:tr2bl w:val="nil"/>
            </w:tcBorders>
            <w:noWrap/>
            <w:vAlign w:val="center"/>
          </w:tcPr>
          <w:p w14:paraId="78EA1594">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项目资金</w:t>
            </w:r>
          </w:p>
          <w:p w14:paraId="291D5300">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（万元）</w:t>
            </w:r>
          </w:p>
        </w:tc>
        <w:tc>
          <w:tcPr>
            <w:tcW w:w="193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03CF2F30">
            <w:pPr>
              <w:jc w:val="center"/>
              <w:rPr>
                <w:rFonts w:hint="default" w:asciiTheme="minorEastAsia" w:hAnsiTheme="minorEastAsia" w:eastAsiaTheme="minorEastAsia" w:cstheme="minorEastAsia"/>
                <w:color w:val="000000"/>
                <w:sz w:val="24"/>
              </w:rPr>
            </w:pP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0E0BEE1C">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年初</w:t>
            </w:r>
          </w:p>
          <w:p w14:paraId="44614D3C">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预算数</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0B95042F">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全年</w:t>
            </w:r>
          </w:p>
          <w:p w14:paraId="187110B2">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预算数</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7368061E">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全年</w:t>
            </w:r>
          </w:p>
          <w:p w14:paraId="6840D399">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执行数</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142C6BFD">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分值</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26686317">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执行率</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5951028B">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得分</w:t>
            </w:r>
          </w:p>
        </w:tc>
      </w:tr>
      <w:tr w14:paraId="6C0419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0319D460">
            <w:pPr>
              <w:jc w:val="center"/>
              <w:rPr>
                <w:rFonts w:hint="default" w:asciiTheme="minorEastAsia" w:hAnsiTheme="minorEastAsia" w:eastAsiaTheme="minorEastAsia" w:cstheme="minorEastAsia"/>
                <w:color w:val="000000"/>
                <w:sz w:val="24"/>
              </w:rPr>
            </w:pPr>
          </w:p>
        </w:tc>
        <w:tc>
          <w:tcPr>
            <w:tcW w:w="193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520859C0">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年度资金总额</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2A79B1EB">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580</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3D73BA02">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254</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32496C8D">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254</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4215B037">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122F0999">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100%</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63782E10">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w:t>
            </w:r>
          </w:p>
        </w:tc>
      </w:tr>
      <w:tr w14:paraId="3C0B1E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5F7BFEEA">
            <w:pPr>
              <w:jc w:val="center"/>
              <w:rPr>
                <w:rFonts w:hint="default" w:asciiTheme="minorEastAsia" w:hAnsiTheme="minorEastAsia" w:eastAsiaTheme="minorEastAsia" w:cstheme="minorEastAsia"/>
                <w:color w:val="000000"/>
                <w:sz w:val="24"/>
              </w:rPr>
            </w:pPr>
          </w:p>
        </w:tc>
        <w:tc>
          <w:tcPr>
            <w:tcW w:w="193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498C5FFF">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其中：</w:t>
            </w:r>
          </w:p>
          <w:p w14:paraId="462A70F4">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当年财政拨款</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7C75B646">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200</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68CC2DE9">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200</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3798F830">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200</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749A36B4">
            <w:pPr>
              <w:jc w:val="center"/>
              <w:rPr>
                <w:rFonts w:hint="default" w:asciiTheme="minorEastAsia" w:hAnsiTheme="minorEastAsia" w:eastAsiaTheme="minorEastAsia" w:cstheme="minorEastAsia"/>
                <w:color w:val="000000"/>
                <w:sz w:val="24"/>
              </w:rPr>
            </w:pP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35E1F929">
            <w:pPr>
              <w:jc w:val="center"/>
              <w:rPr>
                <w:rFonts w:hint="default" w:asciiTheme="minorEastAsia" w:hAnsiTheme="minorEastAsia" w:eastAsiaTheme="minorEastAsia" w:cstheme="minorEastAsia"/>
                <w:color w:val="000000"/>
                <w:sz w:val="24"/>
              </w:rPr>
            </w:pP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7C312D3A">
            <w:pPr>
              <w:jc w:val="center"/>
              <w:rPr>
                <w:rFonts w:hint="default" w:asciiTheme="minorEastAsia" w:hAnsiTheme="minorEastAsia" w:eastAsiaTheme="minorEastAsia" w:cstheme="minorEastAsia"/>
                <w:color w:val="000000"/>
                <w:sz w:val="24"/>
              </w:rPr>
            </w:pPr>
          </w:p>
        </w:tc>
      </w:tr>
      <w:tr w14:paraId="07C4D4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14576335">
            <w:pPr>
              <w:jc w:val="center"/>
              <w:rPr>
                <w:rFonts w:hint="default" w:asciiTheme="minorEastAsia" w:hAnsiTheme="minorEastAsia" w:eastAsiaTheme="minorEastAsia" w:cstheme="minorEastAsia"/>
                <w:color w:val="000000"/>
                <w:sz w:val="24"/>
              </w:rPr>
            </w:pPr>
          </w:p>
        </w:tc>
        <w:tc>
          <w:tcPr>
            <w:tcW w:w="193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294C4F03">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上年结转资金</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138FA9B1">
            <w:pPr>
              <w:jc w:val="center"/>
              <w:rPr>
                <w:rFonts w:hint="default" w:asciiTheme="minorEastAsia" w:hAnsiTheme="minorEastAsia" w:eastAsiaTheme="minorEastAsia" w:cstheme="minorEastAsia"/>
                <w:color w:val="000000"/>
                <w:sz w:val="24"/>
              </w:rPr>
            </w:pP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4F17CA16">
            <w:pPr>
              <w:jc w:val="center"/>
              <w:rPr>
                <w:rFonts w:hint="default" w:asciiTheme="minorEastAsia" w:hAnsiTheme="minorEastAsia" w:eastAsiaTheme="minorEastAsia" w:cstheme="minorEastAsia"/>
                <w:color w:val="000000"/>
                <w:sz w:val="24"/>
              </w:rPr>
            </w:pP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064A61BC">
            <w:pPr>
              <w:jc w:val="center"/>
              <w:rPr>
                <w:rFonts w:hint="default" w:asciiTheme="minorEastAsia" w:hAnsiTheme="minorEastAsia" w:eastAsiaTheme="minorEastAsia" w:cstheme="minorEastAsia"/>
                <w:color w:val="000000"/>
                <w:sz w:val="24"/>
              </w:rPr>
            </w:pP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6F234A8B">
            <w:pPr>
              <w:jc w:val="center"/>
              <w:rPr>
                <w:rFonts w:hint="default" w:asciiTheme="minorEastAsia" w:hAnsiTheme="minorEastAsia" w:eastAsiaTheme="minorEastAsia" w:cstheme="minorEastAsia"/>
                <w:color w:val="000000"/>
                <w:sz w:val="24"/>
              </w:rPr>
            </w:pP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7981765B">
            <w:pPr>
              <w:jc w:val="center"/>
              <w:rPr>
                <w:rFonts w:hint="default" w:asciiTheme="minorEastAsia" w:hAnsiTheme="minorEastAsia" w:eastAsiaTheme="minorEastAsia" w:cstheme="minorEastAsia"/>
                <w:color w:val="000000"/>
                <w:sz w:val="24"/>
              </w:rPr>
            </w:pP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69BFC346">
            <w:pPr>
              <w:jc w:val="center"/>
              <w:rPr>
                <w:rFonts w:hint="default" w:asciiTheme="minorEastAsia" w:hAnsiTheme="minorEastAsia" w:eastAsiaTheme="minorEastAsia" w:cstheme="minorEastAsia"/>
                <w:color w:val="000000"/>
                <w:sz w:val="24"/>
              </w:rPr>
            </w:pPr>
          </w:p>
        </w:tc>
      </w:tr>
      <w:tr w14:paraId="7E3F05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9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2C5FA6D4">
            <w:pPr>
              <w:jc w:val="center"/>
              <w:rPr>
                <w:rFonts w:hint="default" w:asciiTheme="minorEastAsia" w:hAnsiTheme="minorEastAsia" w:eastAsiaTheme="minorEastAsia" w:cstheme="minorEastAsia"/>
                <w:color w:val="000000"/>
                <w:sz w:val="24"/>
              </w:rPr>
            </w:pPr>
          </w:p>
        </w:tc>
        <w:tc>
          <w:tcPr>
            <w:tcW w:w="193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20E4FC49">
            <w:pPr>
              <w:ind w:firstLine="720" w:firstLineChars="300"/>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其他资金</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5C0A416F">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380</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5DC54098">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54</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309BEF1F">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54</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77718210">
            <w:pPr>
              <w:jc w:val="center"/>
              <w:rPr>
                <w:rFonts w:hint="default" w:asciiTheme="minorEastAsia" w:hAnsiTheme="minorEastAsia" w:eastAsiaTheme="minorEastAsia" w:cstheme="minorEastAsia"/>
                <w:color w:val="000000"/>
                <w:sz w:val="24"/>
              </w:rPr>
            </w:pP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13E7C83C">
            <w:pPr>
              <w:jc w:val="center"/>
              <w:rPr>
                <w:rFonts w:hint="default" w:asciiTheme="minorEastAsia" w:hAnsiTheme="minorEastAsia" w:eastAsiaTheme="minorEastAsia" w:cstheme="minorEastAsia"/>
                <w:color w:val="000000"/>
                <w:sz w:val="24"/>
              </w:rPr>
            </w:pP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586929D3">
            <w:pPr>
              <w:jc w:val="center"/>
              <w:rPr>
                <w:rFonts w:hint="default" w:asciiTheme="minorEastAsia" w:hAnsiTheme="minorEastAsia" w:eastAsiaTheme="minorEastAsia" w:cstheme="minorEastAsia"/>
                <w:color w:val="000000"/>
                <w:sz w:val="24"/>
              </w:rPr>
            </w:pPr>
          </w:p>
        </w:tc>
      </w:tr>
      <w:tr w14:paraId="74FCE0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66" w:hRule="atLeast"/>
          <w:jc w:val="center"/>
        </w:trPr>
        <w:tc>
          <w:tcPr>
            <w:tcW w:w="1076" w:type="dxa"/>
            <w:vMerge w:val="restart"/>
            <w:tcBorders>
              <w:top w:val="single" w:color="auto" w:sz="6" w:space="0"/>
              <w:left w:val="single" w:color="auto" w:sz="12" w:space="0"/>
              <w:bottom w:val="single" w:color="auto" w:sz="6" w:space="0"/>
              <w:right w:val="single" w:color="auto" w:sz="6" w:space="0"/>
              <w:tl2br w:val="nil"/>
              <w:tr2bl w:val="nil"/>
            </w:tcBorders>
            <w:noWrap/>
            <w:vAlign w:val="center"/>
          </w:tcPr>
          <w:p w14:paraId="7017F594">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年度总体目标</w:t>
            </w:r>
          </w:p>
        </w:tc>
        <w:tc>
          <w:tcPr>
            <w:tcW w:w="4065" w:type="dxa"/>
            <w:gridSpan w:val="5"/>
            <w:tcBorders>
              <w:top w:val="single" w:color="auto" w:sz="6" w:space="0"/>
              <w:left w:val="single" w:color="auto" w:sz="6" w:space="0"/>
              <w:bottom w:val="single" w:color="auto" w:sz="6" w:space="0"/>
              <w:right w:val="single" w:color="auto" w:sz="6" w:space="0"/>
              <w:tl2br w:val="nil"/>
              <w:tr2bl w:val="nil"/>
            </w:tcBorders>
            <w:noWrap/>
            <w:vAlign w:val="center"/>
          </w:tcPr>
          <w:p w14:paraId="4423DE07">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预期目标</w:t>
            </w:r>
          </w:p>
        </w:tc>
        <w:tc>
          <w:tcPr>
            <w:tcW w:w="4315" w:type="dxa"/>
            <w:gridSpan w:val="4"/>
            <w:tcBorders>
              <w:top w:val="single" w:color="auto" w:sz="6" w:space="0"/>
              <w:left w:val="single" w:color="auto" w:sz="6" w:space="0"/>
              <w:bottom w:val="single" w:color="auto" w:sz="6" w:space="0"/>
              <w:right w:val="single" w:color="auto" w:sz="12" w:space="0"/>
              <w:tl2br w:val="nil"/>
              <w:tr2bl w:val="nil"/>
            </w:tcBorders>
            <w:noWrap/>
            <w:vAlign w:val="center"/>
          </w:tcPr>
          <w:p w14:paraId="6639BB39">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实际完成情况</w:t>
            </w:r>
          </w:p>
        </w:tc>
      </w:tr>
      <w:tr w14:paraId="49D5A5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5E2683AB">
            <w:pPr>
              <w:jc w:val="center"/>
              <w:rPr>
                <w:rFonts w:hint="default" w:asciiTheme="minorEastAsia" w:hAnsiTheme="minorEastAsia" w:eastAsiaTheme="minorEastAsia" w:cstheme="minorEastAsia"/>
                <w:color w:val="000000"/>
                <w:sz w:val="24"/>
              </w:rPr>
            </w:pPr>
          </w:p>
        </w:tc>
        <w:tc>
          <w:tcPr>
            <w:tcW w:w="4065" w:type="dxa"/>
            <w:gridSpan w:val="5"/>
            <w:tcBorders>
              <w:top w:val="single" w:color="auto" w:sz="6" w:space="0"/>
              <w:left w:val="single" w:color="auto" w:sz="6" w:space="0"/>
              <w:bottom w:val="single" w:color="auto" w:sz="6" w:space="0"/>
              <w:right w:val="single" w:color="auto" w:sz="6" w:space="0"/>
              <w:tl2br w:val="nil"/>
              <w:tr2bl w:val="nil"/>
            </w:tcBorders>
            <w:noWrap/>
            <w:vAlign w:val="center"/>
          </w:tcPr>
          <w:p w14:paraId="7FF5CA0C">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保持学校正常运转，提高教育教学质量、学生综合素质与师生幸福度，促进教育事业发展，完善高中教育教学技能体系，南大门改造，保障住房安全</w:t>
            </w:r>
          </w:p>
        </w:tc>
        <w:tc>
          <w:tcPr>
            <w:tcW w:w="4315" w:type="dxa"/>
            <w:gridSpan w:val="4"/>
            <w:tcBorders>
              <w:top w:val="single" w:color="auto" w:sz="6" w:space="0"/>
              <w:left w:val="single" w:color="auto" w:sz="6" w:space="0"/>
              <w:bottom w:val="single" w:color="auto" w:sz="6" w:space="0"/>
              <w:right w:val="single" w:color="auto" w:sz="12" w:space="0"/>
              <w:tl2br w:val="nil"/>
              <w:tr2bl w:val="nil"/>
            </w:tcBorders>
            <w:noWrap/>
            <w:vAlign w:val="center"/>
          </w:tcPr>
          <w:p w14:paraId="17EC8C4C">
            <w:pPr>
              <w:spacing w:beforeLines="20" w:afterLines="20" w:line="240" w:lineRule="exact"/>
              <w:ind w:left="42" w:leftChars="20" w:right="42" w:rightChars="20"/>
              <w:jc w:val="left"/>
              <w:rPr>
                <w:rFonts w:hint="default" w:asciiTheme="minorEastAsia" w:hAnsiTheme="minorEastAsia" w:eastAsiaTheme="minorEastAsia" w:cstheme="minorEastAsia"/>
                <w:color w:val="000000"/>
                <w:sz w:val="24"/>
              </w:rPr>
            </w:pPr>
            <w:r>
              <w:rPr>
                <w:rFonts w:hint="default" w:asciiTheme="minorEastAsia" w:hAnsiTheme="minorEastAsia" w:eastAsiaTheme="minorEastAsia" w:cstheme="minorEastAsia"/>
                <w:color w:val="000000"/>
                <w:sz w:val="24"/>
              </w:rPr>
              <w:t>保持学校正常运转，提高教育教学质量、学生综合素质与师生幸福度，促进教育事业发展，完善高中教育教学技能体系，南大门改造，保障住房安全</w:t>
            </w:r>
          </w:p>
        </w:tc>
      </w:tr>
      <w:tr w14:paraId="155E64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1076" w:type="dxa"/>
            <w:vMerge w:val="restart"/>
            <w:tcBorders>
              <w:top w:val="single" w:color="auto" w:sz="6" w:space="0"/>
              <w:left w:val="single" w:color="auto" w:sz="12" w:space="0"/>
              <w:bottom w:val="single" w:color="auto" w:sz="6" w:space="0"/>
              <w:right w:val="single" w:color="auto" w:sz="6" w:space="0"/>
              <w:tl2br w:val="nil"/>
              <w:tr2bl w:val="nil"/>
            </w:tcBorders>
            <w:noWrap/>
            <w:vAlign w:val="center"/>
          </w:tcPr>
          <w:p w14:paraId="398436F8">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绩</w:t>
            </w:r>
          </w:p>
          <w:p w14:paraId="2BCECC60">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效</w:t>
            </w:r>
          </w:p>
          <w:p w14:paraId="0401E51F">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指</w:t>
            </w:r>
          </w:p>
          <w:p w14:paraId="51BE10BC">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标</w:t>
            </w:r>
          </w:p>
        </w:tc>
        <w:tc>
          <w:tcPr>
            <w:tcW w:w="855" w:type="dxa"/>
            <w:tcBorders>
              <w:top w:val="single" w:color="auto" w:sz="6" w:space="0"/>
              <w:left w:val="single" w:color="auto" w:sz="6" w:space="0"/>
              <w:bottom w:val="single" w:color="auto" w:sz="6" w:space="0"/>
              <w:right w:val="single" w:color="auto" w:sz="6" w:space="0"/>
              <w:tl2br w:val="nil"/>
              <w:tr2bl w:val="nil"/>
            </w:tcBorders>
            <w:noWrap/>
            <w:vAlign w:val="center"/>
          </w:tcPr>
          <w:p w14:paraId="445C36F4">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一级指标</w:t>
            </w: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52617E0A">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二级指标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39D7146F">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三级指标</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0C2566E2">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w:t>
            </w:r>
          </w:p>
          <w:p w14:paraId="0177A945">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指标值</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05CB1BCF">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实际</w:t>
            </w:r>
          </w:p>
          <w:p w14:paraId="5202C906">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完成值</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09C61521">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分值</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70D379BB">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得分</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30839558">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偏差原因</w:t>
            </w:r>
          </w:p>
          <w:p w14:paraId="4FCC3992">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分析及</w:t>
            </w:r>
          </w:p>
          <w:p w14:paraId="65E881E0">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改进措施</w:t>
            </w:r>
          </w:p>
        </w:tc>
      </w:tr>
      <w:tr w14:paraId="69EC48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0FA645F1">
            <w:pPr>
              <w:jc w:val="left"/>
              <w:rPr>
                <w:rFonts w:hint="default" w:asciiTheme="minorEastAsia" w:hAnsiTheme="minorEastAsia" w:eastAsiaTheme="minorEastAsia" w:cstheme="minorEastAsia"/>
                <w:color w:val="000000"/>
                <w:sz w:val="24"/>
              </w:rPr>
            </w:pPr>
          </w:p>
        </w:tc>
        <w:tc>
          <w:tcPr>
            <w:tcW w:w="855"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37CC91BD">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成本指标</w:t>
            </w:r>
          </w:p>
          <w:p w14:paraId="2EF04B3A">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（20分）</w:t>
            </w: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7FCF7DF9">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经济成</w:t>
            </w:r>
          </w:p>
          <w:p w14:paraId="64DFD7C8">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本指标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35A963CA">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项目成本</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7D04B98C">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254</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02B2B8FB">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254</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7140D798">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3948EA05">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38594091">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20D38F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54" w:hRule="exac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0CF70149">
            <w:pPr>
              <w:jc w:val="left"/>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0FF5E04B">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079DDC0A">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社会成</w:t>
            </w:r>
          </w:p>
          <w:p w14:paraId="4DAAFE9A">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本指标</w:t>
            </w:r>
          </w:p>
        </w:tc>
        <w:tc>
          <w:tcPr>
            <w:tcW w:w="139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08EA99A9">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社会成本节约率</w:t>
            </w:r>
          </w:p>
        </w:tc>
        <w:tc>
          <w:tcPr>
            <w:tcW w:w="735" w:type="dxa"/>
            <w:tcBorders>
              <w:top w:val="single" w:color="auto" w:sz="6" w:space="0"/>
              <w:left w:val="single" w:color="auto" w:sz="6" w:space="0"/>
              <w:bottom w:val="single" w:color="auto" w:sz="6" w:space="0"/>
              <w:right w:val="single" w:color="auto" w:sz="6" w:space="0"/>
              <w:tl2br w:val="nil"/>
              <w:tr2bl w:val="nil"/>
            </w:tcBorders>
            <w:noWrap/>
            <w:vAlign w:val="center"/>
          </w:tcPr>
          <w:p w14:paraId="77435A3B">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0</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7B573BBE">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0</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75A346F8">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5E05F0AD">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65B5CA21">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6B963A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66BB4E77">
            <w:pPr>
              <w:jc w:val="left"/>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3C1F3769">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152FE5E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生态环境</w:t>
            </w:r>
          </w:p>
          <w:p w14:paraId="72C486BA">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成本指标</w:t>
            </w:r>
          </w:p>
        </w:tc>
        <w:tc>
          <w:tcPr>
            <w:tcW w:w="139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E35DFA4">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生态环境成本节约率</w:t>
            </w:r>
          </w:p>
        </w:tc>
        <w:tc>
          <w:tcPr>
            <w:tcW w:w="735" w:type="dxa"/>
            <w:tcBorders>
              <w:top w:val="single" w:color="auto" w:sz="6" w:space="0"/>
              <w:left w:val="single" w:color="auto" w:sz="6" w:space="0"/>
              <w:bottom w:val="single" w:color="auto" w:sz="6" w:space="0"/>
              <w:right w:val="single" w:color="auto" w:sz="6" w:space="0"/>
              <w:tl2br w:val="nil"/>
              <w:tr2bl w:val="nil"/>
            </w:tcBorders>
            <w:noWrap/>
            <w:vAlign w:val="center"/>
          </w:tcPr>
          <w:p w14:paraId="43749D15">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0</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55591383">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0</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3822CD9D">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32F67807">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08EAF39C">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001BC3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3F9F4138">
            <w:pPr>
              <w:jc w:val="left"/>
              <w:rPr>
                <w:rFonts w:hint="default" w:asciiTheme="minorEastAsia" w:hAnsiTheme="minorEastAsia" w:eastAsiaTheme="minorEastAsia" w:cstheme="minorEastAsia"/>
                <w:color w:val="000000"/>
                <w:sz w:val="24"/>
              </w:rPr>
            </w:pPr>
          </w:p>
        </w:tc>
        <w:tc>
          <w:tcPr>
            <w:tcW w:w="855"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56E63F6B">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产出指标</w:t>
            </w:r>
          </w:p>
          <w:p w14:paraId="6A88FF65">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（40分）</w:t>
            </w: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4D73148D">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数量指标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793C52B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项目成本</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2A5E5345">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254</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283C133A">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254</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576D2C92">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32F11F65">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1F9E1405">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79DEB2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77DC71E6">
            <w:pPr>
              <w:jc w:val="left"/>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06649E5E">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6951AC1B">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质量指标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328CC031">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资金使用合规性</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5C8D7FFF">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100</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3FFC64E7">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100</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634544E1">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1F101A7E">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4A9857A8">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75B027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39"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26C8D7F5">
            <w:pPr>
              <w:jc w:val="left"/>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3165AFA">
            <w:pPr>
              <w:spacing w:beforeLines="20" w:afterLines="20" w:line="240" w:lineRule="exact"/>
              <w:ind w:left="42" w:leftChars="20" w:right="42" w:rightChars="20"/>
              <w:jc w:val="left"/>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5C2877EC">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时效指标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663CDF39">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完成及时性</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31A7957E">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2025年12月底完成</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69F32392">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2025年12月底完成</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18D4BAD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1D706D43">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604F5BEE">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7C22F1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4A81EC1A">
            <w:pPr>
              <w:jc w:val="left"/>
              <w:rPr>
                <w:rFonts w:hint="default" w:asciiTheme="minorEastAsia" w:hAnsiTheme="minorEastAsia" w:eastAsiaTheme="minorEastAsia" w:cstheme="minorEastAsia"/>
                <w:color w:val="000000"/>
                <w:sz w:val="24"/>
              </w:rPr>
            </w:pPr>
          </w:p>
        </w:tc>
        <w:tc>
          <w:tcPr>
            <w:tcW w:w="855"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42ACE7E5">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效益指标</w:t>
            </w:r>
          </w:p>
          <w:p w14:paraId="4EB89D1D">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（20分）</w:t>
            </w: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16B0CF57">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经济效</w:t>
            </w:r>
          </w:p>
          <w:p w14:paraId="4119249A">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益指标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59ABAE62">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专项资金使用效益</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30D1A2C9">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271CB5D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28DD697B">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472B1DBD">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05C80AD8">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56FF19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37F2771C">
            <w:pPr>
              <w:jc w:val="center"/>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75E79D4B">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50B025F7">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生态效</w:t>
            </w:r>
          </w:p>
          <w:p w14:paraId="4DB5459C">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益指标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5BF9E5DB">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提升办学效果、促进教育事业发展、完善教学设施、保障住房安全</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51127F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1605760A">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680E0AD3">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468EF02B">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9</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6CE1845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教育成效提升具有长期性和可持续性，后续会稳步落实各项目，持续巩固效益成效</w:t>
            </w:r>
          </w:p>
        </w:tc>
      </w:tr>
      <w:tr w14:paraId="0647A4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38CCEB22">
            <w:pPr>
              <w:jc w:val="left"/>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08015276">
            <w:pPr>
              <w:spacing w:beforeLines="20" w:afterLines="20" w:line="240" w:lineRule="exact"/>
              <w:ind w:left="42" w:leftChars="20" w:right="42" w:rightChars="20"/>
              <w:jc w:val="left"/>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4203C142">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社会效</w:t>
            </w:r>
          </w:p>
          <w:p w14:paraId="61ACB4DF">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益指标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17FBCB45">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增加师生幸福度、提升教师教学能力、美化校园环境、改善学生办学条件，提高舒适度、</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2E84597B">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2B3D7F3B">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701EB65E">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109AC78E">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9</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3C923D34">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教育成效提升具有长期性和可持续性，后续会稳步落实各项目，持续巩固效益成效</w:t>
            </w:r>
          </w:p>
        </w:tc>
      </w:tr>
      <w:tr w14:paraId="0B1A7A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114"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694720D1">
            <w:pPr>
              <w:jc w:val="left"/>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35C3E6E0">
            <w:pPr>
              <w:spacing w:beforeLines="20" w:afterLines="20" w:line="240" w:lineRule="exact"/>
              <w:ind w:left="42" w:leftChars="20" w:right="42" w:rightChars="20"/>
              <w:jc w:val="left"/>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7F8031C8">
            <w:pPr>
              <w:spacing w:beforeLines="20" w:afterLines="20" w:line="240" w:lineRule="exact"/>
              <w:ind w:left="42" w:leftChars="20" w:right="42" w:rightChars="20"/>
              <w:jc w:val="left"/>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sz w:val="22"/>
                <w:szCs w:val="22"/>
              </w:rPr>
              <w:t>可持续影响指标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55D8F83B">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增加师生幸福度、提升教师教学能力、美化校园环境、改善学生办学条件，提高舒适度、改善办学环境</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3F62A903">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1D65FE68">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28660908">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219AEAEF">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9</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5E88D54C">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教育成效提升具有长期性和可持续性，后续会稳步落实各项目，持续巩固效益成效</w:t>
            </w:r>
          </w:p>
        </w:tc>
      </w:tr>
      <w:tr w14:paraId="50B816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35152A5A">
            <w:pPr>
              <w:jc w:val="left"/>
              <w:rPr>
                <w:rFonts w:hint="default" w:asciiTheme="minorEastAsia" w:hAnsiTheme="minorEastAsia" w:eastAsiaTheme="minorEastAsia" w:cstheme="minorEastAsia"/>
                <w:color w:val="000000"/>
                <w:sz w:val="24"/>
              </w:rPr>
            </w:pPr>
          </w:p>
        </w:tc>
        <w:tc>
          <w:tcPr>
            <w:tcW w:w="855" w:type="dxa"/>
            <w:tcBorders>
              <w:top w:val="single" w:color="auto" w:sz="6" w:space="0"/>
              <w:left w:val="single" w:color="auto" w:sz="6" w:space="0"/>
              <w:bottom w:val="single" w:color="auto" w:sz="6" w:space="0"/>
              <w:right w:val="single" w:color="auto" w:sz="6" w:space="0"/>
              <w:tl2br w:val="nil"/>
              <w:tr2bl w:val="nil"/>
            </w:tcBorders>
            <w:noWrap/>
            <w:vAlign w:val="center"/>
          </w:tcPr>
          <w:p w14:paraId="60F8C303">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sz w:val="22"/>
                <w:szCs w:val="22"/>
              </w:rPr>
              <w:t>满意度</w:t>
            </w:r>
          </w:p>
          <w:p w14:paraId="334F2A28">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sz w:val="22"/>
                <w:szCs w:val="22"/>
              </w:rPr>
              <w:t>指标</w:t>
            </w:r>
          </w:p>
          <w:p w14:paraId="0679744B">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sz w:val="22"/>
                <w:szCs w:val="22"/>
              </w:rPr>
              <w:t>（10分）</w:t>
            </w: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65071710">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sz w:val="22"/>
                <w:szCs w:val="22"/>
              </w:rPr>
              <w:t>服务对象满意度指标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7C898C2D">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教师、学生、家长满意度</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05E6F4E3">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90</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7AF2958A">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90</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5F3438A2">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04E6A296">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4</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118CCD9A">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师生家长满意度为动态长效指标，后续会持续沟通反馈，稳步提升综合满意度</w:t>
            </w:r>
          </w:p>
        </w:tc>
      </w:tr>
      <w:tr w14:paraId="0F0CCE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341" w:type="dxa"/>
            <w:gridSpan w:val="7"/>
            <w:tcBorders>
              <w:top w:val="single" w:color="auto" w:sz="6" w:space="0"/>
              <w:left w:val="single" w:color="auto" w:sz="12" w:space="0"/>
              <w:bottom w:val="single" w:color="auto" w:sz="12" w:space="0"/>
              <w:right w:val="single" w:color="auto" w:sz="6" w:space="0"/>
              <w:tl2br w:val="nil"/>
              <w:tr2bl w:val="nil"/>
            </w:tcBorders>
            <w:noWrap/>
            <w:vAlign w:val="center"/>
          </w:tcPr>
          <w:p w14:paraId="3FD3AB69">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总分</w:t>
            </w:r>
          </w:p>
        </w:tc>
        <w:tc>
          <w:tcPr>
            <w:tcW w:w="765" w:type="dxa"/>
            <w:tcBorders>
              <w:top w:val="single" w:color="auto" w:sz="6" w:space="0"/>
              <w:left w:val="single" w:color="auto" w:sz="6" w:space="0"/>
              <w:bottom w:val="single" w:color="auto" w:sz="12" w:space="0"/>
              <w:right w:val="single" w:color="auto" w:sz="6" w:space="0"/>
              <w:tl2br w:val="nil"/>
              <w:tr2bl w:val="nil"/>
            </w:tcBorders>
            <w:noWrap/>
            <w:vAlign w:val="center"/>
          </w:tcPr>
          <w:p w14:paraId="6E213071">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100</w:t>
            </w:r>
          </w:p>
        </w:tc>
        <w:tc>
          <w:tcPr>
            <w:tcW w:w="840" w:type="dxa"/>
            <w:tcBorders>
              <w:top w:val="single" w:color="auto" w:sz="6" w:space="0"/>
              <w:left w:val="single" w:color="auto" w:sz="6" w:space="0"/>
              <w:bottom w:val="single" w:color="auto" w:sz="12" w:space="0"/>
              <w:right w:val="single" w:color="auto" w:sz="6" w:space="0"/>
              <w:tl2br w:val="nil"/>
              <w:tr2bl w:val="nil"/>
            </w:tcBorders>
            <w:noWrap/>
            <w:vAlign w:val="center"/>
          </w:tcPr>
          <w:p w14:paraId="7D95037E">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96</w:t>
            </w:r>
          </w:p>
        </w:tc>
        <w:tc>
          <w:tcPr>
            <w:tcW w:w="1510" w:type="dxa"/>
            <w:tcBorders>
              <w:top w:val="single" w:color="auto" w:sz="6" w:space="0"/>
              <w:left w:val="single" w:color="auto" w:sz="6" w:space="0"/>
              <w:bottom w:val="single" w:color="auto" w:sz="12" w:space="0"/>
              <w:right w:val="single" w:color="auto" w:sz="12" w:space="0"/>
              <w:tl2br w:val="nil"/>
              <w:tr2bl w:val="nil"/>
            </w:tcBorders>
            <w:noWrap/>
            <w:vAlign w:val="center"/>
          </w:tcPr>
          <w:p w14:paraId="7D8DCBE0">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bl>
    <w:p w14:paraId="2E2B4D9C">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备注：每个项目支出分别填报自评报告和自评表。</w:t>
      </w:r>
    </w:p>
    <w:p w14:paraId="24743891">
      <w:pPr>
        <w:jc w:val="left"/>
        <w:rPr>
          <w:rFonts w:hint="default" w:asciiTheme="minorEastAsia" w:hAnsiTheme="minorEastAsia" w:eastAsiaTheme="minorEastAsia" w:cstheme="minorEastAsia"/>
          <w:sz w:val="24"/>
        </w:rPr>
      </w:pPr>
    </w:p>
    <w:p w14:paraId="7C1C21CA">
      <w:pPr>
        <w:jc w:val="left"/>
        <w:rPr>
          <w:rFonts w:hint="default" w:asciiTheme="minorEastAsia" w:hAnsiTheme="minorEastAsia" w:eastAsiaTheme="minorEastAsia" w:cstheme="minorEastAsia"/>
          <w:sz w:val="22"/>
          <w:szCs w:val="22"/>
        </w:rPr>
      </w:pPr>
      <w:r>
        <w:rPr>
          <w:rFonts w:asciiTheme="minorEastAsia" w:hAnsiTheme="minorEastAsia" w:eastAsiaTheme="minorEastAsia" w:cstheme="minorEastAsia"/>
          <w:sz w:val="22"/>
          <w:szCs w:val="22"/>
        </w:rPr>
        <w:t>填表人：李春梅                                    填报日期：2026年4月22日</w:t>
      </w:r>
    </w:p>
    <w:p w14:paraId="2F77201E">
      <w:pPr>
        <w:jc w:val="left"/>
        <w:rPr>
          <w:rFonts w:hint="default" w:asciiTheme="minorEastAsia" w:hAnsiTheme="minorEastAsia" w:eastAsiaTheme="minorEastAsia" w:cstheme="minorEastAsia"/>
          <w:sz w:val="22"/>
          <w:szCs w:val="22"/>
        </w:rPr>
      </w:pPr>
      <w:r>
        <w:rPr>
          <w:rFonts w:asciiTheme="minorEastAsia" w:hAnsiTheme="minorEastAsia" w:eastAsiaTheme="minorEastAsia" w:cstheme="minorEastAsia"/>
          <w:sz w:val="22"/>
          <w:szCs w:val="22"/>
        </w:rPr>
        <w:t>联系电话：15774124527                             单位负责人签字：何凌云</w:t>
      </w:r>
    </w:p>
    <w:p w14:paraId="09B9DE3C">
      <w:pPr>
        <w:pStyle w:val="2"/>
        <w:ind w:left="420"/>
        <w:rPr>
          <w:rFonts w:hint="default"/>
        </w:rPr>
        <w:sectPr>
          <w:pgSz w:w="11905" w:h="16837"/>
          <w:pgMar w:top="1440" w:right="1797" w:bottom="1440" w:left="1797" w:header="851" w:footer="851" w:gutter="0"/>
          <w:pgNumType w:fmt="numberInDash" w:start="1"/>
          <w:cols w:space="0" w:num="1"/>
          <w:docGrid w:type="lines" w:linePitch="636" w:charSpace="0"/>
        </w:sectPr>
      </w:pPr>
    </w:p>
    <w:p w14:paraId="51CA58F8">
      <w:pPr>
        <w:spacing w:line="600" w:lineRule="exact"/>
        <w:jc w:val="left"/>
        <w:rPr>
          <w:rFonts w:hint="default" w:ascii="黑体" w:hAnsi="黑体" w:eastAsia="黑体" w:cs="黑体"/>
          <w:sz w:val="32"/>
          <w:szCs w:val="32"/>
        </w:rPr>
      </w:pPr>
      <w:r>
        <w:rPr>
          <w:rFonts w:ascii="黑体" w:hAnsi="黑体" w:eastAsia="黑体" w:cs="黑体"/>
          <w:sz w:val="32"/>
          <w:szCs w:val="32"/>
        </w:rPr>
        <w:t>附件4</w:t>
      </w:r>
    </w:p>
    <w:p w14:paraId="14BE6993">
      <w:pPr>
        <w:spacing w:afterLines="50" w:line="600" w:lineRule="exact"/>
        <w:jc w:val="center"/>
        <w:outlineLvl w:val="1"/>
        <w:rPr>
          <w:rFonts w:hint="default" w:ascii="方正小标宋简体" w:eastAsia="方正小标宋简体"/>
          <w:sz w:val="44"/>
        </w:rPr>
      </w:pPr>
      <w:r>
        <w:rPr>
          <w:rFonts w:ascii="方正小标宋简体" w:eastAsia="方正小标宋简体"/>
          <w:sz w:val="44"/>
        </w:rPr>
        <w:t>2025年度项目支出绩效自评表</w:t>
      </w:r>
    </w:p>
    <w:tbl>
      <w:tblPr>
        <w:tblStyle w:val="7"/>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076"/>
        <w:gridCol w:w="855"/>
        <w:gridCol w:w="1080"/>
        <w:gridCol w:w="1260"/>
        <w:gridCol w:w="135"/>
        <w:gridCol w:w="735"/>
        <w:gridCol w:w="1200"/>
        <w:gridCol w:w="765"/>
        <w:gridCol w:w="840"/>
        <w:gridCol w:w="1510"/>
      </w:tblGrid>
      <w:tr w14:paraId="7CA9DA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1076" w:type="dxa"/>
            <w:tcBorders>
              <w:top w:val="single" w:color="auto" w:sz="12" w:space="0"/>
              <w:left w:val="single" w:color="auto" w:sz="12" w:space="0"/>
              <w:bottom w:val="single" w:color="auto" w:sz="6" w:space="0"/>
              <w:right w:val="single" w:color="auto" w:sz="6" w:space="0"/>
              <w:tl2br w:val="nil"/>
              <w:tr2bl w:val="nil"/>
            </w:tcBorders>
            <w:noWrap/>
            <w:vAlign w:val="center"/>
          </w:tcPr>
          <w:p w14:paraId="18672F36">
            <w:pPr>
              <w:spacing w:beforeLines="30" w:afterLines="30" w:line="240" w:lineRule="exact"/>
              <w:ind w:left="84" w:leftChars="40" w:right="84" w:rightChars="40"/>
              <w:jc w:val="center"/>
              <w:rPr>
                <w:rFonts w:hint="default" w:asciiTheme="minorEastAsia" w:hAnsiTheme="minorEastAsia" w:eastAsiaTheme="minorEastAsia" w:cstheme="minorEastAsia"/>
                <w:color w:val="000000"/>
                <w:sz w:val="32"/>
                <w:szCs w:val="32"/>
              </w:rPr>
            </w:pPr>
            <w:r>
              <w:rPr>
                <w:rFonts w:asciiTheme="minorEastAsia" w:hAnsiTheme="minorEastAsia" w:eastAsiaTheme="minorEastAsia" w:cstheme="minorEastAsia"/>
                <w:color w:val="000000"/>
                <w:sz w:val="32"/>
                <w:szCs w:val="32"/>
              </w:rPr>
              <w:t>项目支出名称</w:t>
            </w:r>
          </w:p>
        </w:tc>
        <w:tc>
          <w:tcPr>
            <w:tcW w:w="8380" w:type="dxa"/>
            <w:gridSpan w:val="9"/>
            <w:tcBorders>
              <w:top w:val="single" w:color="auto" w:sz="12" w:space="0"/>
              <w:left w:val="single" w:color="auto" w:sz="6" w:space="0"/>
              <w:bottom w:val="single" w:color="auto" w:sz="6" w:space="0"/>
              <w:right w:val="single" w:color="auto" w:sz="12" w:space="0"/>
              <w:tl2br w:val="nil"/>
              <w:tr2bl w:val="nil"/>
            </w:tcBorders>
            <w:noWrap/>
            <w:vAlign w:val="center"/>
          </w:tcPr>
          <w:p w14:paraId="0CBC87F8">
            <w:pPr>
              <w:spacing w:beforeLines="30" w:afterLines="30" w:line="240" w:lineRule="exact"/>
              <w:ind w:left="84" w:leftChars="40" w:right="84" w:rightChars="40"/>
              <w:jc w:val="center"/>
              <w:rPr>
                <w:rFonts w:hint="default" w:asciiTheme="minorEastAsia" w:hAnsiTheme="minorEastAsia" w:eastAsiaTheme="minorEastAsia" w:cstheme="minorEastAsia"/>
                <w:color w:val="000000"/>
                <w:sz w:val="32"/>
                <w:szCs w:val="32"/>
              </w:rPr>
            </w:pPr>
            <w:r>
              <w:rPr>
                <w:rFonts w:asciiTheme="minorEastAsia" w:hAnsiTheme="minorEastAsia" w:eastAsiaTheme="minorEastAsia" w:cstheme="minorEastAsia"/>
              </w:rPr>
              <w:t>改善普通高中学校办学条件补助资金</w:t>
            </w:r>
            <w:r>
              <w:rPr>
                <w:rFonts w:hint="default" w:asciiTheme="minorEastAsia" w:hAnsiTheme="minorEastAsia" w:eastAsiaTheme="minorEastAsia" w:cstheme="minorEastAsia"/>
              </w:rPr>
              <w:t>2025</w:t>
            </w:r>
          </w:p>
        </w:tc>
      </w:tr>
      <w:tr w14:paraId="61706D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1076" w:type="dxa"/>
            <w:tcBorders>
              <w:top w:val="single" w:color="auto" w:sz="6" w:space="0"/>
              <w:left w:val="single" w:color="auto" w:sz="12" w:space="0"/>
              <w:bottom w:val="single" w:color="auto" w:sz="6" w:space="0"/>
              <w:right w:val="single" w:color="auto" w:sz="6" w:space="0"/>
              <w:tl2br w:val="nil"/>
              <w:tr2bl w:val="nil"/>
            </w:tcBorders>
            <w:noWrap/>
            <w:vAlign w:val="center"/>
          </w:tcPr>
          <w:p w14:paraId="71FECC17">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主管部门</w:t>
            </w:r>
          </w:p>
        </w:tc>
        <w:tc>
          <w:tcPr>
            <w:tcW w:w="4065" w:type="dxa"/>
            <w:gridSpan w:val="5"/>
            <w:tcBorders>
              <w:top w:val="single" w:color="auto" w:sz="6" w:space="0"/>
              <w:left w:val="single" w:color="auto" w:sz="6" w:space="0"/>
              <w:bottom w:val="single" w:color="auto" w:sz="6" w:space="0"/>
              <w:right w:val="single" w:color="auto" w:sz="6" w:space="0"/>
              <w:tl2br w:val="nil"/>
              <w:tr2bl w:val="nil"/>
            </w:tcBorders>
            <w:noWrap/>
            <w:vAlign w:val="center"/>
          </w:tcPr>
          <w:p w14:paraId="4D4CECB4">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双牌县教育局</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4C529A16">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实施单位</w:t>
            </w:r>
          </w:p>
        </w:tc>
        <w:tc>
          <w:tcPr>
            <w:tcW w:w="3115" w:type="dxa"/>
            <w:gridSpan w:val="3"/>
            <w:tcBorders>
              <w:top w:val="single" w:color="auto" w:sz="6" w:space="0"/>
              <w:left w:val="single" w:color="auto" w:sz="6" w:space="0"/>
              <w:bottom w:val="single" w:color="auto" w:sz="6" w:space="0"/>
              <w:right w:val="single" w:color="auto" w:sz="12" w:space="0"/>
              <w:tl2br w:val="nil"/>
              <w:tr2bl w:val="nil"/>
            </w:tcBorders>
            <w:noWrap/>
            <w:vAlign w:val="center"/>
          </w:tcPr>
          <w:p w14:paraId="6B9E4B2D">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双牌县第二中学</w:t>
            </w:r>
          </w:p>
        </w:tc>
      </w:tr>
      <w:tr w14:paraId="5CE294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1076" w:type="dxa"/>
            <w:vMerge w:val="restart"/>
            <w:tcBorders>
              <w:top w:val="single" w:color="auto" w:sz="6" w:space="0"/>
              <w:left w:val="single" w:color="auto" w:sz="12" w:space="0"/>
              <w:bottom w:val="single" w:color="auto" w:sz="6" w:space="0"/>
              <w:right w:val="single" w:color="auto" w:sz="6" w:space="0"/>
              <w:tl2br w:val="nil"/>
              <w:tr2bl w:val="nil"/>
            </w:tcBorders>
            <w:noWrap/>
            <w:vAlign w:val="center"/>
          </w:tcPr>
          <w:p w14:paraId="76EA4182">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项目资金</w:t>
            </w:r>
          </w:p>
          <w:p w14:paraId="791BA451">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（万元）</w:t>
            </w:r>
          </w:p>
        </w:tc>
        <w:tc>
          <w:tcPr>
            <w:tcW w:w="193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2D0A59BA">
            <w:pPr>
              <w:jc w:val="center"/>
              <w:rPr>
                <w:rFonts w:hint="default" w:asciiTheme="minorEastAsia" w:hAnsiTheme="minorEastAsia" w:eastAsiaTheme="minorEastAsia" w:cstheme="minorEastAsia"/>
                <w:color w:val="000000"/>
                <w:sz w:val="24"/>
              </w:rPr>
            </w:pP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7ABEBEC6">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年初</w:t>
            </w:r>
          </w:p>
          <w:p w14:paraId="27944569">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预算数</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6D384C1A">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全年</w:t>
            </w:r>
          </w:p>
          <w:p w14:paraId="73DBE948">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预算数</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27DF2787">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全年</w:t>
            </w:r>
          </w:p>
          <w:p w14:paraId="5AD417EA">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执行数</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29393CF4">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分值</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365D087D">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执行率</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293E2802">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得分</w:t>
            </w:r>
          </w:p>
        </w:tc>
      </w:tr>
      <w:tr w14:paraId="606D46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7373ED30">
            <w:pPr>
              <w:jc w:val="center"/>
              <w:rPr>
                <w:rFonts w:hint="default" w:asciiTheme="minorEastAsia" w:hAnsiTheme="minorEastAsia" w:eastAsiaTheme="minorEastAsia" w:cstheme="minorEastAsia"/>
                <w:color w:val="000000"/>
                <w:sz w:val="24"/>
              </w:rPr>
            </w:pPr>
          </w:p>
        </w:tc>
        <w:tc>
          <w:tcPr>
            <w:tcW w:w="193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687570D6">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年度资金总额</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0B1DEBFA">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600</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094C4DBF">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453</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4A1B472B">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453</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653933A3">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3FBCC8BA">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100%</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515B1AC1">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w:t>
            </w:r>
          </w:p>
        </w:tc>
      </w:tr>
      <w:tr w14:paraId="2C3F2E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44351DBF">
            <w:pPr>
              <w:jc w:val="center"/>
              <w:rPr>
                <w:rFonts w:hint="default" w:asciiTheme="minorEastAsia" w:hAnsiTheme="minorEastAsia" w:eastAsiaTheme="minorEastAsia" w:cstheme="minorEastAsia"/>
                <w:color w:val="000000"/>
                <w:sz w:val="24"/>
              </w:rPr>
            </w:pPr>
          </w:p>
        </w:tc>
        <w:tc>
          <w:tcPr>
            <w:tcW w:w="193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52D61AEF">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其中：</w:t>
            </w:r>
          </w:p>
          <w:p w14:paraId="4AC5F628">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当年财政拨款</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69AD80EC">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600</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34C8A094">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453</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33BF3A74">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453</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624878D2">
            <w:pPr>
              <w:jc w:val="center"/>
              <w:rPr>
                <w:rFonts w:hint="default" w:asciiTheme="minorEastAsia" w:hAnsiTheme="minorEastAsia" w:eastAsiaTheme="minorEastAsia" w:cstheme="minorEastAsia"/>
                <w:color w:val="000000"/>
                <w:sz w:val="24"/>
              </w:rPr>
            </w:pP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1C3AD2AE">
            <w:pPr>
              <w:jc w:val="center"/>
              <w:rPr>
                <w:rFonts w:hint="default" w:asciiTheme="minorEastAsia" w:hAnsiTheme="minorEastAsia" w:eastAsiaTheme="minorEastAsia" w:cstheme="minorEastAsia"/>
                <w:color w:val="000000"/>
                <w:sz w:val="24"/>
              </w:rPr>
            </w:pP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3959FE5A">
            <w:pPr>
              <w:jc w:val="center"/>
              <w:rPr>
                <w:rFonts w:hint="default" w:asciiTheme="minorEastAsia" w:hAnsiTheme="minorEastAsia" w:eastAsiaTheme="minorEastAsia" w:cstheme="minorEastAsia"/>
                <w:color w:val="000000"/>
                <w:sz w:val="24"/>
              </w:rPr>
            </w:pPr>
          </w:p>
        </w:tc>
      </w:tr>
      <w:tr w14:paraId="587019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33D7625E">
            <w:pPr>
              <w:jc w:val="center"/>
              <w:rPr>
                <w:rFonts w:hint="default" w:asciiTheme="minorEastAsia" w:hAnsiTheme="minorEastAsia" w:eastAsiaTheme="minorEastAsia" w:cstheme="minorEastAsia"/>
                <w:color w:val="000000"/>
                <w:sz w:val="24"/>
              </w:rPr>
            </w:pPr>
          </w:p>
        </w:tc>
        <w:tc>
          <w:tcPr>
            <w:tcW w:w="193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970B341">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上年结转资金</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6D1F2643">
            <w:pPr>
              <w:jc w:val="center"/>
              <w:rPr>
                <w:rFonts w:hint="default" w:asciiTheme="minorEastAsia" w:hAnsiTheme="minorEastAsia" w:eastAsiaTheme="minorEastAsia" w:cstheme="minorEastAsia"/>
                <w:color w:val="000000"/>
                <w:sz w:val="24"/>
              </w:rPr>
            </w:pP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7A379EF0">
            <w:pPr>
              <w:jc w:val="center"/>
              <w:rPr>
                <w:rFonts w:hint="default" w:asciiTheme="minorEastAsia" w:hAnsiTheme="minorEastAsia" w:eastAsiaTheme="minorEastAsia" w:cstheme="minorEastAsia"/>
                <w:color w:val="000000"/>
                <w:sz w:val="24"/>
              </w:rPr>
            </w:pP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365A356A">
            <w:pPr>
              <w:jc w:val="center"/>
              <w:rPr>
                <w:rFonts w:hint="default" w:asciiTheme="minorEastAsia" w:hAnsiTheme="minorEastAsia" w:eastAsiaTheme="minorEastAsia" w:cstheme="minorEastAsia"/>
                <w:color w:val="000000"/>
                <w:sz w:val="24"/>
              </w:rPr>
            </w:pP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563B65B1">
            <w:pPr>
              <w:jc w:val="center"/>
              <w:rPr>
                <w:rFonts w:hint="default" w:asciiTheme="minorEastAsia" w:hAnsiTheme="minorEastAsia" w:eastAsiaTheme="minorEastAsia" w:cstheme="minorEastAsia"/>
                <w:color w:val="000000"/>
                <w:sz w:val="24"/>
              </w:rPr>
            </w:pP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6217F1C2">
            <w:pPr>
              <w:jc w:val="center"/>
              <w:rPr>
                <w:rFonts w:hint="default" w:asciiTheme="minorEastAsia" w:hAnsiTheme="minorEastAsia" w:eastAsiaTheme="minorEastAsia" w:cstheme="minorEastAsia"/>
                <w:color w:val="000000"/>
                <w:sz w:val="24"/>
              </w:rPr>
            </w:pP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2576F8EB">
            <w:pPr>
              <w:jc w:val="center"/>
              <w:rPr>
                <w:rFonts w:hint="default" w:asciiTheme="minorEastAsia" w:hAnsiTheme="minorEastAsia" w:eastAsiaTheme="minorEastAsia" w:cstheme="minorEastAsia"/>
                <w:color w:val="000000"/>
                <w:sz w:val="24"/>
              </w:rPr>
            </w:pPr>
          </w:p>
        </w:tc>
      </w:tr>
      <w:tr w14:paraId="09F86B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9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4D38EBF7">
            <w:pPr>
              <w:jc w:val="center"/>
              <w:rPr>
                <w:rFonts w:hint="default" w:asciiTheme="minorEastAsia" w:hAnsiTheme="minorEastAsia" w:eastAsiaTheme="minorEastAsia" w:cstheme="minorEastAsia"/>
                <w:color w:val="000000"/>
                <w:sz w:val="24"/>
              </w:rPr>
            </w:pPr>
          </w:p>
        </w:tc>
        <w:tc>
          <w:tcPr>
            <w:tcW w:w="193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3C68CE67">
            <w:pPr>
              <w:ind w:firstLine="720" w:firstLineChars="300"/>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其他资金</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5FAEA1EE">
            <w:pPr>
              <w:jc w:val="center"/>
              <w:rPr>
                <w:rFonts w:hint="default" w:asciiTheme="minorEastAsia" w:hAnsiTheme="minorEastAsia" w:eastAsiaTheme="minorEastAsia" w:cstheme="minorEastAsia"/>
                <w:color w:val="000000"/>
                <w:sz w:val="24"/>
              </w:rPr>
            </w:pP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7BF91292">
            <w:pPr>
              <w:jc w:val="center"/>
              <w:rPr>
                <w:rFonts w:hint="default" w:asciiTheme="minorEastAsia" w:hAnsiTheme="minorEastAsia" w:eastAsiaTheme="minorEastAsia" w:cstheme="minorEastAsia"/>
                <w:color w:val="000000"/>
                <w:sz w:val="24"/>
              </w:rPr>
            </w:pP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3C1F038A">
            <w:pPr>
              <w:jc w:val="center"/>
              <w:rPr>
                <w:rFonts w:hint="default" w:asciiTheme="minorEastAsia" w:hAnsiTheme="minorEastAsia" w:eastAsiaTheme="minorEastAsia" w:cstheme="minorEastAsia"/>
                <w:color w:val="000000"/>
                <w:sz w:val="24"/>
              </w:rPr>
            </w:pP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15D5EBDC">
            <w:pPr>
              <w:jc w:val="center"/>
              <w:rPr>
                <w:rFonts w:hint="default" w:asciiTheme="minorEastAsia" w:hAnsiTheme="minorEastAsia" w:eastAsiaTheme="minorEastAsia" w:cstheme="minorEastAsia"/>
                <w:color w:val="000000"/>
                <w:sz w:val="24"/>
              </w:rPr>
            </w:pP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7070BFC3">
            <w:pPr>
              <w:jc w:val="center"/>
              <w:rPr>
                <w:rFonts w:hint="default" w:asciiTheme="minorEastAsia" w:hAnsiTheme="minorEastAsia" w:eastAsiaTheme="minorEastAsia" w:cstheme="minorEastAsia"/>
                <w:color w:val="000000"/>
                <w:sz w:val="24"/>
              </w:rPr>
            </w:pP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4EEF91BF">
            <w:pPr>
              <w:jc w:val="center"/>
              <w:rPr>
                <w:rFonts w:hint="default" w:asciiTheme="minorEastAsia" w:hAnsiTheme="minorEastAsia" w:eastAsiaTheme="minorEastAsia" w:cstheme="minorEastAsia"/>
                <w:color w:val="000000"/>
                <w:sz w:val="24"/>
              </w:rPr>
            </w:pPr>
          </w:p>
        </w:tc>
      </w:tr>
      <w:tr w14:paraId="3A8A15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66" w:hRule="atLeast"/>
          <w:jc w:val="center"/>
        </w:trPr>
        <w:tc>
          <w:tcPr>
            <w:tcW w:w="1076" w:type="dxa"/>
            <w:vMerge w:val="restart"/>
            <w:tcBorders>
              <w:top w:val="single" w:color="auto" w:sz="6" w:space="0"/>
              <w:left w:val="single" w:color="auto" w:sz="12" w:space="0"/>
              <w:bottom w:val="single" w:color="auto" w:sz="6" w:space="0"/>
              <w:right w:val="single" w:color="auto" w:sz="6" w:space="0"/>
              <w:tl2br w:val="nil"/>
              <w:tr2bl w:val="nil"/>
            </w:tcBorders>
            <w:noWrap/>
            <w:vAlign w:val="center"/>
          </w:tcPr>
          <w:p w14:paraId="293E2A73">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年度总体目标</w:t>
            </w:r>
          </w:p>
        </w:tc>
        <w:tc>
          <w:tcPr>
            <w:tcW w:w="4065" w:type="dxa"/>
            <w:gridSpan w:val="5"/>
            <w:tcBorders>
              <w:top w:val="single" w:color="auto" w:sz="6" w:space="0"/>
              <w:left w:val="single" w:color="auto" w:sz="6" w:space="0"/>
              <w:bottom w:val="single" w:color="auto" w:sz="6" w:space="0"/>
              <w:right w:val="single" w:color="auto" w:sz="6" w:space="0"/>
              <w:tl2br w:val="nil"/>
              <w:tr2bl w:val="nil"/>
            </w:tcBorders>
            <w:noWrap/>
            <w:vAlign w:val="center"/>
          </w:tcPr>
          <w:p w14:paraId="1B15CF0D">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预期目标</w:t>
            </w:r>
          </w:p>
        </w:tc>
        <w:tc>
          <w:tcPr>
            <w:tcW w:w="4315" w:type="dxa"/>
            <w:gridSpan w:val="4"/>
            <w:tcBorders>
              <w:top w:val="single" w:color="auto" w:sz="6" w:space="0"/>
              <w:left w:val="single" w:color="auto" w:sz="6" w:space="0"/>
              <w:bottom w:val="single" w:color="auto" w:sz="6" w:space="0"/>
              <w:right w:val="single" w:color="auto" w:sz="12" w:space="0"/>
              <w:tl2br w:val="nil"/>
              <w:tr2bl w:val="nil"/>
            </w:tcBorders>
            <w:noWrap/>
            <w:vAlign w:val="center"/>
          </w:tcPr>
          <w:p w14:paraId="072AB38D">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实际完成情况</w:t>
            </w:r>
          </w:p>
        </w:tc>
      </w:tr>
      <w:tr w14:paraId="743222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76939F12">
            <w:pPr>
              <w:jc w:val="center"/>
              <w:rPr>
                <w:rFonts w:hint="default" w:asciiTheme="minorEastAsia" w:hAnsiTheme="minorEastAsia" w:eastAsiaTheme="minorEastAsia" w:cstheme="minorEastAsia"/>
                <w:color w:val="000000"/>
                <w:sz w:val="24"/>
              </w:rPr>
            </w:pPr>
          </w:p>
        </w:tc>
        <w:tc>
          <w:tcPr>
            <w:tcW w:w="4065" w:type="dxa"/>
            <w:gridSpan w:val="5"/>
            <w:tcBorders>
              <w:top w:val="single" w:color="auto" w:sz="6" w:space="0"/>
              <w:left w:val="single" w:color="auto" w:sz="6" w:space="0"/>
              <w:bottom w:val="single" w:color="auto" w:sz="6" w:space="0"/>
              <w:right w:val="single" w:color="auto" w:sz="6" w:space="0"/>
              <w:tl2br w:val="nil"/>
              <w:tr2bl w:val="nil"/>
            </w:tcBorders>
            <w:noWrap/>
            <w:vAlign w:val="center"/>
          </w:tcPr>
          <w:p w14:paraId="012BD663">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改善高中办学条件，提高教学质量，促进学生发展</w:t>
            </w:r>
          </w:p>
        </w:tc>
        <w:tc>
          <w:tcPr>
            <w:tcW w:w="4315" w:type="dxa"/>
            <w:gridSpan w:val="4"/>
            <w:tcBorders>
              <w:top w:val="single" w:color="auto" w:sz="6" w:space="0"/>
              <w:left w:val="single" w:color="auto" w:sz="6" w:space="0"/>
              <w:bottom w:val="single" w:color="auto" w:sz="6" w:space="0"/>
              <w:right w:val="single" w:color="auto" w:sz="12" w:space="0"/>
              <w:tl2br w:val="nil"/>
              <w:tr2bl w:val="nil"/>
            </w:tcBorders>
            <w:noWrap/>
            <w:vAlign w:val="center"/>
          </w:tcPr>
          <w:p w14:paraId="5CD8DD6F">
            <w:pPr>
              <w:spacing w:beforeLines="20" w:afterLines="20" w:line="240" w:lineRule="exact"/>
              <w:ind w:left="42" w:leftChars="20" w:right="42" w:rightChars="20"/>
              <w:jc w:val="left"/>
              <w:rPr>
                <w:rFonts w:hint="default" w:asciiTheme="minorEastAsia" w:hAnsiTheme="minorEastAsia" w:eastAsiaTheme="minorEastAsia" w:cstheme="minorEastAsia"/>
                <w:color w:val="000000"/>
                <w:sz w:val="24"/>
              </w:rPr>
            </w:pPr>
            <w:r>
              <w:rPr>
                <w:rFonts w:hint="default" w:asciiTheme="minorEastAsia" w:hAnsiTheme="minorEastAsia" w:eastAsiaTheme="minorEastAsia" w:cstheme="minorEastAsia"/>
                <w:color w:val="000000"/>
                <w:sz w:val="24"/>
              </w:rPr>
              <w:t>改善高中办学条件，提高教学质量，促进学生发展</w:t>
            </w:r>
          </w:p>
        </w:tc>
      </w:tr>
      <w:tr w14:paraId="2113F5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1076" w:type="dxa"/>
            <w:vMerge w:val="restart"/>
            <w:tcBorders>
              <w:top w:val="single" w:color="auto" w:sz="6" w:space="0"/>
              <w:left w:val="single" w:color="auto" w:sz="12" w:space="0"/>
              <w:bottom w:val="single" w:color="auto" w:sz="6" w:space="0"/>
              <w:right w:val="single" w:color="auto" w:sz="6" w:space="0"/>
              <w:tl2br w:val="nil"/>
              <w:tr2bl w:val="nil"/>
            </w:tcBorders>
            <w:noWrap/>
            <w:vAlign w:val="center"/>
          </w:tcPr>
          <w:p w14:paraId="3D501420">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绩</w:t>
            </w:r>
          </w:p>
          <w:p w14:paraId="6E3C2AE4">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效</w:t>
            </w:r>
          </w:p>
          <w:p w14:paraId="788C0684">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指</w:t>
            </w:r>
          </w:p>
          <w:p w14:paraId="01FB671E">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标</w:t>
            </w:r>
          </w:p>
        </w:tc>
        <w:tc>
          <w:tcPr>
            <w:tcW w:w="855" w:type="dxa"/>
            <w:tcBorders>
              <w:top w:val="single" w:color="auto" w:sz="6" w:space="0"/>
              <w:left w:val="single" w:color="auto" w:sz="6" w:space="0"/>
              <w:bottom w:val="single" w:color="auto" w:sz="6" w:space="0"/>
              <w:right w:val="single" w:color="auto" w:sz="6" w:space="0"/>
              <w:tl2br w:val="nil"/>
              <w:tr2bl w:val="nil"/>
            </w:tcBorders>
            <w:noWrap/>
            <w:vAlign w:val="center"/>
          </w:tcPr>
          <w:p w14:paraId="1E28FC6D">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一级指标</w:t>
            </w: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6C4FDE9F">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二级指标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73B3AE04">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三级指标</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5691055E">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w:t>
            </w:r>
          </w:p>
          <w:p w14:paraId="3C397159">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指标值</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79CA539B">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实际</w:t>
            </w:r>
          </w:p>
          <w:p w14:paraId="3885953A">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完成值</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754B1B28">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分值</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22AA1280">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得分</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04FE9879">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偏差原因</w:t>
            </w:r>
          </w:p>
          <w:p w14:paraId="3DE3BC5C">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分析及</w:t>
            </w:r>
          </w:p>
          <w:p w14:paraId="73E0952D">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改进措施</w:t>
            </w:r>
          </w:p>
        </w:tc>
      </w:tr>
      <w:tr w14:paraId="358FA3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02412778">
            <w:pPr>
              <w:jc w:val="left"/>
              <w:rPr>
                <w:rFonts w:hint="default" w:asciiTheme="minorEastAsia" w:hAnsiTheme="minorEastAsia" w:eastAsiaTheme="minorEastAsia" w:cstheme="minorEastAsia"/>
                <w:color w:val="000000"/>
                <w:sz w:val="24"/>
              </w:rPr>
            </w:pPr>
          </w:p>
        </w:tc>
        <w:tc>
          <w:tcPr>
            <w:tcW w:w="855"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662F84FB">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成本指标</w:t>
            </w:r>
          </w:p>
          <w:p w14:paraId="75D4DF15">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（20分）</w:t>
            </w: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79526C01">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经济成</w:t>
            </w:r>
          </w:p>
          <w:p w14:paraId="447F5CE5">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本指标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271710C4">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项目成本</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397B67DB">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453</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2D87E976">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453</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5F93DF82">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2553F09C">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287DD512">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2C2023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54" w:hRule="exac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77913AAF">
            <w:pPr>
              <w:jc w:val="left"/>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8C614E9">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26A08353">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社会成</w:t>
            </w:r>
          </w:p>
          <w:p w14:paraId="18AABFB4">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本指标</w:t>
            </w:r>
          </w:p>
        </w:tc>
        <w:tc>
          <w:tcPr>
            <w:tcW w:w="139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2978C17D">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社会成本节约率</w:t>
            </w:r>
          </w:p>
        </w:tc>
        <w:tc>
          <w:tcPr>
            <w:tcW w:w="735" w:type="dxa"/>
            <w:tcBorders>
              <w:top w:val="single" w:color="auto" w:sz="6" w:space="0"/>
              <w:left w:val="single" w:color="auto" w:sz="6" w:space="0"/>
              <w:bottom w:val="single" w:color="auto" w:sz="6" w:space="0"/>
              <w:right w:val="single" w:color="auto" w:sz="6" w:space="0"/>
              <w:tl2br w:val="nil"/>
              <w:tr2bl w:val="nil"/>
            </w:tcBorders>
            <w:noWrap/>
            <w:vAlign w:val="center"/>
          </w:tcPr>
          <w:p w14:paraId="4E9D12EC">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0</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2FAAD6EC">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0</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54E20F41">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600D1AF5">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62DD100C">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12C104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00E482F8">
            <w:pPr>
              <w:jc w:val="left"/>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0ACEC2EF">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78BE253E">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生态环境</w:t>
            </w:r>
          </w:p>
          <w:p w14:paraId="7DB5919C">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成本指标</w:t>
            </w:r>
          </w:p>
        </w:tc>
        <w:tc>
          <w:tcPr>
            <w:tcW w:w="139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E1B7F7F">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生态环境成本节约率</w:t>
            </w:r>
          </w:p>
        </w:tc>
        <w:tc>
          <w:tcPr>
            <w:tcW w:w="735" w:type="dxa"/>
            <w:tcBorders>
              <w:top w:val="single" w:color="auto" w:sz="6" w:space="0"/>
              <w:left w:val="single" w:color="auto" w:sz="6" w:space="0"/>
              <w:bottom w:val="single" w:color="auto" w:sz="6" w:space="0"/>
              <w:right w:val="single" w:color="auto" w:sz="6" w:space="0"/>
              <w:tl2br w:val="nil"/>
              <w:tr2bl w:val="nil"/>
            </w:tcBorders>
            <w:noWrap/>
            <w:vAlign w:val="center"/>
          </w:tcPr>
          <w:p w14:paraId="1FA10944">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0</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4D366356">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0</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1DC6BB9E">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3193434E">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5B52A93D">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7B921D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788571D8">
            <w:pPr>
              <w:jc w:val="left"/>
              <w:rPr>
                <w:rFonts w:hint="default" w:asciiTheme="minorEastAsia" w:hAnsiTheme="minorEastAsia" w:eastAsiaTheme="minorEastAsia" w:cstheme="minorEastAsia"/>
                <w:color w:val="000000"/>
                <w:sz w:val="24"/>
              </w:rPr>
            </w:pPr>
          </w:p>
        </w:tc>
        <w:tc>
          <w:tcPr>
            <w:tcW w:w="855"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32B31D2F">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产出指标</w:t>
            </w:r>
          </w:p>
          <w:p w14:paraId="241C3D65">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（40分）</w:t>
            </w: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413E7C34">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数量指标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506B106C">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项目成本</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6715F202">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453</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2123DDA9">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453</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61F0E8D8">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6D1C92F3">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0A6547E3">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64B4E5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7DF05930">
            <w:pPr>
              <w:jc w:val="left"/>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58110704">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6E765114">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质量指标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30A2BE1C">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资金使用合规性</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237FDCCB">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100</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28CD7F2B">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100</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3D5A7423">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16F9817B">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1BEB5706">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130EE1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39"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40599C37">
            <w:pPr>
              <w:jc w:val="left"/>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5657D20C">
            <w:pPr>
              <w:spacing w:beforeLines="20" w:afterLines="20" w:line="240" w:lineRule="exact"/>
              <w:ind w:left="42" w:leftChars="20" w:right="42" w:rightChars="20"/>
              <w:jc w:val="left"/>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3F40BD0D">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时效指标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2DB2F4A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完成及时性</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2D6CE246">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2025年12月底完成</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668196F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2025年12月底完成</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7C3D750A">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1688FEAC">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22B4CF43">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35376A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3B798E4E">
            <w:pPr>
              <w:jc w:val="left"/>
              <w:rPr>
                <w:rFonts w:hint="default" w:asciiTheme="minorEastAsia" w:hAnsiTheme="minorEastAsia" w:eastAsiaTheme="minorEastAsia" w:cstheme="minorEastAsia"/>
                <w:color w:val="000000"/>
                <w:sz w:val="24"/>
              </w:rPr>
            </w:pPr>
          </w:p>
        </w:tc>
        <w:tc>
          <w:tcPr>
            <w:tcW w:w="855"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7EA23152">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效益指标</w:t>
            </w:r>
          </w:p>
          <w:p w14:paraId="2CCDD36A">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（20分）</w:t>
            </w: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636F05BF">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经济效</w:t>
            </w:r>
          </w:p>
          <w:p w14:paraId="3222F2E4">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益指标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636B207B">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专项资金使用效益</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3AF5BA3">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2D36703E">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6A35458D">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0501E7C3">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1AB1F17C">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5B7D16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53F143BB">
            <w:pPr>
              <w:jc w:val="center"/>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08BF62A7">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01842DB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生态效</w:t>
            </w:r>
          </w:p>
          <w:p w14:paraId="5612F1C2">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益指标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2578B90D">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提升办学效果、促进教育事业发展</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69EB28FA">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529E2DD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04622BDD">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6B3890D1">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9</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5336A87E">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教育成效提升具有长期性和可持续性，后续会稳步落实各项目，持续巩固效益成效</w:t>
            </w:r>
          </w:p>
        </w:tc>
      </w:tr>
      <w:tr w14:paraId="2F8F65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2D4D3AD1">
            <w:pPr>
              <w:jc w:val="left"/>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A7D718C">
            <w:pPr>
              <w:spacing w:beforeLines="20" w:afterLines="20" w:line="240" w:lineRule="exact"/>
              <w:ind w:left="42" w:leftChars="20" w:right="42" w:rightChars="20"/>
              <w:jc w:val="left"/>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420A4423">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社会效</w:t>
            </w:r>
          </w:p>
          <w:p w14:paraId="5A960433">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益指标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5A954CF3">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增加师生幸福度、改善办学条件，提高舒适度改善办学环境</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2F829DF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130112C3">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2C60CF44">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303B8758">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9</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1B8F8635">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教育成效提升具有长期性和可持续性，后续会稳步落实各项目，持续巩固效益成效</w:t>
            </w:r>
          </w:p>
        </w:tc>
      </w:tr>
      <w:tr w14:paraId="2695BD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114"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473A57A3">
            <w:pPr>
              <w:jc w:val="left"/>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59D04E06">
            <w:pPr>
              <w:spacing w:beforeLines="20" w:afterLines="20" w:line="240" w:lineRule="exact"/>
              <w:ind w:left="42" w:leftChars="20" w:right="42" w:rightChars="20"/>
              <w:jc w:val="left"/>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7294F6CF">
            <w:pPr>
              <w:spacing w:beforeLines="20" w:afterLines="20" w:line="240" w:lineRule="exact"/>
              <w:ind w:left="42" w:leftChars="20" w:right="42" w:rightChars="20"/>
              <w:jc w:val="left"/>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sz w:val="22"/>
                <w:szCs w:val="22"/>
              </w:rPr>
              <w:t>可持续影响指标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57AD21D7">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增加师生幸福度、美化校园环境、改善办学条件、改善办学环境</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5E2F2114">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2AC54839">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7ACBA11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651C99CD">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9</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7B4A3045">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教育成效提升具有长期性和可持续性，后续会稳步落实各项目，持续巩固效益成效</w:t>
            </w:r>
          </w:p>
        </w:tc>
      </w:tr>
      <w:tr w14:paraId="7C986C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4B53EF44">
            <w:pPr>
              <w:jc w:val="left"/>
              <w:rPr>
                <w:rFonts w:hint="default" w:asciiTheme="minorEastAsia" w:hAnsiTheme="minorEastAsia" w:eastAsiaTheme="minorEastAsia" w:cstheme="minorEastAsia"/>
                <w:color w:val="000000"/>
                <w:sz w:val="24"/>
              </w:rPr>
            </w:pPr>
          </w:p>
        </w:tc>
        <w:tc>
          <w:tcPr>
            <w:tcW w:w="855" w:type="dxa"/>
            <w:tcBorders>
              <w:top w:val="single" w:color="auto" w:sz="6" w:space="0"/>
              <w:left w:val="single" w:color="auto" w:sz="6" w:space="0"/>
              <w:bottom w:val="single" w:color="auto" w:sz="6" w:space="0"/>
              <w:right w:val="single" w:color="auto" w:sz="6" w:space="0"/>
              <w:tl2br w:val="nil"/>
              <w:tr2bl w:val="nil"/>
            </w:tcBorders>
            <w:noWrap/>
            <w:vAlign w:val="center"/>
          </w:tcPr>
          <w:p w14:paraId="298AF3D4">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sz w:val="22"/>
                <w:szCs w:val="22"/>
              </w:rPr>
              <w:t>满意度</w:t>
            </w:r>
          </w:p>
          <w:p w14:paraId="7AE2DACD">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sz w:val="22"/>
                <w:szCs w:val="22"/>
              </w:rPr>
              <w:t>指标</w:t>
            </w:r>
          </w:p>
          <w:p w14:paraId="4F793C16">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sz w:val="22"/>
                <w:szCs w:val="22"/>
              </w:rPr>
              <w:t>（10分）</w:t>
            </w: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7A2C8D43">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sz w:val="22"/>
                <w:szCs w:val="22"/>
              </w:rPr>
              <w:t>服务对象满意度指标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20A40243">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教师、学生、家长满意度</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E264C05">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90</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6E726C16">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90</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57C319B1">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7BC29BCD">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4</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54191C8C">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师生家长满意度为动态长效指标，后续会持续沟通反馈，稳步提升综合满意度</w:t>
            </w:r>
          </w:p>
        </w:tc>
      </w:tr>
      <w:tr w14:paraId="069FF6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341" w:type="dxa"/>
            <w:gridSpan w:val="7"/>
            <w:tcBorders>
              <w:top w:val="single" w:color="auto" w:sz="6" w:space="0"/>
              <w:left w:val="single" w:color="auto" w:sz="12" w:space="0"/>
              <w:bottom w:val="single" w:color="auto" w:sz="12" w:space="0"/>
              <w:right w:val="single" w:color="auto" w:sz="6" w:space="0"/>
              <w:tl2br w:val="nil"/>
              <w:tr2bl w:val="nil"/>
            </w:tcBorders>
            <w:noWrap/>
            <w:vAlign w:val="center"/>
          </w:tcPr>
          <w:p w14:paraId="6AE06493">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总分</w:t>
            </w:r>
          </w:p>
        </w:tc>
        <w:tc>
          <w:tcPr>
            <w:tcW w:w="765" w:type="dxa"/>
            <w:tcBorders>
              <w:top w:val="single" w:color="auto" w:sz="6" w:space="0"/>
              <w:left w:val="single" w:color="auto" w:sz="6" w:space="0"/>
              <w:bottom w:val="single" w:color="auto" w:sz="12" w:space="0"/>
              <w:right w:val="single" w:color="auto" w:sz="6" w:space="0"/>
              <w:tl2br w:val="nil"/>
              <w:tr2bl w:val="nil"/>
            </w:tcBorders>
            <w:noWrap/>
            <w:vAlign w:val="center"/>
          </w:tcPr>
          <w:p w14:paraId="00ACBFE1">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100</w:t>
            </w:r>
          </w:p>
        </w:tc>
        <w:tc>
          <w:tcPr>
            <w:tcW w:w="840" w:type="dxa"/>
            <w:tcBorders>
              <w:top w:val="single" w:color="auto" w:sz="6" w:space="0"/>
              <w:left w:val="single" w:color="auto" w:sz="6" w:space="0"/>
              <w:bottom w:val="single" w:color="auto" w:sz="12" w:space="0"/>
              <w:right w:val="single" w:color="auto" w:sz="6" w:space="0"/>
              <w:tl2br w:val="nil"/>
              <w:tr2bl w:val="nil"/>
            </w:tcBorders>
            <w:noWrap/>
            <w:vAlign w:val="center"/>
          </w:tcPr>
          <w:p w14:paraId="0B86E071">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96</w:t>
            </w:r>
          </w:p>
        </w:tc>
        <w:tc>
          <w:tcPr>
            <w:tcW w:w="1510" w:type="dxa"/>
            <w:tcBorders>
              <w:top w:val="single" w:color="auto" w:sz="6" w:space="0"/>
              <w:left w:val="single" w:color="auto" w:sz="6" w:space="0"/>
              <w:bottom w:val="single" w:color="auto" w:sz="12" w:space="0"/>
              <w:right w:val="single" w:color="auto" w:sz="12" w:space="0"/>
              <w:tl2br w:val="nil"/>
              <w:tr2bl w:val="nil"/>
            </w:tcBorders>
            <w:noWrap/>
            <w:vAlign w:val="center"/>
          </w:tcPr>
          <w:p w14:paraId="5C2CA0BD">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bl>
    <w:p w14:paraId="6DCA4907">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备注：每个项目支出分别填报自评报告和自评表。</w:t>
      </w:r>
    </w:p>
    <w:p w14:paraId="19A4603A">
      <w:pPr>
        <w:jc w:val="left"/>
        <w:rPr>
          <w:rFonts w:hint="default" w:asciiTheme="minorEastAsia" w:hAnsiTheme="minorEastAsia" w:eastAsiaTheme="minorEastAsia" w:cstheme="minorEastAsia"/>
          <w:sz w:val="24"/>
        </w:rPr>
      </w:pPr>
    </w:p>
    <w:p w14:paraId="0B3272C0">
      <w:pPr>
        <w:jc w:val="left"/>
        <w:rPr>
          <w:rFonts w:hint="default" w:asciiTheme="minorEastAsia" w:hAnsiTheme="minorEastAsia" w:eastAsiaTheme="minorEastAsia" w:cstheme="minorEastAsia"/>
          <w:sz w:val="22"/>
          <w:szCs w:val="22"/>
        </w:rPr>
      </w:pPr>
      <w:r>
        <w:rPr>
          <w:rFonts w:asciiTheme="minorEastAsia" w:hAnsiTheme="minorEastAsia" w:eastAsiaTheme="minorEastAsia" w:cstheme="minorEastAsia"/>
          <w:sz w:val="22"/>
          <w:szCs w:val="22"/>
        </w:rPr>
        <w:t>填表人：李春梅                                    填报日期：2026年4月22日</w:t>
      </w:r>
    </w:p>
    <w:p w14:paraId="60F2402F">
      <w:pPr>
        <w:jc w:val="left"/>
        <w:rPr>
          <w:rFonts w:hint="default" w:asciiTheme="minorEastAsia" w:hAnsiTheme="minorEastAsia" w:eastAsiaTheme="minorEastAsia" w:cstheme="minorEastAsia"/>
          <w:sz w:val="22"/>
          <w:szCs w:val="22"/>
        </w:rPr>
      </w:pPr>
      <w:r>
        <w:rPr>
          <w:rFonts w:asciiTheme="minorEastAsia" w:hAnsiTheme="minorEastAsia" w:eastAsiaTheme="minorEastAsia" w:cstheme="minorEastAsia"/>
          <w:sz w:val="22"/>
          <w:szCs w:val="22"/>
        </w:rPr>
        <w:t>联系电话：15774124527                             单位负责人签字：何凌云</w:t>
      </w:r>
    </w:p>
    <w:p w14:paraId="58F9DB3F">
      <w:pPr>
        <w:pStyle w:val="2"/>
        <w:ind w:left="420"/>
        <w:rPr>
          <w:rFonts w:hint="default"/>
        </w:rPr>
        <w:sectPr>
          <w:pgSz w:w="11905" w:h="16837"/>
          <w:pgMar w:top="1440" w:right="1797" w:bottom="1440" w:left="1797" w:header="851" w:footer="851" w:gutter="0"/>
          <w:pgNumType w:fmt="numberInDash" w:start="1"/>
          <w:cols w:space="0" w:num="1"/>
          <w:docGrid w:type="lines" w:linePitch="636" w:charSpace="0"/>
        </w:sectPr>
      </w:pPr>
    </w:p>
    <w:p w14:paraId="6AA817E1">
      <w:pPr>
        <w:spacing w:line="600" w:lineRule="exact"/>
        <w:jc w:val="left"/>
        <w:rPr>
          <w:rFonts w:hint="default" w:ascii="黑体" w:hAnsi="黑体" w:eastAsia="黑体" w:cs="黑体"/>
          <w:sz w:val="32"/>
          <w:szCs w:val="32"/>
        </w:rPr>
      </w:pPr>
      <w:r>
        <w:rPr>
          <w:rFonts w:ascii="黑体" w:hAnsi="黑体" w:eastAsia="黑体" w:cs="黑体"/>
          <w:sz w:val="32"/>
          <w:szCs w:val="32"/>
        </w:rPr>
        <w:t>附件4</w:t>
      </w:r>
    </w:p>
    <w:p w14:paraId="75AC96CA">
      <w:pPr>
        <w:spacing w:afterLines="50" w:line="600" w:lineRule="exact"/>
        <w:jc w:val="center"/>
        <w:outlineLvl w:val="1"/>
        <w:rPr>
          <w:rFonts w:hint="default" w:ascii="方正小标宋简体" w:eastAsia="方正小标宋简体"/>
          <w:sz w:val="44"/>
        </w:rPr>
      </w:pPr>
      <w:r>
        <w:rPr>
          <w:rFonts w:ascii="方正小标宋简体" w:eastAsia="方正小标宋简体"/>
          <w:sz w:val="44"/>
        </w:rPr>
        <w:t>2025年度项目支出绩效自评表</w:t>
      </w:r>
    </w:p>
    <w:tbl>
      <w:tblPr>
        <w:tblStyle w:val="7"/>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076"/>
        <w:gridCol w:w="855"/>
        <w:gridCol w:w="1080"/>
        <w:gridCol w:w="1260"/>
        <w:gridCol w:w="135"/>
        <w:gridCol w:w="735"/>
        <w:gridCol w:w="1200"/>
        <w:gridCol w:w="765"/>
        <w:gridCol w:w="840"/>
        <w:gridCol w:w="1510"/>
      </w:tblGrid>
      <w:tr w14:paraId="131B3E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1076" w:type="dxa"/>
            <w:tcBorders>
              <w:top w:val="single" w:color="auto" w:sz="12" w:space="0"/>
              <w:left w:val="single" w:color="auto" w:sz="12" w:space="0"/>
              <w:bottom w:val="single" w:color="auto" w:sz="6" w:space="0"/>
              <w:right w:val="single" w:color="auto" w:sz="6" w:space="0"/>
              <w:tl2br w:val="nil"/>
              <w:tr2bl w:val="nil"/>
            </w:tcBorders>
            <w:noWrap/>
            <w:vAlign w:val="center"/>
          </w:tcPr>
          <w:p w14:paraId="6833997A">
            <w:pPr>
              <w:spacing w:beforeLines="30" w:afterLines="30" w:line="240" w:lineRule="exact"/>
              <w:ind w:left="84" w:leftChars="40" w:right="84" w:rightChars="40"/>
              <w:jc w:val="center"/>
              <w:rPr>
                <w:rFonts w:hint="default" w:asciiTheme="minorEastAsia" w:hAnsiTheme="minorEastAsia" w:eastAsiaTheme="minorEastAsia" w:cstheme="minorEastAsia"/>
                <w:color w:val="000000"/>
                <w:sz w:val="32"/>
                <w:szCs w:val="32"/>
              </w:rPr>
            </w:pPr>
            <w:r>
              <w:rPr>
                <w:rFonts w:asciiTheme="minorEastAsia" w:hAnsiTheme="minorEastAsia" w:eastAsiaTheme="minorEastAsia" w:cstheme="minorEastAsia"/>
                <w:color w:val="000000"/>
                <w:sz w:val="32"/>
                <w:szCs w:val="32"/>
              </w:rPr>
              <w:t>项目支出名称</w:t>
            </w:r>
          </w:p>
        </w:tc>
        <w:tc>
          <w:tcPr>
            <w:tcW w:w="8380" w:type="dxa"/>
            <w:gridSpan w:val="9"/>
            <w:tcBorders>
              <w:top w:val="single" w:color="auto" w:sz="12" w:space="0"/>
              <w:left w:val="single" w:color="auto" w:sz="6" w:space="0"/>
              <w:bottom w:val="single" w:color="auto" w:sz="6" w:space="0"/>
              <w:right w:val="single" w:color="auto" w:sz="12" w:space="0"/>
              <w:tl2br w:val="nil"/>
              <w:tr2bl w:val="nil"/>
            </w:tcBorders>
            <w:noWrap/>
            <w:vAlign w:val="center"/>
          </w:tcPr>
          <w:p w14:paraId="4A6B48C3">
            <w:pPr>
              <w:spacing w:beforeLines="30" w:afterLines="30" w:line="240" w:lineRule="exact"/>
              <w:ind w:left="84" w:leftChars="40" w:right="84" w:rightChars="40"/>
              <w:jc w:val="center"/>
              <w:rPr>
                <w:rFonts w:hint="default" w:asciiTheme="minorEastAsia" w:hAnsiTheme="minorEastAsia" w:eastAsiaTheme="minorEastAsia" w:cstheme="minorEastAsia"/>
                <w:color w:val="000000"/>
                <w:sz w:val="32"/>
                <w:szCs w:val="32"/>
              </w:rPr>
            </w:pPr>
            <w:r>
              <w:rPr>
                <w:rFonts w:asciiTheme="minorEastAsia" w:hAnsiTheme="minorEastAsia" w:eastAsiaTheme="minorEastAsia" w:cstheme="minorEastAsia"/>
              </w:rPr>
              <w:t>事业费</w:t>
            </w:r>
            <w:r>
              <w:rPr>
                <w:rFonts w:hint="default" w:asciiTheme="minorEastAsia" w:hAnsiTheme="minorEastAsia" w:eastAsiaTheme="minorEastAsia" w:cstheme="minorEastAsia"/>
              </w:rPr>
              <w:t>2025</w:t>
            </w:r>
            <w:r>
              <w:rPr>
                <w:rFonts w:asciiTheme="minorEastAsia" w:hAnsiTheme="minorEastAsia" w:eastAsiaTheme="minorEastAsia" w:cstheme="minorEastAsia"/>
              </w:rPr>
              <w:t>、学生伙食费</w:t>
            </w:r>
            <w:r>
              <w:rPr>
                <w:rFonts w:hint="default" w:asciiTheme="minorEastAsia" w:hAnsiTheme="minorEastAsia" w:eastAsiaTheme="minorEastAsia" w:cstheme="minorEastAsia"/>
              </w:rPr>
              <w:t>2025</w:t>
            </w:r>
          </w:p>
        </w:tc>
      </w:tr>
      <w:tr w14:paraId="00F9AA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1076" w:type="dxa"/>
            <w:tcBorders>
              <w:top w:val="single" w:color="auto" w:sz="6" w:space="0"/>
              <w:left w:val="single" w:color="auto" w:sz="12" w:space="0"/>
              <w:bottom w:val="single" w:color="auto" w:sz="6" w:space="0"/>
              <w:right w:val="single" w:color="auto" w:sz="6" w:space="0"/>
              <w:tl2br w:val="nil"/>
              <w:tr2bl w:val="nil"/>
            </w:tcBorders>
            <w:noWrap/>
            <w:vAlign w:val="center"/>
          </w:tcPr>
          <w:p w14:paraId="11E825F5">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主管部门</w:t>
            </w:r>
          </w:p>
        </w:tc>
        <w:tc>
          <w:tcPr>
            <w:tcW w:w="4065" w:type="dxa"/>
            <w:gridSpan w:val="5"/>
            <w:tcBorders>
              <w:top w:val="single" w:color="auto" w:sz="6" w:space="0"/>
              <w:left w:val="single" w:color="auto" w:sz="6" w:space="0"/>
              <w:bottom w:val="single" w:color="auto" w:sz="6" w:space="0"/>
              <w:right w:val="single" w:color="auto" w:sz="6" w:space="0"/>
              <w:tl2br w:val="nil"/>
              <w:tr2bl w:val="nil"/>
            </w:tcBorders>
            <w:noWrap/>
            <w:vAlign w:val="center"/>
          </w:tcPr>
          <w:p w14:paraId="20D9EC20">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双牌县教育局</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4C8C8A28">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实施单位</w:t>
            </w:r>
          </w:p>
        </w:tc>
        <w:tc>
          <w:tcPr>
            <w:tcW w:w="3115" w:type="dxa"/>
            <w:gridSpan w:val="3"/>
            <w:tcBorders>
              <w:top w:val="single" w:color="auto" w:sz="6" w:space="0"/>
              <w:left w:val="single" w:color="auto" w:sz="6" w:space="0"/>
              <w:bottom w:val="single" w:color="auto" w:sz="6" w:space="0"/>
              <w:right w:val="single" w:color="auto" w:sz="12" w:space="0"/>
              <w:tl2br w:val="nil"/>
              <w:tr2bl w:val="nil"/>
            </w:tcBorders>
            <w:noWrap/>
            <w:vAlign w:val="center"/>
          </w:tcPr>
          <w:p w14:paraId="3ED86E44">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双牌县第二中学</w:t>
            </w:r>
          </w:p>
        </w:tc>
      </w:tr>
      <w:tr w14:paraId="2B406D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1076" w:type="dxa"/>
            <w:vMerge w:val="restart"/>
            <w:tcBorders>
              <w:top w:val="single" w:color="auto" w:sz="6" w:space="0"/>
              <w:left w:val="single" w:color="auto" w:sz="12" w:space="0"/>
              <w:bottom w:val="single" w:color="auto" w:sz="6" w:space="0"/>
              <w:right w:val="single" w:color="auto" w:sz="6" w:space="0"/>
              <w:tl2br w:val="nil"/>
              <w:tr2bl w:val="nil"/>
            </w:tcBorders>
            <w:noWrap/>
            <w:vAlign w:val="center"/>
          </w:tcPr>
          <w:p w14:paraId="75C0746D">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项目资金</w:t>
            </w:r>
          </w:p>
          <w:p w14:paraId="03F4F5DC">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（万元）</w:t>
            </w:r>
          </w:p>
        </w:tc>
        <w:tc>
          <w:tcPr>
            <w:tcW w:w="193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6D69144F">
            <w:pPr>
              <w:jc w:val="center"/>
              <w:rPr>
                <w:rFonts w:hint="default" w:asciiTheme="minorEastAsia" w:hAnsiTheme="minorEastAsia" w:eastAsiaTheme="minorEastAsia" w:cstheme="minorEastAsia"/>
                <w:color w:val="000000"/>
                <w:sz w:val="24"/>
              </w:rPr>
            </w:pP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15F489C9">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年初</w:t>
            </w:r>
          </w:p>
          <w:p w14:paraId="2A074CD9">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预算数</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3F98721F">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全年</w:t>
            </w:r>
          </w:p>
          <w:p w14:paraId="323CAB06">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预算数</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4126CDE9">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全年</w:t>
            </w:r>
          </w:p>
          <w:p w14:paraId="6D898795">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执行数</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6FAB80B3">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分值</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4CC3A6ED">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执行率</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377A0BB1">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得分</w:t>
            </w:r>
          </w:p>
        </w:tc>
      </w:tr>
      <w:tr w14:paraId="395BBB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792047FF">
            <w:pPr>
              <w:jc w:val="center"/>
              <w:rPr>
                <w:rFonts w:hint="default" w:asciiTheme="minorEastAsia" w:hAnsiTheme="minorEastAsia" w:eastAsiaTheme="minorEastAsia" w:cstheme="minorEastAsia"/>
                <w:color w:val="000000"/>
                <w:sz w:val="24"/>
              </w:rPr>
            </w:pPr>
          </w:p>
        </w:tc>
        <w:tc>
          <w:tcPr>
            <w:tcW w:w="193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891BD7A">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年度资金总额</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24FD39FB">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1700</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5AF65F77">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254</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59555B5A">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254</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5BFBC08C">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137001FA">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100%</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018BE3E0">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w:t>
            </w:r>
          </w:p>
        </w:tc>
      </w:tr>
      <w:tr w14:paraId="79E477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69A4F498">
            <w:pPr>
              <w:jc w:val="center"/>
              <w:rPr>
                <w:rFonts w:hint="default" w:asciiTheme="minorEastAsia" w:hAnsiTheme="minorEastAsia" w:eastAsiaTheme="minorEastAsia" w:cstheme="minorEastAsia"/>
                <w:color w:val="000000"/>
                <w:sz w:val="24"/>
              </w:rPr>
            </w:pPr>
          </w:p>
        </w:tc>
        <w:tc>
          <w:tcPr>
            <w:tcW w:w="193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53BA8DD8">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其中：</w:t>
            </w:r>
          </w:p>
          <w:p w14:paraId="50C400D2">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当年财政拨款</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38251A16">
            <w:pPr>
              <w:jc w:val="center"/>
              <w:rPr>
                <w:rFonts w:hint="default" w:asciiTheme="minorEastAsia" w:hAnsiTheme="minorEastAsia" w:eastAsiaTheme="minorEastAsia" w:cstheme="minorEastAsia"/>
                <w:color w:val="000000"/>
                <w:sz w:val="24"/>
              </w:rPr>
            </w:pP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01CC4F72">
            <w:pPr>
              <w:jc w:val="center"/>
              <w:rPr>
                <w:rFonts w:hint="default" w:asciiTheme="minorEastAsia" w:hAnsiTheme="minorEastAsia" w:eastAsiaTheme="minorEastAsia" w:cstheme="minorEastAsia"/>
                <w:color w:val="000000"/>
                <w:sz w:val="24"/>
              </w:rPr>
            </w:pP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4699C360">
            <w:pPr>
              <w:jc w:val="center"/>
              <w:rPr>
                <w:rFonts w:hint="default" w:asciiTheme="minorEastAsia" w:hAnsiTheme="minorEastAsia" w:eastAsiaTheme="minorEastAsia" w:cstheme="minorEastAsia"/>
                <w:color w:val="000000"/>
                <w:sz w:val="24"/>
              </w:rPr>
            </w:pP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5B63921B">
            <w:pPr>
              <w:jc w:val="center"/>
              <w:rPr>
                <w:rFonts w:hint="default" w:asciiTheme="minorEastAsia" w:hAnsiTheme="minorEastAsia" w:eastAsiaTheme="minorEastAsia" w:cstheme="minorEastAsia"/>
                <w:color w:val="000000"/>
                <w:sz w:val="24"/>
              </w:rPr>
            </w:pP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47F6D504">
            <w:pPr>
              <w:jc w:val="center"/>
              <w:rPr>
                <w:rFonts w:hint="default" w:asciiTheme="minorEastAsia" w:hAnsiTheme="minorEastAsia" w:eastAsiaTheme="minorEastAsia" w:cstheme="minorEastAsia"/>
                <w:color w:val="000000"/>
                <w:sz w:val="24"/>
              </w:rPr>
            </w:pP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621DEF9B">
            <w:pPr>
              <w:jc w:val="center"/>
              <w:rPr>
                <w:rFonts w:hint="default" w:asciiTheme="minorEastAsia" w:hAnsiTheme="minorEastAsia" w:eastAsiaTheme="minorEastAsia" w:cstheme="minorEastAsia"/>
                <w:color w:val="000000"/>
                <w:sz w:val="24"/>
              </w:rPr>
            </w:pPr>
          </w:p>
        </w:tc>
      </w:tr>
      <w:tr w14:paraId="615E46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0118F948">
            <w:pPr>
              <w:jc w:val="center"/>
              <w:rPr>
                <w:rFonts w:hint="default" w:asciiTheme="minorEastAsia" w:hAnsiTheme="minorEastAsia" w:eastAsiaTheme="minorEastAsia" w:cstheme="minorEastAsia"/>
                <w:color w:val="000000"/>
                <w:sz w:val="24"/>
              </w:rPr>
            </w:pPr>
          </w:p>
        </w:tc>
        <w:tc>
          <w:tcPr>
            <w:tcW w:w="193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0899FE7E">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上年结转资金</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702937C8">
            <w:pPr>
              <w:jc w:val="center"/>
              <w:rPr>
                <w:rFonts w:hint="default" w:asciiTheme="minorEastAsia" w:hAnsiTheme="minorEastAsia" w:eastAsiaTheme="minorEastAsia" w:cstheme="minorEastAsia"/>
                <w:color w:val="000000"/>
                <w:sz w:val="24"/>
              </w:rPr>
            </w:pP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BA031BD">
            <w:pPr>
              <w:jc w:val="center"/>
              <w:rPr>
                <w:rFonts w:hint="default" w:asciiTheme="minorEastAsia" w:hAnsiTheme="minorEastAsia" w:eastAsiaTheme="minorEastAsia" w:cstheme="minorEastAsia"/>
                <w:color w:val="000000"/>
                <w:sz w:val="24"/>
              </w:rPr>
            </w:pP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75166ABB">
            <w:pPr>
              <w:jc w:val="center"/>
              <w:rPr>
                <w:rFonts w:hint="default" w:asciiTheme="minorEastAsia" w:hAnsiTheme="minorEastAsia" w:eastAsiaTheme="minorEastAsia" w:cstheme="minorEastAsia"/>
                <w:color w:val="000000"/>
                <w:sz w:val="24"/>
              </w:rPr>
            </w:pP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79069B2F">
            <w:pPr>
              <w:jc w:val="center"/>
              <w:rPr>
                <w:rFonts w:hint="default" w:asciiTheme="minorEastAsia" w:hAnsiTheme="minorEastAsia" w:eastAsiaTheme="minorEastAsia" w:cstheme="minorEastAsia"/>
                <w:color w:val="000000"/>
                <w:sz w:val="24"/>
              </w:rPr>
            </w:pP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6B22DD13">
            <w:pPr>
              <w:jc w:val="center"/>
              <w:rPr>
                <w:rFonts w:hint="default" w:asciiTheme="minorEastAsia" w:hAnsiTheme="minorEastAsia" w:eastAsiaTheme="minorEastAsia" w:cstheme="minorEastAsia"/>
                <w:color w:val="000000"/>
                <w:sz w:val="24"/>
              </w:rPr>
            </w:pP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1DE1CDBC">
            <w:pPr>
              <w:jc w:val="center"/>
              <w:rPr>
                <w:rFonts w:hint="default" w:asciiTheme="minorEastAsia" w:hAnsiTheme="minorEastAsia" w:eastAsiaTheme="minorEastAsia" w:cstheme="minorEastAsia"/>
                <w:color w:val="000000"/>
                <w:sz w:val="24"/>
              </w:rPr>
            </w:pPr>
          </w:p>
        </w:tc>
      </w:tr>
      <w:tr w14:paraId="0F2A64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9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4F1242E2">
            <w:pPr>
              <w:jc w:val="center"/>
              <w:rPr>
                <w:rFonts w:hint="default" w:asciiTheme="minorEastAsia" w:hAnsiTheme="minorEastAsia" w:eastAsiaTheme="minorEastAsia" w:cstheme="minorEastAsia"/>
                <w:color w:val="000000"/>
                <w:sz w:val="24"/>
              </w:rPr>
            </w:pPr>
          </w:p>
        </w:tc>
        <w:tc>
          <w:tcPr>
            <w:tcW w:w="193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5B646CC">
            <w:pPr>
              <w:ind w:firstLine="720" w:firstLineChars="300"/>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其他资金</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51B611E6">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1700</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21412861">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1049</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59DDD345">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1049</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5CFE9BAC">
            <w:pPr>
              <w:jc w:val="center"/>
              <w:rPr>
                <w:rFonts w:hint="default" w:asciiTheme="minorEastAsia" w:hAnsiTheme="minorEastAsia" w:eastAsiaTheme="minorEastAsia" w:cstheme="minorEastAsia"/>
                <w:color w:val="000000"/>
                <w:sz w:val="24"/>
              </w:rPr>
            </w:pP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7382B215">
            <w:pPr>
              <w:jc w:val="center"/>
              <w:rPr>
                <w:rFonts w:hint="default" w:asciiTheme="minorEastAsia" w:hAnsiTheme="minorEastAsia" w:eastAsiaTheme="minorEastAsia" w:cstheme="minorEastAsia"/>
                <w:color w:val="000000"/>
                <w:sz w:val="24"/>
              </w:rPr>
            </w:pP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149287A2">
            <w:pPr>
              <w:jc w:val="center"/>
              <w:rPr>
                <w:rFonts w:hint="default" w:asciiTheme="minorEastAsia" w:hAnsiTheme="minorEastAsia" w:eastAsiaTheme="minorEastAsia" w:cstheme="minorEastAsia"/>
                <w:color w:val="000000"/>
                <w:sz w:val="24"/>
              </w:rPr>
            </w:pPr>
          </w:p>
        </w:tc>
      </w:tr>
      <w:tr w14:paraId="2C0B3E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66" w:hRule="atLeast"/>
          <w:jc w:val="center"/>
        </w:trPr>
        <w:tc>
          <w:tcPr>
            <w:tcW w:w="1076" w:type="dxa"/>
            <w:vMerge w:val="restart"/>
            <w:tcBorders>
              <w:top w:val="single" w:color="auto" w:sz="6" w:space="0"/>
              <w:left w:val="single" w:color="auto" w:sz="12" w:space="0"/>
              <w:bottom w:val="single" w:color="auto" w:sz="6" w:space="0"/>
              <w:right w:val="single" w:color="auto" w:sz="6" w:space="0"/>
              <w:tl2br w:val="nil"/>
              <w:tr2bl w:val="nil"/>
            </w:tcBorders>
            <w:noWrap/>
            <w:vAlign w:val="center"/>
          </w:tcPr>
          <w:p w14:paraId="65B5C4C5">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年度总体目标</w:t>
            </w:r>
          </w:p>
        </w:tc>
        <w:tc>
          <w:tcPr>
            <w:tcW w:w="4065" w:type="dxa"/>
            <w:gridSpan w:val="5"/>
            <w:tcBorders>
              <w:top w:val="single" w:color="auto" w:sz="6" w:space="0"/>
              <w:left w:val="single" w:color="auto" w:sz="6" w:space="0"/>
              <w:bottom w:val="single" w:color="auto" w:sz="6" w:space="0"/>
              <w:right w:val="single" w:color="auto" w:sz="6" w:space="0"/>
              <w:tl2br w:val="nil"/>
              <w:tr2bl w:val="nil"/>
            </w:tcBorders>
            <w:noWrap/>
            <w:vAlign w:val="center"/>
          </w:tcPr>
          <w:p w14:paraId="0868B859">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预期目标</w:t>
            </w:r>
          </w:p>
        </w:tc>
        <w:tc>
          <w:tcPr>
            <w:tcW w:w="4315" w:type="dxa"/>
            <w:gridSpan w:val="4"/>
            <w:tcBorders>
              <w:top w:val="single" w:color="auto" w:sz="6" w:space="0"/>
              <w:left w:val="single" w:color="auto" w:sz="6" w:space="0"/>
              <w:bottom w:val="single" w:color="auto" w:sz="6" w:space="0"/>
              <w:right w:val="single" w:color="auto" w:sz="12" w:space="0"/>
              <w:tl2br w:val="nil"/>
              <w:tr2bl w:val="nil"/>
            </w:tcBorders>
            <w:noWrap/>
            <w:vAlign w:val="center"/>
          </w:tcPr>
          <w:p w14:paraId="1BD6DD23">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实际完成情况</w:t>
            </w:r>
          </w:p>
        </w:tc>
      </w:tr>
      <w:tr w14:paraId="029A93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2CBD7604">
            <w:pPr>
              <w:jc w:val="center"/>
              <w:rPr>
                <w:rFonts w:hint="default" w:asciiTheme="minorEastAsia" w:hAnsiTheme="minorEastAsia" w:eastAsiaTheme="minorEastAsia" w:cstheme="minorEastAsia"/>
                <w:color w:val="000000"/>
                <w:sz w:val="24"/>
              </w:rPr>
            </w:pPr>
          </w:p>
        </w:tc>
        <w:tc>
          <w:tcPr>
            <w:tcW w:w="4065" w:type="dxa"/>
            <w:gridSpan w:val="5"/>
            <w:tcBorders>
              <w:top w:val="single" w:color="auto" w:sz="6" w:space="0"/>
              <w:left w:val="single" w:color="auto" w:sz="6" w:space="0"/>
              <w:bottom w:val="single" w:color="auto" w:sz="6" w:space="0"/>
              <w:right w:val="single" w:color="auto" w:sz="6" w:space="0"/>
              <w:tl2br w:val="nil"/>
              <w:tr2bl w:val="nil"/>
            </w:tcBorders>
            <w:noWrap/>
            <w:vAlign w:val="center"/>
          </w:tcPr>
          <w:p w14:paraId="60145A38">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促进教育事业发展发展，提升高中教育教学质量</w:t>
            </w:r>
          </w:p>
        </w:tc>
        <w:tc>
          <w:tcPr>
            <w:tcW w:w="4315" w:type="dxa"/>
            <w:gridSpan w:val="4"/>
            <w:tcBorders>
              <w:top w:val="single" w:color="auto" w:sz="6" w:space="0"/>
              <w:left w:val="single" w:color="auto" w:sz="6" w:space="0"/>
              <w:bottom w:val="single" w:color="auto" w:sz="6" w:space="0"/>
              <w:right w:val="single" w:color="auto" w:sz="12" w:space="0"/>
              <w:tl2br w:val="nil"/>
              <w:tr2bl w:val="nil"/>
            </w:tcBorders>
            <w:noWrap/>
            <w:vAlign w:val="center"/>
          </w:tcPr>
          <w:p w14:paraId="066A5A45">
            <w:pPr>
              <w:spacing w:beforeLines="20" w:afterLines="20" w:line="240" w:lineRule="exact"/>
              <w:ind w:left="42" w:leftChars="20" w:right="42" w:rightChars="20"/>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促进教育事业发展发展，提升高中教育教学质量</w:t>
            </w:r>
          </w:p>
        </w:tc>
      </w:tr>
      <w:tr w14:paraId="11C33B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1076" w:type="dxa"/>
            <w:vMerge w:val="restart"/>
            <w:tcBorders>
              <w:top w:val="single" w:color="auto" w:sz="6" w:space="0"/>
              <w:left w:val="single" w:color="auto" w:sz="12" w:space="0"/>
              <w:bottom w:val="single" w:color="auto" w:sz="6" w:space="0"/>
              <w:right w:val="single" w:color="auto" w:sz="6" w:space="0"/>
              <w:tl2br w:val="nil"/>
              <w:tr2bl w:val="nil"/>
            </w:tcBorders>
            <w:noWrap/>
            <w:vAlign w:val="center"/>
          </w:tcPr>
          <w:p w14:paraId="22540BCB">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绩</w:t>
            </w:r>
          </w:p>
          <w:p w14:paraId="3E32ED42">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效</w:t>
            </w:r>
          </w:p>
          <w:p w14:paraId="6CF037AF">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指</w:t>
            </w:r>
          </w:p>
          <w:p w14:paraId="20E1C76C">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标</w:t>
            </w:r>
          </w:p>
        </w:tc>
        <w:tc>
          <w:tcPr>
            <w:tcW w:w="855" w:type="dxa"/>
            <w:tcBorders>
              <w:top w:val="single" w:color="auto" w:sz="6" w:space="0"/>
              <w:left w:val="single" w:color="auto" w:sz="6" w:space="0"/>
              <w:bottom w:val="single" w:color="auto" w:sz="6" w:space="0"/>
              <w:right w:val="single" w:color="auto" w:sz="6" w:space="0"/>
              <w:tl2br w:val="nil"/>
              <w:tr2bl w:val="nil"/>
            </w:tcBorders>
            <w:noWrap/>
            <w:vAlign w:val="center"/>
          </w:tcPr>
          <w:p w14:paraId="19476D3F">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一级指标</w:t>
            </w: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3DACC92E">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二级指标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5665E3E6">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三级指标</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5180765B">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w:t>
            </w:r>
          </w:p>
          <w:p w14:paraId="6007189C">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指标值</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1D11A77E">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实际</w:t>
            </w:r>
          </w:p>
          <w:p w14:paraId="459539EA">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完成值</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12AF5A6C">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分值</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62D7801D">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得分</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3FC068C6">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偏差原因</w:t>
            </w:r>
          </w:p>
          <w:p w14:paraId="23E9BF6C">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分析及</w:t>
            </w:r>
          </w:p>
          <w:p w14:paraId="06F6FFB6">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改进措施</w:t>
            </w:r>
          </w:p>
        </w:tc>
      </w:tr>
      <w:tr w14:paraId="39E3CE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25FC61E5">
            <w:pPr>
              <w:jc w:val="left"/>
              <w:rPr>
                <w:rFonts w:hint="default" w:asciiTheme="minorEastAsia" w:hAnsiTheme="minorEastAsia" w:eastAsiaTheme="minorEastAsia" w:cstheme="minorEastAsia"/>
                <w:color w:val="000000"/>
                <w:sz w:val="24"/>
              </w:rPr>
            </w:pPr>
          </w:p>
        </w:tc>
        <w:tc>
          <w:tcPr>
            <w:tcW w:w="855"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7FB3A049">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成本指标</w:t>
            </w:r>
          </w:p>
          <w:p w14:paraId="54E80F47">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（20分）</w:t>
            </w: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37E6D8D6">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经济成</w:t>
            </w:r>
          </w:p>
          <w:p w14:paraId="7D6D8464">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本指标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1A2B75EF">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项目成本</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6ED32EF9">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1049</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7FBF288C">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1049</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7F9FAAF7">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1E56E3DC">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5F727D0F">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7CF25D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54" w:hRule="exac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110E5B69">
            <w:pPr>
              <w:jc w:val="left"/>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D43F321">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6B8BDEFD">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社会成</w:t>
            </w:r>
          </w:p>
          <w:p w14:paraId="3443B070">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本指标</w:t>
            </w:r>
          </w:p>
        </w:tc>
        <w:tc>
          <w:tcPr>
            <w:tcW w:w="139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08E66ADB">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社会成本节约率</w:t>
            </w:r>
          </w:p>
        </w:tc>
        <w:tc>
          <w:tcPr>
            <w:tcW w:w="735" w:type="dxa"/>
            <w:tcBorders>
              <w:top w:val="single" w:color="auto" w:sz="6" w:space="0"/>
              <w:left w:val="single" w:color="auto" w:sz="6" w:space="0"/>
              <w:bottom w:val="single" w:color="auto" w:sz="6" w:space="0"/>
              <w:right w:val="single" w:color="auto" w:sz="6" w:space="0"/>
              <w:tl2br w:val="nil"/>
              <w:tr2bl w:val="nil"/>
            </w:tcBorders>
            <w:noWrap/>
            <w:vAlign w:val="center"/>
          </w:tcPr>
          <w:p w14:paraId="1A7CE838">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0</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306281E8">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0</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67C0A86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21CB3129">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590037B4">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5538DD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0DC59ACD">
            <w:pPr>
              <w:jc w:val="left"/>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47311C78">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68D299D6">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生态环境</w:t>
            </w:r>
          </w:p>
          <w:p w14:paraId="4B5C3A3B">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成本指标</w:t>
            </w:r>
          </w:p>
        </w:tc>
        <w:tc>
          <w:tcPr>
            <w:tcW w:w="139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491C09A6">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生态环境成本节约率</w:t>
            </w:r>
          </w:p>
        </w:tc>
        <w:tc>
          <w:tcPr>
            <w:tcW w:w="735" w:type="dxa"/>
            <w:tcBorders>
              <w:top w:val="single" w:color="auto" w:sz="6" w:space="0"/>
              <w:left w:val="single" w:color="auto" w:sz="6" w:space="0"/>
              <w:bottom w:val="single" w:color="auto" w:sz="6" w:space="0"/>
              <w:right w:val="single" w:color="auto" w:sz="6" w:space="0"/>
              <w:tl2br w:val="nil"/>
              <w:tr2bl w:val="nil"/>
            </w:tcBorders>
            <w:noWrap/>
            <w:vAlign w:val="center"/>
          </w:tcPr>
          <w:p w14:paraId="290D346D">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0</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41200AB1">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0</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585B9755">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49C7C514">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5CFEA0F7">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1E37EA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63ED36E6">
            <w:pPr>
              <w:jc w:val="left"/>
              <w:rPr>
                <w:rFonts w:hint="default" w:asciiTheme="minorEastAsia" w:hAnsiTheme="minorEastAsia" w:eastAsiaTheme="minorEastAsia" w:cstheme="minorEastAsia"/>
                <w:color w:val="000000"/>
                <w:sz w:val="24"/>
              </w:rPr>
            </w:pPr>
          </w:p>
        </w:tc>
        <w:tc>
          <w:tcPr>
            <w:tcW w:w="855"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20074252">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产出指标</w:t>
            </w:r>
          </w:p>
          <w:p w14:paraId="7DB25DDF">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（40分）</w:t>
            </w: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2A3F711C">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数量指标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61BA26FA">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项目成本</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3D6C1F4E">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1049</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4ECD97A4">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1049</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3596D6EA">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60B61ED1">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61F7A2DB">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11E893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410F7FAF">
            <w:pPr>
              <w:jc w:val="left"/>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E4867D4">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6449E0F6">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质量指标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0FAB584B">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资金使用合规性</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4EA3ECD6">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100</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0C4FAB0C">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100</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393A8457">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091DDD6A">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04DB2431">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322AB5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39"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57339A20">
            <w:pPr>
              <w:jc w:val="left"/>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5FD8A7B4">
            <w:pPr>
              <w:spacing w:beforeLines="20" w:afterLines="20" w:line="240" w:lineRule="exact"/>
              <w:ind w:left="42" w:leftChars="20" w:right="42" w:rightChars="20"/>
              <w:jc w:val="left"/>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151A403C">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时效指标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09610383">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完成及时性</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5E13A83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2025年12月底完成</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4138F94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2025年12月底完成</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1B55CF71">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13993E17">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11F53398">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3FC7F0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3AF4A09E">
            <w:pPr>
              <w:jc w:val="left"/>
              <w:rPr>
                <w:rFonts w:hint="default" w:asciiTheme="minorEastAsia" w:hAnsiTheme="minorEastAsia" w:eastAsiaTheme="minorEastAsia" w:cstheme="minorEastAsia"/>
                <w:color w:val="000000"/>
                <w:sz w:val="24"/>
              </w:rPr>
            </w:pPr>
          </w:p>
        </w:tc>
        <w:tc>
          <w:tcPr>
            <w:tcW w:w="855"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6DD97A38">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效益指标</w:t>
            </w:r>
          </w:p>
          <w:p w14:paraId="3CFDC7B2">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（20分）</w:t>
            </w: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09803B73">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经济效</w:t>
            </w:r>
          </w:p>
          <w:p w14:paraId="774584C6">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益指标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28D457D6">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专项资金使用效益</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30F1682B">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5D938B11">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2336F0EF">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1C2CCAA4">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6126F369">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4433F4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49DCCA2E">
            <w:pPr>
              <w:jc w:val="center"/>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59F57E6A">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0CE90666">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生态效</w:t>
            </w:r>
          </w:p>
          <w:p w14:paraId="70F48319">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益指标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29C2DB6D">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促进教育事业发展、保障学生在校伙食、</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FF05E01">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20154797">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0B9DCB78">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3D74629D">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9</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40E02C57">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教育成效提升具有长期性和可持续性，后续会稳步落实各项目，持续巩固效益成效</w:t>
            </w:r>
          </w:p>
        </w:tc>
      </w:tr>
      <w:tr w14:paraId="13106C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2DB400C2">
            <w:pPr>
              <w:jc w:val="left"/>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E2AE620">
            <w:pPr>
              <w:spacing w:beforeLines="20" w:afterLines="20" w:line="240" w:lineRule="exact"/>
              <w:ind w:left="42" w:leftChars="20" w:right="42" w:rightChars="20"/>
              <w:jc w:val="left"/>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1A41C77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社会效</w:t>
            </w:r>
          </w:p>
          <w:p w14:paraId="4760A007">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益指标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6E24E2BA">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提高舒适度、改善办学条件、改善办学环境</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0B8401C4">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45B3C1A6">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12B08652">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7DD91F7D">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9</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35C4BB2D">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教育成效提升具有长期性和可持续性，后续会稳步落实各项目，持续巩固效益成效</w:t>
            </w:r>
          </w:p>
        </w:tc>
      </w:tr>
      <w:tr w14:paraId="3B5BA3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114"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52B0D111">
            <w:pPr>
              <w:jc w:val="left"/>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3AF8143C">
            <w:pPr>
              <w:spacing w:beforeLines="20" w:afterLines="20" w:line="240" w:lineRule="exact"/>
              <w:ind w:left="42" w:leftChars="20" w:right="42" w:rightChars="20"/>
              <w:jc w:val="left"/>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27B6A3E1">
            <w:pPr>
              <w:spacing w:beforeLines="20" w:afterLines="20" w:line="240" w:lineRule="exact"/>
              <w:ind w:left="42" w:leftChars="20" w:right="42" w:rightChars="20"/>
              <w:jc w:val="left"/>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sz w:val="22"/>
                <w:szCs w:val="22"/>
              </w:rPr>
              <w:t>可持续影响指标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53F99BB8">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增加师生幸福度、提升教师教学能力、美化校园环境，提高舒适度、改善办学条件、改善办学环境</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4129DA93">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1F505979">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20301E1A">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506BD8A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9</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0C44E9F4">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教育成效提升具有长期性和可持续性，后续会稳步落实各项目，持续巩固效益成效</w:t>
            </w:r>
          </w:p>
        </w:tc>
      </w:tr>
      <w:tr w14:paraId="23AEA3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47AC3352">
            <w:pPr>
              <w:jc w:val="left"/>
              <w:rPr>
                <w:rFonts w:hint="default" w:asciiTheme="minorEastAsia" w:hAnsiTheme="minorEastAsia" w:eastAsiaTheme="minorEastAsia" w:cstheme="minorEastAsia"/>
                <w:color w:val="000000"/>
                <w:sz w:val="24"/>
              </w:rPr>
            </w:pPr>
          </w:p>
        </w:tc>
        <w:tc>
          <w:tcPr>
            <w:tcW w:w="855" w:type="dxa"/>
            <w:tcBorders>
              <w:top w:val="single" w:color="auto" w:sz="6" w:space="0"/>
              <w:left w:val="single" w:color="auto" w:sz="6" w:space="0"/>
              <w:bottom w:val="single" w:color="auto" w:sz="6" w:space="0"/>
              <w:right w:val="single" w:color="auto" w:sz="6" w:space="0"/>
              <w:tl2br w:val="nil"/>
              <w:tr2bl w:val="nil"/>
            </w:tcBorders>
            <w:noWrap/>
            <w:vAlign w:val="center"/>
          </w:tcPr>
          <w:p w14:paraId="47C29AA9">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sz w:val="22"/>
                <w:szCs w:val="22"/>
              </w:rPr>
              <w:t>满意度</w:t>
            </w:r>
          </w:p>
          <w:p w14:paraId="646AC711">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sz w:val="22"/>
                <w:szCs w:val="22"/>
              </w:rPr>
              <w:t>指标</w:t>
            </w:r>
          </w:p>
          <w:p w14:paraId="0B3EB019">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sz w:val="22"/>
                <w:szCs w:val="22"/>
              </w:rPr>
              <w:t>（10分）</w:t>
            </w: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6E819BFC">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sz w:val="22"/>
                <w:szCs w:val="22"/>
              </w:rPr>
              <w:t>服务对象满意度指标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589B12FC">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教师、学生、家长满意度</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6CAB206">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90</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4D23D5B6">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90</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27FC83A9">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71963E5C">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4</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0D8F134D">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师生家长满意度为动态长效指标，后续会持续沟通反馈，稳步提升综合满意度</w:t>
            </w:r>
          </w:p>
        </w:tc>
      </w:tr>
      <w:tr w14:paraId="49E459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341" w:type="dxa"/>
            <w:gridSpan w:val="7"/>
            <w:tcBorders>
              <w:top w:val="single" w:color="auto" w:sz="6" w:space="0"/>
              <w:left w:val="single" w:color="auto" w:sz="12" w:space="0"/>
              <w:bottom w:val="single" w:color="auto" w:sz="12" w:space="0"/>
              <w:right w:val="single" w:color="auto" w:sz="6" w:space="0"/>
              <w:tl2br w:val="nil"/>
              <w:tr2bl w:val="nil"/>
            </w:tcBorders>
            <w:noWrap/>
            <w:vAlign w:val="center"/>
          </w:tcPr>
          <w:p w14:paraId="2F17653E">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总分</w:t>
            </w:r>
          </w:p>
        </w:tc>
        <w:tc>
          <w:tcPr>
            <w:tcW w:w="765" w:type="dxa"/>
            <w:tcBorders>
              <w:top w:val="single" w:color="auto" w:sz="6" w:space="0"/>
              <w:left w:val="single" w:color="auto" w:sz="6" w:space="0"/>
              <w:bottom w:val="single" w:color="auto" w:sz="12" w:space="0"/>
              <w:right w:val="single" w:color="auto" w:sz="6" w:space="0"/>
              <w:tl2br w:val="nil"/>
              <w:tr2bl w:val="nil"/>
            </w:tcBorders>
            <w:noWrap/>
            <w:vAlign w:val="center"/>
          </w:tcPr>
          <w:p w14:paraId="72F43BF0">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100</w:t>
            </w:r>
          </w:p>
        </w:tc>
        <w:tc>
          <w:tcPr>
            <w:tcW w:w="840" w:type="dxa"/>
            <w:tcBorders>
              <w:top w:val="single" w:color="auto" w:sz="6" w:space="0"/>
              <w:left w:val="single" w:color="auto" w:sz="6" w:space="0"/>
              <w:bottom w:val="single" w:color="auto" w:sz="12" w:space="0"/>
              <w:right w:val="single" w:color="auto" w:sz="6" w:space="0"/>
              <w:tl2br w:val="nil"/>
              <w:tr2bl w:val="nil"/>
            </w:tcBorders>
            <w:noWrap/>
            <w:vAlign w:val="center"/>
          </w:tcPr>
          <w:p w14:paraId="10518D60">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96</w:t>
            </w:r>
          </w:p>
        </w:tc>
        <w:tc>
          <w:tcPr>
            <w:tcW w:w="1510" w:type="dxa"/>
            <w:tcBorders>
              <w:top w:val="single" w:color="auto" w:sz="6" w:space="0"/>
              <w:left w:val="single" w:color="auto" w:sz="6" w:space="0"/>
              <w:bottom w:val="single" w:color="auto" w:sz="12" w:space="0"/>
              <w:right w:val="single" w:color="auto" w:sz="12" w:space="0"/>
              <w:tl2br w:val="nil"/>
              <w:tr2bl w:val="nil"/>
            </w:tcBorders>
            <w:noWrap/>
            <w:vAlign w:val="center"/>
          </w:tcPr>
          <w:p w14:paraId="4CACD202">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bl>
    <w:p w14:paraId="14DA7858">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备注：每个项目支出分别填报自评报告和自评表。</w:t>
      </w:r>
    </w:p>
    <w:p w14:paraId="1AADB21B">
      <w:pPr>
        <w:jc w:val="left"/>
        <w:rPr>
          <w:rFonts w:hint="default" w:asciiTheme="minorEastAsia" w:hAnsiTheme="minorEastAsia" w:eastAsiaTheme="minorEastAsia" w:cstheme="minorEastAsia"/>
          <w:sz w:val="24"/>
        </w:rPr>
      </w:pPr>
    </w:p>
    <w:p w14:paraId="3B3CB443">
      <w:pPr>
        <w:jc w:val="left"/>
        <w:rPr>
          <w:rFonts w:hint="default" w:asciiTheme="minorEastAsia" w:hAnsiTheme="minorEastAsia" w:eastAsiaTheme="minorEastAsia" w:cstheme="minorEastAsia"/>
          <w:sz w:val="22"/>
          <w:szCs w:val="22"/>
        </w:rPr>
      </w:pPr>
      <w:r>
        <w:rPr>
          <w:rFonts w:asciiTheme="minorEastAsia" w:hAnsiTheme="minorEastAsia" w:eastAsiaTheme="minorEastAsia" w:cstheme="minorEastAsia"/>
          <w:sz w:val="22"/>
          <w:szCs w:val="22"/>
        </w:rPr>
        <w:t>填表人：李春梅                                    填报日期：2026年4月22日</w:t>
      </w:r>
    </w:p>
    <w:p w14:paraId="16BCFDE1">
      <w:pPr>
        <w:jc w:val="left"/>
        <w:rPr>
          <w:rFonts w:hint="default" w:asciiTheme="minorEastAsia" w:hAnsiTheme="minorEastAsia" w:eastAsiaTheme="minorEastAsia" w:cstheme="minorEastAsia"/>
          <w:sz w:val="22"/>
          <w:szCs w:val="22"/>
        </w:rPr>
      </w:pPr>
      <w:r>
        <w:rPr>
          <w:rFonts w:asciiTheme="minorEastAsia" w:hAnsiTheme="minorEastAsia" w:eastAsiaTheme="minorEastAsia" w:cstheme="minorEastAsia"/>
          <w:sz w:val="22"/>
          <w:szCs w:val="22"/>
        </w:rPr>
        <w:t>联系电话：15774124527                             单位负责人签字：何凌云</w:t>
      </w:r>
    </w:p>
    <w:p w14:paraId="5D42C186">
      <w:pPr>
        <w:pStyle w:val="2"/>
        <w:ind w:left="420"/>
        <w:rPr>
          <w:rFonts w:hint="default"/>
        </w:rPr>
        <w:sectPr>
          <w:pgSz w:w="11905" w:h="16837"/>
          <w:pgMar w:top="1440" w:right="1797" w:bottom="1440" w:left="1797" w:header="851" w:footer="851" w:gutter="0"/>
          <w:pgNumType w:fmt="numberInDash" w:start="1"/>
          <w:cols w:space="0" w:num="1"/>
          <w:docGrid w:type="lines" w:linePitch="636" w:charSpace="0"/>
        </w:sectPr>
      </w:pPr>
    </w:p>
    <w:p w14:paraId="3C48264D">
      <w:pPr>
        <w:spacing w:line="600" w:lineRule="exact"/>
        <w:jc w:val="left"/>
        <w:rPr>
          <w:rFonts w:hint="default" w:ascii="黑体" w:hAnsi="黑体" w:eastAsia="黑体" w:cs="黑体"/>
          <w:sz w:val="32"/>
          <w:szCs w:val="32"/>
        </w:rPr>
      </w:pPr>
      <w:r>
        <w:rPr>
          <w:rFonts w:ascii="黑体" w:hAnsi="黑体" w:eastAsia="黑体" w:cs="黑体"/>
          <w:sz w:val="32"/>
          <w:szCs w:val="32"/>
        </w:rPr>
        <w:t>附件4</w:t>
      </w:r>
    </w:p>
    <w:p w14:paraId="6141499E">
      <w:pPr>
        <w:spacing w:afterLines="50" w:line="600" w:lineRule="exact"/>
        <w:jc w:val="center"/>
        <w:outlineLvl w:val="1"/>
        <w:rPr>
          <w:rFonts w:hint="default" w:ascii="方正小标宋简体" w:eastAsia="方正小标宋简体"/>
          <w:sz w:val="44"/>
        </w:rPr>
      </w:pPr>
      <w:r>
        <w:rPr>
          <w:rFonts w:ascii="方正小标宋简体" w:eastAsia="方正小标宋简体"/>
          <w:sz w:val="44"/>
        </w:rPr>
        <w:t>2025年度项目支出绩效自评表</w:t>
      </w:r>
    </w:p>
    <w:tbl>
      <w:tblPr>
        <w:tblStyle w:val="7"/>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076"/>
        <w:gridCol w:w="855"/>
        <w:gridCol w:w="1080"/>
        <w:gridCol w:w="1260"/>
        <w:gridCol w:w="135"/>
        <w:gridCol w:w="735"/>
        <w:gridCol w:w="1200"/>
        <w:gridCol w:w="765"/>
        <w:gridCol w:w="840"/>
        <w:gridCol w:w="1510"/>
      </w:tblGrid>
      <w:tr w14:paraId="3A368C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1076" w:type="dxa"/>
            <w:tcBorders>
              <w:top w:val="single" w:color="auto" w:sz="12" w:space="0"/>
              <w:left w:val="single" w:color="auto" w:sz="12" w:space="0"/>
              <w:bottom w:val="single" w:color="auto" w:sz="6" w:space="0"/>
              <w:right w:val="single" w:color="auto" w:sz="6" w:space="0"/>
              <w:tl2br w:val="nil"/>
              <w:tr2bl w:val="nil"/>
            </w:tcBorders>
            <w:noWrap/>
            <w:vAlign w:val="center"/>
          </w:tcPr>
          <w:p w14:paraId="2CC67FD2">
            <w:pPr>
              <w:spacing w:beforeLines="30" w:afterLines="30" w:line="240" w:lineRule="exact"/>
              <w:ind w:left="84" w:leftChars="40" w:right="84" w:rightChars="40"/>
              <w:jc w:val="center"/>
              <w:rPr>
                <w:rFonts w:hint="default" w:asciiTheme="minorEastAsia" w:hAnsiTheme="minorEastAsia" w:eastAsiaTheme="minorEastAsia" w:cstheme="minorEastAsia"/>
                <w:color w:val="000000"/>
                <w:sz w:val="32"/>
                <w:szCs w:val="32"/>
              </w:rPr>
            </w:pPr>
            <w:r>
              <w:rPr>
                <w:rFonts w:asciiTheme="minorEastAsia" w:hAnsiTheme="minorEastAsia" w:eastAsiaTheme="minorEastAsia" w:cstheme="minorEastAsia"/>
                <w:color w:val="000000"/>
                <w:sz w:val="32"/>
                <w:szCs w:val="32"/>
              </w:rPr>
              <w:t>项目支出名称</w:t>
            </w:r>
          </w:p>
        </w:tc>
        <w:tc>
          <w:tcPr>
            <w:tcW w:w="8380" w:type="dxa"/>
            <w:gridSpan w:val="9"/>
            <w:tcBorders>
              <w:top w:val="single" w:color="auto" w:sz="12" w:space="0"/>
              <w:left w:val="single" w:color="auto" w:sz="6" w:space="0"/>
              <w:bottom w:val="single" w:color="auto" w:sz="6" w:space="0"/>
              <w:right w:val="single" w:color="auto" w:sz="12" w:space="0"/>
              <w:tl2br w:val="nil"/>
              <w:tr2bl w:val="nil"/>
            </w:tcBorders>
            <w:noWrap/>
            <w:vAlign w:val="center"/>
          </w:tcPr>
          <w:p w14:paraId="675AAEBA">
            <w:pPr>
              <w:spacing w:beforeLines="30" w:afterLines="30" w:line="240" w:lineRule="exact"/>
              <w:ind w:left="84" w:leftChars="40" w:right="84" w:rightChars="40"/>
              <w:jc w:val="center"/>
              <w:rPr>
                <w:rFonts w:hint="default" w:asciiTheme="minorEastAsia" w:hAnsiTheme="minorEastAsia" w:eastAsiaTheme="minorEastAsia" w:cstheme="minorEastAsia"/>
                <w:color w:val="000000"/>
                <w:sz w:val="32"/>
                <w:szCs w:val="32"/>
              </w:rPr>
            </w:pPr>
            <w:r>
              <w:rPr>
                <w:rFonts w:asciiTheme="minorEastAsia" w:hAnsiTheme="minorEastAsia" w:eastAsiaTheme="minorEastAsia" w:cstheme="minorEastAsia"/>
              </w:rPr>
              <w:t>普通高中“徐特立”项目</w:t>
            </w:r>
            <w:r>
              <w:rPr>
                <w:rFonts w:hint="default" w:asciiTheme="minorEastAsia" w:hAnsiTheme="minorEastAsia" w:eastAsiaTheme="minorEastAsia" w:cstheme="minorEastAsia"/>
              </w:rPr>
              <w:t>2025</w:t>
            </w:r>
          </w:p>
        </w:tc>
      </w:tr>
      <w:tr w14:paraId="1264E5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1076" w:type="dxa"/>
            <w:tcBorders>
              <w:top w:val="single" w:color="auto" w:sz="6" w:space="0"/>
              <w:left w:val="single" w:color="auto" w:sz="12" w:space="0"/>
              <w:bottom w:val="single" w:color="auto" w:sz="6" w:space="0"/>
              <w:right w:val="single" w:color="auto" w:sz="6" w:space="0"/>
              <w:tl2br w:val="nil"/>
              <w:tr2bl w:val="nil"/>
            </w:tcBorders>
            <w:noWrap/>
            <w:vAlign w:val="center"/>
          </w:tcPr>
          <w:p w14:paraId="27BFB29F">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主管部门</w:t>
            </w:r>
          </w:p>
        </w:tc>
        <w:tc>
          <w:tcPr>
            <w:tcW w:w="4065" w:type="dxa"/>
            <w:gridSpan w:val="5"/>
            <w:tcBorders>
              <w:top w:val="single" w:color="auto" w:sz="6" w:space="0"/>
              <w:left w:val="single" w:color="auto" w:sz="6" w:space="0"/>
              <w:bottom w:val="single" w:color="auto" w:sz="6" w:space="0"/>
              <w:right w:val="single" w:color="auto" w:sz="6" w:space="0"/>
              <w:tl2br w:val="nil"/>
              <w:tr2bl w:val="nil"/>
            </w:tcBorders>
            <w:noWrap/>
            <w:vAlign w:val="center"/>
          </w:tcPr>
          <w:p w14:paraId="775234EB">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双牌县教育局</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3D4C5581">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实施单位</w:t>
            </w:r>
          </w:p>
        </w:tc>
        <w:tc>
          <w:tcPr>
            <w:tcW w:w="3115" w:type="dxa"/>
            <w:gridSpan w:val="3"/>
            <w:tcBorders>
              <w:top w:val="single" w:color="auto" w:sz="6" w:space="0"/>
              <w:left w:val="single" w:color="auto" w:sz="6" w:space="0"/>
              <w:bottom w:val="single" w:color="auto" w:sz="6" w:space="0"/>
              <w:right w:val="single" w:color="auto" w:sz="12" w:space="0"/>
              <w:tl2br w:val="nil"/>
              <w:tr2bl w:val="nil"/>
            </w:tcBorders>
            <w:noWrap/>
            <w:vAlign w:val="center"/>
          </w:tcPr>
          <w:p w14:paraId="0E58DC9A">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双牌县第二中学</w:t>
            </w:r>
          </w:p>
        </w:tc>
      </w:tr>
      <w:tr w14:paraId="31FE5B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1076" w:type="dxa"/>
            <w:vMerge w:val="restart"/>
            <w:tcBorders>
              <w:top w:val="single" w:color="auto" w:sz="6" w:space="0"/>
              <w:left w:val="single" w:color="auto" w:sz="12" w:space="0"/>
              <w:bottom w:val="single" w:color="auto" w:sz="6" w:space="0"/>
              <w:right w:val="single" w:color="auto" w:sz="6" w:space="0"/>
              <w:tl2br w:val="nil"/>
              <w:tr2bl w:val="nil"/>
            </w:tcBorders>
            <w:noWrap/>
            <w:vAlign w:val="center"/>
          </w:tcPr>
          <w:p w14:paraId="2383F95F">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项目资金</w:t>
            </w:r>
          </w:p>
          <w:p w14:paraId="622D6B3F">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（万元）</w:t>
            </w:r>
          </w:p>
        </w:tc>
        <w:tc>
          <w:tcPr>
            <w:tcW w:w="193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645D7B66">
            <w:pPr>
              <w:jc w:val="center"/>
              <w:rPr>
                <w:rFonts w:hint="default" w:asciiTheme="minorEastAsia" w:hAnsiTheme="minorEastAsia" w:eastAsiaTheme="minorEastAsia" w:cstheme="minorEastAsia"/>
                <w:color w:val="000000"/>
                <w:sz w:val="24"/>
              </w:rPr>
            </w:pP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1347371B">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年初</w:t>
            </w:r>
          </w:p>
          <w:p w14:paraId="1B2D91C7">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预算数</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0A3AB0DD">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全年</w:t>
            </w:r>
          </w:p>
          <w:p w14:paraId="48548FE5">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预算数</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6DDB16A0">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全年</w:t>
            </w:r>
          </w:p>
          <w:p w14:paraId="32AE3783">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执行数</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40348DEE">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分值</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3AF40C79">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执行率</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763DE696">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得分</w:t>
            </w:r>
          </w:p>
        </w:tc>
      </w:tr>
      <w:tr w14:paraId="03DEF4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0DBBDFBB">
            <w:pPr>
              <w:jc w:val="center"/>
              <w:rPr>
                <w:rFonts w:hint="default" w:asciiTheme="minorEastAsia" w:hAnsiTheme="minorEastAsia" w:eastAsiaTheme="minorEastAsia" w:cstheme="minorEastAsia"/>
                <w:color w:val="000000"/>
                <w:sz w:val="24"/>
              </w:rPr>
            </w:pPr>
          </w:p>
        </w:tc>
        <w:tc>
          <w:tcPr>
            <w:tcW w:w="193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29270EE">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年度资金总额</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35945915">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1300</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25C81706">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327</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780FCF0F">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327</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671B8514">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64B8AF30">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100%</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08918842">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w:t>
            </w:r>
          </w:p>
        </w:tc>
      </w:tr>
      <w:tr w14:paraId="77528D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5E59A729">
            <w:pPr>
              <w:jc w:val="center"/>
              <w:rPr>
                <w:rFonts w:hint="default" w:asciiTheme="minorEastAsia" w:hAnsiTheme="minorEastAsia" w:eastAsiaTheme="minorEastAsia" w:cstheme="minorEastAsia"/>
                <w:color w:val="000000"/>
                <w:sz w:val="24"/>
              </w:rPr>
            </w:pPr>
          </w:p>
        </w:tc>
        <w:tc>
          <w:tcPr>
            <w:tcW w:w="193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5A780A51">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其中：</w:t>
            </w:r>
          </w:p>
          <w:p w14:paraId="6C8CE21D">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当年财政拨款</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3FC14BB2">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1300</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53ACC5D0">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327</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29BACD6F">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327</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6369A6A9">
            <w:pPr>
              <w:jc w:val="center"/>
              <w:rPr>
                <w:rFonts w:hint="default" w:asciiTheme="minorEastAsia" w:hAnsiTheme="minorEastAsia" w:eastAsiaTheme="minorEastAsia" w:cstheme="minorEastAsia"/>
                <w:color w:val="000000"/>
                <w:sz w:val="24"/>
              </w:rPr>
            </w:pP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5E38A4EC">
            <w:pPr>
              <w:jc w:val="center"/>
              <w:rPr>
                <w:rFonts w:hint="default" w:asciiTheme="minorEastAsia" w:hAnsiTheme="minorEastAsia" w:eastAsiaTheme="minorEastAsia" w:cstheme="minorEastAsia"/>
                <w:color w:val="000000"/>
                <w:sz w:val="24"/>
              </w:rPr>
            </w:pP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7F9582B3">
            <w:pPr>
              <w:jc w:val="center"/>
              <w:rPr>
                <w:rFonts w:hint="default" w:asciiTheme="minorEastAsia" w:hAnsiTheme="minorEastAsia" w:eastAsiaTheme="minorEastAsia" w:cstheme="minorEastAsia"/>
                <w:color w:val="000000"/>
                <w:sz w:val="24"/>
              </w:rPr>
            </w:pPr>
          </w:p>
        </w:tc>
      </w:tr>
      <w:tr w14:paraId="64E9EE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0B12DA0A">
            <w:pPr>
              <w:jc w:val="center"/>
              <w:rPr>
                <w:rFonts w:hint="default" w:asciiTheme="minorEastAsia" w:hAnsiTheme="minorEastAsia" w:eastAsiaTheme="minorEastAsia" w:cstheme="minorEastAsia"/>
                <w:color w:val="000000"/>
                <w:sz w:val="24"/>
              </w:rPr>
            </w:pPr>
          </w:p>
        </w:tc>
        <w:tc>
          <w:tcPr>
            <w:tcW w:w="193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53A2F633">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上年结转资金</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6A8C0E55">
            <w:pPr>
              <w:jc w:val="center"/>
              <w:rPr>
                <w:rFonts w:hint="default" w:asciiTheme="minorEastAsia" w:hAnsiTheme="minorEastAsia" w:eastAsiaTheme="minorEastAsia" w:cstheme="minorEastAsia"/>
                <w:color w:val="000000"/>
                <w:sz w:val="24"/>
              </w:rPr>
            </w:pP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60F98973">
            <w:pPr>
              <w:jc w:val="center"/>
              <w:rPr>
                <w:rFonts w:hint="default" w:asciiTheme="minorEastAsia" w:hAnsiTheme="minorEastAsia" w:eastAsiaTheme="minorEastAsia" w:cstheme="minorEastAsia"/>
                <w:color w:val="000000"/>
                <w:sz w:val="24"/>
              </w:rPr>
            </w:pP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60F5DCF8">
            <w:pPr>
              <w:jc w:val="center"/>
              <w:rPr>
                <w:rFonts w:hint="default" w:asciiTheme="minorEastAsia" w:hAnsiTheme="minorEastAsia" w:eastAsiaTheme="minorEastAsia" w:cstheme="minorEastAsia"/>
                <w:color w:val="000000"/>
                <w:sz w:val="24"/>
              </w:rPr>
            </w:pP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535B85E8">
            <w:pPr>
              <w:jc w:val="center"/>
              <w:rPr>
                <w:rFonts w:hint="default" w:asciiTheme="minorEastAsia" w:hAnsiTheme="minorEastAsia" w:eastAsiaTheme="minorEastAsia" w:cstheme="minorEastAsia"/>
                <w:color w:val="000000"/>
                <w:sz w:val="24"/>
              </w:rPr>
            </w:pP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3A409086">
            <w:pPr>
              <w:jc w:val="center"/>
              <w:rPr>
                <w:rFonts w:hint="default" w:asciiTheme="minorEastAsia" w:hAnsiTheme="minorEastAsia" w:eastAsiaTheme="minorEastAsia" w:cstheme="minorEastAsia"/>
                <w:color w:val="000000"/>
                <w:sz w:val="24"/>
              </w:rPr>
            </w:pP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194531FC">
            <w:pPr>
              <w:jc w:val="center"/>
              <w:rPr>
                <w:rFonts w:hint="default" w:asciiTheme="minorEastAsia" w:hAnsiTheme="minorEastAsia" w:eastAsiaTheme="minorEastAsia" w:cstheme="minorEastAsia"/>
                <w:color w:val="000000"/>
                <w:sz w:val="24"/>
              </w:rPr>
            </w:pPr>
          </w:p>
        </w:tc>
      </w:tr>
      <w:tr w14:paraId="28DDC1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9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3F5EF15D">
            <w:pPr>
              <w:jc w:val="center"/>
              <w:rPr>
                <w:rFonts w:hint="default" w:asciiTheme="minorEastAsia" w:hAnsiTheme="minorEastAsia" w:eastAsiaTheme="minorEastAsia" w:cstheme="minorEastAsia"/>
                <w:color w:val="000000"/>
                <w:sz w:val="24"/>
              </w:rPr>
            </w:pPr>
          </w:p>
        </w:tc>
        <w:tc>
          <w:tcPr>
            <w:tcW w:w="193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7E5E55AC">
            <w:pPr>
              <w:ind w:firstLine="720" w:firstLineChars="300"/>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其他资金</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1F839FDA">
            <w:pPr>
              <w:rPr>
                <w:rFonts w:hint="default" w:asciiTheme="minorEastAsia" w:hAnsiTheme="minorEastAsia" w:eastAsiaTheme="minorEastAsia" w:cstheme="minorEastAsia"/>
                <w:color w:val="000000"/>
                <w:sz w:val="24"/>
              </w:rPr>
            </w:pP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7DAACC33">
            <w:pPr>
              <w:jc w:val="center"/>
              <w:rPr>
                <w:rFonts w:hint="default" w:asciiTheme="minorEastAsia" w:hAnsiTheme="minorEastAsia" w:eastAsiaTheme="minorEastAsia" w:cstheme="minorEastAsia"/>
                <w:color w:val="000000"/>
                <w:sz w:val="24"/>
              </w:rPr>
            </w:pP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63CCEE23">
            <w:pPr>
              <w:jc w:val="center"/>
              <w:rPr>
                <w:rFonts w:hint="default" w:asciiTheme="minorEastAsia" w:hAnsiTheme="minorEastAsia" w:eastAsiaTheme="minorEastAsia" w:cstheme="minorEastAsia"/>
                <w:color w:val="000000"/>
                <w:sz w:val="24"/>
              </w:rPr>
            </w:pP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64B25243">
            <w:pPr>
              <w:jc w:val="center"/>
              <w:rPr>
                <w:rFonts w:hint="default" w:asciiTheme="minorEastAsia" w:hAnsiTheme="minorEastAsia" w:eastAsiaTheme="minorEastAsia" w:cstheme="minorEastAsia"/>
                <w:color w:val="000000"/>
                <w:sz w:val="24"/>
              </w:rPr>
            </w:pP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3169D411">
            <w:pPr>
              <w:jc w:val="center"/>
              <w:rPr>
                <w:rFonts w:hint="default" w:asciiTheme="minorEastAsia" w:hAnsiTheme="minorEastAsia" w:eastAsiaTheme="minorEastAsia" w:cstheme="minorEastAsia"/>
                <w:color w:val="000000"/>
                <w:sz w:val="24"/>
              </w:rPr>
            </w:pP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6B28BFF7">
            <w:pPr>
              <w:jc w:val="center"/>
              <w:rPr>
                <w:rFonts w:hint="default" w:asciiTheme="minorEastAsia" w:hAnsiTheme="minorEastAsia" w:eastAsiaTheme="minorEastAsia" w:cstheme="minorEastAsia"/>
                <w:color w:val="000000"/>
                <w:sz w:val="24"/>
              </w:rPr>
            </w:pPr>
          </w:p>
        </w:tc>
      </w:tr>
      <w:tr w14:paraId="435394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66" w:hRule="atLeast"/>
          <w:jc w:val="center"/>
        </w:trPr>
        <w:tc>
          <w:tcPr>
            <w:tcW w:w="1076" w:type="dxa"/>
            <w:vMerge w:val="restart"/>
            <w:tcBorders>
              <w:top w:val="single" w:color="auto" w:sz="6" w:space="0"/>
              <w:left w:val="single" w:color="auto" w:sz="12" w:space="0"/>
              <w:bottom w:val="single" w:color="auto" w:sz="6" w:space="0"/>
              <w:right w:val="single" w:color="auto" w:sz="6" w:space="0"/>
              <w:tl2br w:val="nil"/>
              <w:tr2bl w:val="nil"/>
            </w:tcBorders>
            <w:noWrap/>
            <w:vAlign w:val="center"/>
          </w:tcPr>
          <w:p w14:paraId="7990A0B5">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年度总体目标</w:t>
            </w:r>
          </w:p>
        </w:tc>
        <w:tc>
          <w:tcPr>
            <w:tcW w:w="4065" w:type="dxa"/>
            <w:gridSpan w:val="5"/>
            <w:tcBorders>
              <w:top w:val="single" w:color="auto" w:sz="6" w:space="0"/>
              <w:left w:val="single" w:color="auto" w:sz="6" w:space="0"/>
              <w:bottom w:val="single" w:color="auto" w:sz="6" w:space="0"/>
              <w:right w:val="single" w:color="auto" w:sz="6" w:space="0"/>
              <w:tl2br w:val="nil"/>
              <w:tr2bl w:val="nil"/>
            </w:tcBorders>
            <w:noWrap/>
            <w:vAlign w:val="center"/>
          </w:tcPr>
          <w:p w14:paraId="733BBE71">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预期目标</w:t>
            </w:r>
          </w:p>
        </w:tc>
        <w:tc>
          <w:tcPr>
            <w:tcW w:w="4315" w:type="dxa"/>
            <w:gridSpan w:val="4"/>
            <w:tcBorders>
              <w:top w:val="single" w:color="auto" w:sz="6" w:space="0"/>
              <w:left w:val="single" w:color="auto" w:sz="6" w:space="0"/>
              <w:bottom w:val="single" w:color="auto" w:sz="6" w:space="0"/>
              <w:right w:val="single" w:color="auto" w:sz="12" w:space="0"/>
              <w:tl2br w:val="nil"/>
              <w:tr2bl w:val="nil"/>
            </w:tcBorders>
            <w:noWrap/>
            <w:vAlign w:val="center"/>
          </w:tcPr>
          <w:p w14:paraId="652FC50F">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实际完成情况</w:t>
            </w:r>
          </w:p>
        </w:tc>
      </w:tr>
      <w:tr w14:paraId="2ED405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406A51AA">
            <w:pPr>
              <w:jc w:val="center"/>
              <w:rPr>
                <w:rFonts w:hint="default" w:asciiTheme="minorEastAsia" w:hAnsiTheme="minorEastAsia" w:eastAsiaTheme="minorEastAsia" w:cstheme="minorEastAsia"/>
                <w:color w:val="000000"/>
                <w:sz w:val="24"/>
              </w:rPr>
            </w:pPr>
          </w:p>
        </w:tc>
        <w:tc>
          <w:tcPr>
            <w:tcW w:w="4065" w:type="dxa"/>
            <w:gridSpan w:val="5"/>
            <w:tcBorders>
              <w:top w:val="single" w:color="auto" w:sz="6" w:space="0"/>
              <w:left w:val="single" w:color="auto" w:sz="6" w:space="0"/>
              <w:bottom w:val="single" w:color="auto" w:sz="6" w:space="0"/>
              <w:right w:val="single" w:color="auto" w:sz="6" w:space="0"/>
              <w:tl2br w:val="nil"/>
              <w:tr2bl w:val="nil"/>
            </w:tcBorders>
            <w:noWrap/>
            <w:vAlign w:val="center"/>
          </w:tcPr>
          <w:p w14:paraId="4956382F">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提高教育教学质量、促进教育事业发展</w:t>
            </w:r>
          </w:p>
        </w:tc>
        <w:tc>
          <w:tcPr>
            <w:tcW w:w="4315" w:type="dxa"/>
            <w:gridSpan w:val="4"/>
            <w:tcBorders>
              <w:top w:val="single" w:color="auto" w:sz="6" w:space="0"/>
              <w:left w:val="single" w:color="auto" w:sz="6" w:space="0"/>
              <w:bottom w:val="single" w:color="auto" w:sz="6" w:space="0"/>
              <w:right w:val="single" w:color="auto" w:sz="12" w:space="0"/>
              <w:tl2br w:val="nil"/>
              <w:tr2bl w:val="nil"/>
            </w:tcBorders>
            <w:noWrap/>
            <w:vAlign w:val="center"/>
          </w:tcPr>
          <w:p w14:paraId="299BEC27">
            <w:pPr>
              <w:spacing w:beforeLines="20" w:afterLines="20" w:line="240" w:lineRule="exact"/>
              <w:ind w:left="42" w:leftChars="20" w:right="42" w:rightChars="20"/>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提高教育教学质量、促进教育事业发展</w:t>
            </w:r>
          </w:p>
        </w:tc>
      </w:tr>
      <w:tr w14:paraId="0B73AD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1076" w:type="dxa"/>
            <w:vMerge w:val="restart"/>
            <w:tcBorders>
              <w:top w:val="single" w:color="auto" w:sz="6" w:space="0"/>
              <w:left w:val="single" w:color="auto" w:sz="12" w:space="0"/>
              <w:bottom w:val="single" w:color="auto" w:sz="6" w:space="0"/>
              <w:right w:val="single" w:color="auto" w:sz="6" w:space="0"/>
              <w:tl2br w:val="nil"/>
              <w:tr2bl w:val="nil"/>
            </w:tcBorders>
            <w:noWrap/>
            <w:vAlign w:val="center"/>
          </w:tcPr>
          <w:p w14:paraId="3BDE1BA2">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绩</w:t>
            </w:r>
          </w:p>
          <w:p w14:paraId="1959F04D">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效</w:t>
            </w:r>
          </w:p>
          <w:p w14:paraId="279FFAB9">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指</w:t>
            </w:r>
          </w:p>
          <w:p w14:paraId="404AA5FF">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标</w:t>
            </w:r>
          </w:p>
        </w:tc>
        <w:tc>
          <w:tcPr>
            <w:tcW w:w="855" w:type="dxa"/>
            <w:tcBorders>
              <w:top w:val="single" w:color="auto" w:sz="6" w:space="0"/>
              <w:left w:val="single" w:color="auto" w:sz="6" w:space="0"/>
              <w:bottom w:val="single" w:color="auto" w:sz="6" w:space="0"/>
              <w:right w:val="single" w:color="auto" w:sz="6" w:space="0"/>
              <w:tl2br w:val="nil"/>
              <w:tr2bl w:val="nil"/>
            </w:tcBorders>
            <w:noWrap/>
            <w:vAlign w:val="center"/>
          </w:tcPr>
          <w:p w14:paraId="68BF7B98">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一级指标</w:t>
            </w: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777C7C50">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二级指标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0945C899">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三级指标</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5F1A6372">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w:t>
            </w:r>
          </w:p>
          <w:p w14:paraId="29E800C5">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指标值</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6391D9F2">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实际</w:t>
            </w:r>
          </w:p>
          <w:p w14:paraId="0DB1A368">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完成值</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2FEAE96D">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分值</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38517CE8">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得分</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7A3A9C61">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偏差原因</w:t>
            </w:r>
          </w:p>
          <w:p w14:paraId="3E875226">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分析及</w:t>
            </w:r>
          </w:p>
          <w:p w14:paraId="4DC2CF66">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改进措施</w:t>
            </w:r>
          </w:p>
        </w:tc>
      </w:tr>
      <w:tr w14:paraId="29B481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757C4227">
            <w:pPr>
              <w:jc w:val="left"/>
              <w:rPr>
                <w:rFonts w:hint="default" w:asciiTheme="minorEastAsia" w:hAnsiTheme="minorEastAsia" w:eastAsiaTheme="minorEastAsia" w:cstheme="minorEastAsia"/>
                <w:color w:val="000000"/>
                <w:sz w:val="24"/>
              </w:rPr>
            </w:pPr>
          </w:p>
        </w:tc>
        <w:tc>
          <w:tcPr>
            <w:tcW w:w="855"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561B397A">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成本指标</w:t>
            </w:r>
          </w:p>
          <w:p w14:paraId="535B766B">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（20分）</w:t>
            </w: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20C57FCD">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经济成</w:t>
            </w:r>
          </w:p>
          <w:p w14:paraId="2BB1FB2A">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本指标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5ABE41BE">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项目成本</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73BEDA7E">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327</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5874814F">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327</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1B4927A1">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2328777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7E47D8C1">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28FA72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54" w:hRule="exac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242F00E3">
            <w:pPr>
              <w:jc w:val="left"/>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C4AF212">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4B33C90E">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社会成</w:t>
            </w:r>
          </w:p>
          <w:p w14:paraId="456C8FBD">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本指标</w:t>
            </w:r>
          </w:p>
        </w:tc>
        <w:tc>
          <w:tcPr>
            <w:tcW w:w="139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6CA78931">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社会成本节约率</w:t>
            </w:r>
          </w:p>
        </w:tc>
        <w:tc>
          <w:tcPr>
            <w:tcW w:w="735" w:type="dxa"/>
            <w:tcBorders>
              <w:top w:val="single" w:color="auto" w:sz="6" w:space="0"/>
              <w:left w:val="single" w:color="auto" w:sz="6" w:space="0"/>
              <w:bottom w:val="single" w:color="auto" w:sz="6" w:space="0"/>
              <w:right w:val="single" w:color="auto" w:sz="6" w:space="0"/>
              <w:tl2br w:val="nil"/>
              <w:tr2bl w:val="nil"/>
            </w:tcBorders>
            <w:noWrap/>
            <w:vAlign w:val="center"/>
          </w:tcPr>
          <w:p w14:paraId="0CA1855A">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0</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5E7250A4">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0</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22C51E27">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4C6C1506">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55A5A076">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271F40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67382285">
            <w:pPr>
              <w:jc w:val="left"/>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7B38BF16">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2A370D4C">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生态环境</w:t>
            </w:r>
          </w:p>
          <w:p w14:paraId="3D19E91A">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成本指标</w:t>
            </w:r>
          </w:p>
        </w:tc>
        <w:tc>
          <w:tcPr>
            <w:tcW w:w="139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44023B3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生态环境成本节约率</w:t>
            </w:r>
          </w:p>
        </w:tc>
        <w:tc>
          <w:tcPr>
            <w:tcW w:w="735" w:type="dxa"/>
            <w:tcBorders>
              <w:top w:val="single" w:color="auto" w:sz="6" w:space="0"/>
              <w:left w:val="single" w:color="auto" w:sz="6" w:space="0"/>
              <w:bottom w:val="single" w:color="auto" w:sz="6" w:space="0"/>
              <w:right w:val="single" w:color="auto" w:sz="6" w:space="0"/>
              <w:tl2br w:val="nil"/>
              <w:tr2bl w:val="nil"/>
            </w:tcBorders>
            <w:noWrap/>
            <w:vAlign w:val="center"/>
          </w:tcPr>
          <w:p w14:paraId="560C068A">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0</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288B09A6">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0</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63B2E34C">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0AA2EFE7">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23D307F7">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7AB7DE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26BF7763">
            <w:pPr>
              <w:jc w:val="left"/>
              <w:rPr>
                <w:rFonts w:hint="default" w:asciiTheme="minorEastAsia" w:hAnsiTheme="minorEastAsia" w:eastAsiaTheme="minorEastAsia" w:cstheme="minorEastAsia"/>
                <w:color w:val="000000"/>
                <w:sz w:val="24"/>
              </w:rPr>
            </w:pPr>
          </w:p>
        </w:tc>
        <w:tc>
          <w:tcPr>
            <w:tcW w:w="855"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4F2A68F5">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产出指标</w:t>
            </w:r>
          </w:p>
          <w:p w14:paraId="59105E5E">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（40分）</w:t>
            </w: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6446B043">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数量指标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20E10FFA">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项目成本</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2E893759">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327</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53F8F6E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327</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2534C69B">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55D67C8A">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5659C502">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127FF4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12900026">
            <w:pPr>
              <w:jc w:val="left"/>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F9451F9">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4372AE03">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质量指标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1F609AD2">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资金使用合规性</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3876AF25">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100</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57C3A9C3">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100</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22352E2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16689424">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72F11BCE">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6F83C2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39"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4C251081">
            <w:pPr>
              <w:jc w:val="left"/>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107F13C">
            <w:pPr>
              <w:spacing w:beforeLines="20" w:afterLines="20" w:line="240" w:lineRule="exact"/>
              <w:ind w:left="42" w:leftChars="20" w:right="42" w:rightChars="20"/>
              <w:jc w:val="left"/>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0CEB3ACE">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时效指标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55CB0FDE">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完成及时性</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5D76E4F3">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2025年12月底完成</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7F768B19">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2025年12月底完成</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1F990448">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241C4534">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38162ACB">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7E78D1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71035B0E">
            <w:pPr>
              <w:jc w:val="left"/>
              <w:rPr>
                <w:rFonts w:hint="default" w:asciiTheme="minorEastAsia" w:hAnsiTheme="minorEastAsia" w:eastAsiaTheme="minorEastAsia" w:cstheme="minorEastAsia"/>
                <w:color w:val="000000"/>
                <w:sz w:val="24"/>
              </w:rPr>
            </w:pPr>
          </w:p>
        </w:tc>
        <w:tc>
          <w:tcPr>
            <w:tcW w:w="855"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48699CEC">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效益指标</w:t>
            </w:r>
          </w:p>
          <w:p w14:paraId="4BAAEEA7">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（20分）</w:t>
            </w: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388A5DDD">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经济效</w:t>
            </w:r>
          </w:p>
          <w:p w14:paraId="302F7D86">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益指标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5B868E19">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专项资金使用效益</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8410BF8">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4FFA3C84">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4279AA4E">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05B03F9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29D0EC07">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51CFDB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2BE763DE">
            <w:pPr>
              <w:jc w:val="center"/>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00E7AD05">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6BDF1BE1">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生态效</w:t>
            </w:r>
          </w:p>
          <w:p w14:paraId="14780C45">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益指标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456598E6">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提升办学效果、促进教育事业发展、</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CEA805C">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3FFB21F2">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21E64928">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36D9066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9</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5760D3E2">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教育成效提升具有长期性和可持续性，后续会稳步落实各项目，持续巩固效益成效</w:t>
            </w:r>
          </w:p>
        </w:tc>
      </w:tr>
      <w:tr w14:paraId="6C6835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388F4A91">
            <w:pPr>
              <w:jc w:val="left"/>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8B00192">
            <w:pPr>
              <w:spacing w:beforeLines="20" w:afterLines="20" w:line="240" w:lineRule="exact"/>
              <w:ind w:left="42" w:leftChars="20" w:right="42" w:rightChars="20"/>
              <w:jc w:val="left"/>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0379DBE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社会效</w:t>
            </w:r>
          </w:p>
          <w:p w14:paraId="3DEED90B">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益指标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38E1A42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增加师生幸福度、美化校园环境、改善办学条件、改善办学环境</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4B198828">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1AA6D9A8">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158A8CB9">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08EC223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9</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4CE1FD64">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教育成效提升具有长期性和可持续性，后续会稳步落实各项目，持续巩固效益成效</w:t>
            </w:r>
          </w:p>
        </w:tc>
      </w:tr>
      <w:tr w14:paraId="130D13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114"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63C89E36">
            <w:pPr>
              <w:jc w:val="left"/>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B780452">
            <w:pPr>
              <w:spacing w:beforeLines="20" w:afterLines="20" w:line="240" w:lineRule="exact"/>
              <w:ind w:left="42" w:leftChars="20" w:right="42" w:rightChars="20"/>
              <w:jc w:val="left"/>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249E500A">
            <w:pPr>
              <w:spacing w:beforeLines="20" w:afterLines="20" w:line="240" w:lineRule="exact"/>
              <w:ind w:left="42" w:leftChars="20" w:right="42" w:rightChars="20"/>
              <w:jc w:val="left"/>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sz w:val="22"/>
                <w:szCs w:val="22"/>
              </w:rPr>
              <w:t>可持续影响指标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4E867D1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增加师生幸福度、美化校园环境、，提高舒适度、改善办学条件、改善办学环境</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01D1FE87">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02FCD356">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714FCF22">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100A3FCC">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9</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4E781E89">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教育成效提升具有长期性和可持续性，后续会稳步落实各项目，持续巩固效益成效</w:t>
            </w:r>
          </w:p>
        </w:tc>
      </w:tr>
      <w:tr w14:paraId="7C493B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3B8D3E31">
            <w:pPr>
              <w:jc w:val="left"/>
              <w:rPr>
                <w:rFonts w:hint="default" w:asciiTheme="minorEastAsia" w:hAnsiTheme="minorEastAsia" w:eastAsiaTheme="minorEastAsia" w:cstheme="minorEastAsia"/>
                <w:color w:val="000000"/>
                <w:sz w:val="24"/>
              </w:rPr>
            </w:pPr>
          </w:p>
        </w:tc>
        <w:tc>
          <w:tcPr>
            <w:tcW w:w="855" w:type="dxa"/>
            <w:tcBorders>
              <w:top w:val="single" w:color="auto" w:sz="6" w:space="0"/>
              <w:left w:val="single" w:color="auto" w:sz="6" w:space="0"/>
              <w:bottom w:val="single" w:color="auto" w:sz="6" w:space="0"/>
              <w:right w:val="single" w:color="auto" w:sz="6" w:space="0"/>
              <w:tl2br w:val="nil"/>
              <w:tr2bl w:val="nil"/>
            </w:tcBorders>
            <w:noWrap/>
            <w:vAlign w:val="center"/>
          </w:tcPr>
          <w:p w14:paraId="5160D8D4">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sz w:val="22"/>
                <w:szCs w:val="22"/>
              </w:rPr>
              <w:t>满意度</w:t>
            </w:r>
          </w:p>
          <w:p w14:paraId="717EDF07">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sz w:val="22"/>
                <w:szCs w:val="22"/>
              </w:rPr>
              <w:t>指标</w:t>
            </w:r>
          </w:p>
          <w:p w14:paraId="4D7C365F">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sz w:val="22"/>
                <w:szCs w:val="22"/>
              </w:rPr>
              <w:t>（10分）</w:t>
            </w: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7303091B">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sz w:val="22"/>
                <w:szCs w:val="22"/>
              </w:rPr>
              <w:t>服务对象满意度指标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208695F9">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教师、学生、家长满意度</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66CCB046">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90</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59A700B5">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90</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40267E16">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628E8ADB">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4</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3328F6E2">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师生家长满意度为动态长效指标，后续会持续沟通反馈，稳步提升综合满意度</w:t>
            </w:r>
          </w:p>
        </w:tc>
      </w:tr>
      <w:tr w14:paraId="1CCC12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341" w:type="dxa"/>
            <w:gridSpan w:val="7"/>
            <w:tcBorders>
              <w:top w:val="single" w:color="auto" w:sz="6" w:space="0"/>
              <w:left w:val="single" w:color="auto" w:sz="12" w:space="0"/>
              <w:bottom w:val="single" w:color="auto" w:sz="12" w:space="0"/>
              <w:right w:val="single" w:color="auto" w:sz="6" w:space="0"/>
              <w:tl2br w:val="nil"/>
              <w:tr2bl w:val="nil"/>
            </w:tcBorders>
            <w:noWrap/>
            <w:vAlign w:val="center"/>
          </w:tcPr>
          <w:p w14:paraId="4013123D">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总分</w:t>
            </w:r>
          </w:p>
        </w:tc>
        <w:tc>
          <w:tcPr>
            <w:tcW w:w="765" w:type="dxa"/>
            <w:tcBorders>
              <w:top w:val="single" w:color="auto" w:sz="6" w:space="0"/>
              <w:left w:val="single" w:color="auto" w:sz="6" w:space="0"/>
              <w:bottom w:val="single" w:color="auto" w:sz="12" w:space="0"/>
              <w:right w:val="single" w:color="auto" w:sz="6" w:space="0"/>
              <w:tl2br w:val="nil"/>
              <w:tr2bl w:val="nil"/>
            </w:tcBorders>
            <w:noWrap/>
            <w:vAlign w:val="center"/>
          </w:tcPr>
          <w:p w14:paraId="43C635D9">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100</w:t>
            </w:r>
          </w:p>
        </w:tc>
        <w:tc>
          <w:tcPr>
            <w:tcW w:w="840" w:type="dxa"/>
            <w:tcBorders>
              <w:top w:val="single" w:color="auto" w:sz="6" w:space="0"/>
              <w:left w:val="single" w:color="auto" w:sz="6" w:space="0"/>
              <w:bottom w:val="single" w:color="auto" w:sz="12" w:space="0"/>
              <w:right w:val="single" w:color="auto" w:sz="6" w:space="0"/>
              <w:tl2br w:val="nil"/>
              <w:tr2bl w:val="nil"/>
            </w:tcBorders>
            <w:noWrap/>
            <w:vAlign w:val="center"/>
          </w:tcPr>
          <w:p w14:paraId="07A1300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96</w:t>
            </w:r>
          </w:p>
        </w:tc>
        <w:tc>
          <w:tcPr>
            <w:tcW w:w="1510" w:type="dxa"/>
            <w:tcBorders>
              <w:top w:val="single" w:color="auto" w:sz="6" w:space="0"/>
              <w:left w:val="single" w:color="auto" w:sz="6" w:space="0"/>
              <w:bottom w:val="single" w:color="auto" w:sz="12" w:space="0"/>
              <w:right w:val="single" w:color="auto" w:sz="12" w:space="0"/>
              <w:tl2br w:val="nil"/>
              <w:tr2bl w:val="nil"/>
            </w:tcBorders>
            <w:noWrap/>
            <w:vAlign w:val="center"/>
          </w:tcPr>
          <w:p w14:paraId="7C31DA2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bl>
    <w:p w14:paraId="065CCB8B">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备注：每个项目支出分别填报自评报告和自评表。</w:t>
      </w:r>
    </w:p>
    <w:p w14:paraId="48A974ED">
      <w:pPr>
        <w:jc w:val="left"/>
        <w:rPr>
          <w:rFonts w:hint="default" w:asciiTheme="minorEastAsia" w:hAnsiTheme="minorEastAsia" w:eastAsiaTheme="minorEastAsia" w:cstheme="minorEastAsia"/>
          <w:sz w:val="24"/>
        </w:rPr>
      </w:pPr>
    </w:p>
    <w:p w14:paraId="4BFFD431">
      <w:pPr>
        <w:jc w:val="left"/>
        <w:rPr>
          <w:rFonts w:hint="default" w:asciiTheme="minorEastAsia" w:hAnsiTheme="minorEastAsia" w:eastAsiaTheme="minorEastAsia" w:cstheme="minorEastAsia"/>
          <w:sz w:val="22"/>
          <w:szCs w:val="22"/>
        </w:rPr>
      </w:pPr>
      <w:r>
        <w:rPr>
          <w:rFonts w:asciiTheme="minorEastAsia" w:hAnsiTheme="minorEastAsia" w:eastAsiaTheme="minorEastAsia" w:cstheme="minorEastAsia"/>
          <w:sz w:val="22"/>
          <w:szCs w:val="22"/>
        </w:rPr>
        <w:t>填表人：李春梅                                    填报日期：2026年4月22日</w:t>
      </w:r>
    </w:p>
    <w:p w14:paraId="0BF2A61F">
      <w:pPr>
        <w:jc w:val="left"/>
        <w:rPr>
          <w:rFonts w:hint="default" w:asciiTheme="minorEastAsia" w:hAnsiTheme="minorEastAsia" w:eastAsiaTheme="minorEastAsia" w:cstheme="minorEastAsia"/>
          <w:sz w:val="22"/>
          <w:szCs w:val="22"/>
        </w:rPr>
      </w:pPr>
      <w:r>
        <w:rPr>
          <w:rFonts w:asciiTheme="minorEastAsia" w:hAnsiTheme="minorEastAsia" w:eastAsiaTheme="minorEastAsia" w:cstheme="minorEastAsia"/>
          <w:sz w:val="22"/>
          <w:szCs w:val="22"/>
        </w:rPr>
        <w:t>联系电话：15774124527                             单位负责人签字：何凌云</w:t>
      </w:r>
    </w:p>
    <w:p w14:paraId="244A8325">
      <w:pPr>
        <w:pStyle w:val="2"/>
        <w:ind w:left="420"/>
        <w:rPr>
          <w:rFonts w:hint="default"/>
        </w:rPr>
        <w:sectPr>
          <w:pgSz w:w="11905" w:h="16837"/>
          <w:pgMar w:top="1440" w:right="1797" w:bottom="1440" w:left="1797" w:header="851" w:footer="851" w:gutter="0"/>
          <w:pgNumType w:fmt="numberInDash" w:start="1"/>
          <w:cols w:space="0" w:num="1"/>
          <w:docGrid w:type="lines" w:linePitch="636" w:charSpace="0"/>
        </w:sectPr>
      </w:pPr>
    </w:p>
    <w:p w14:paraId="042F0B2F">
      <w:pPr>
        <w:spacing w:line="600" w:lineRule="exact"/>
        <w:jc w:val="left"/>
        <w:rPr>
          <w:rFonts w:hint="default" w:ascii="黑体" w:hAnsi="黑体" w:eastAsia="黑体" w:cs="黑体"/>
          <w:sz w:val="32"/>
          <w:szCs w:val="32"/>
        </w:rPr>
      </w:pPr>
      <w:r>
        <w:rPr>
          <w:rFonts w:ascii="黑体" w:hAnsi="黑体" w:eastAsia="黑体" w:cs="黑体"/>
          <w:sz w:val="32"/>
          <w:szCs w:val="32"/>
        </w:rPr>
        <w:t>附件4</w:t>
      </w:r>
    </w:p>
    <w:p w14:paraId="43CDED67">
      <w:pPr>
        <w:spacing w:afterLines="50" w:line="600" w:lineRule="exact"/>
        <w:jc w:val="center"/>
        <w:outlineLvl w:val="1"/>
        <w:rPr>
          <w:rFonts w:hint="default" w:ascii="方正小标宋简体" w:eastAsia="方正小标宋简体"/>
          <w:sz w:val="44"/>
        </w:rPr>
      </w:pPr>
      <w:r>
        <w:rPr>
          <w:rFonts w:ascii="方正小标宋简体" w:eastAsia="方正小标宋简体"/>
          <w:sz w:val="44"/>
        </w:rPr>
        <w:t>2025年度项目支出绩效自评表</w:t>
      </w:r>
    </w:p>
    <w:tbl>
      <w:tblPr>
        <w:tblStyle w:val="7"/>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076"/>
        <w:gridCol w:w="855"/>
        <w:gridCol w:w="1080"/>
        <w:gridCol w:w="1260"/>
        <w:gridCol w:w="135"/>
        <w:gridCol w:w="735"/>
        <w:gridCol w:w="1200"/>
        <w:gridCol w:w="765"/>
        <w:gridCol w:w="840"/>
        <w:gridCol w:w="1510"/>
      </w:tblGrid>
      <w:tr w14:paraId="4DF530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1076" w:type="dxa"/>
            <w:tcBorders>
              <w:top w:val="single" w:color="auto" w:sz="12" w:space="0"/>
              <w:left w:val="single" w:color="auto" w:sz="12" w:space="0"/>
              <w:bottom w:val="single" w:color="auto" w:sz="6" w:space="0"/>
              <w:right w:val="single" w:color="auto" w:sz="6" w:space="0"/>
              <w:tl2br w:val="nil"/>
              <w:tr2bl w:val="nil"/>
            </w:tcBorders>
            <w:noWrap/>
            <w:vAlign w:val="center"/>
          </w:tcPr>
          <w:p w14:paraId="49A56484">
            <w:pPr>
              <w:spacing w:beforeLines="30" w:afterLines="30" w:line="240" w:lineRule="exact"/>
              <w:ind w:left="84" w:leftChars="40" w:right="84" w:rightChars="40"/>
              <w:jc w:val="center"/>
              <w:rPr>
                <w:rFonts w:hint="default" w:asciiTheme="minorEastAsia" w:hAnsiTheme="minorEastAsia" w:eastAsiaTheme="minorEastAsia" w:cstheme="minorEastAsia"/>
                <w:color w:val="000000"/>
                <w:sz w:val="32"/>
                <w:szCs w:val="32"/>
              </w:rPr>
            </w:pPr>
            <w:r>
              <w:rPr>
                <w:rFonts w:asciiTheme="minorEastAsia" w:hAnsiTheme="minorEastAsia" w:eastAsiaTheme="minorEastAsia" w:cstheme="minorEastAsia"/>
                <w:color w:val="000000"/>
                <w:sz w:val="32"/>
                <w:szCs w:val="32"/>
              </w:rPr>
              <w:t>项目支出名称</w:t>
            </w:r>
          </w:p>
        </w:tc>
        <w:tc>
          <w:tcPr>
            <w:tcW w:w="8380" w:type="dxa"/>
            <w:gridSpan w:val="9"/>
            <w:tcBorders>
              <w:top w:val="single" w:color="auto" w:sz="12" w:space="0"/>
              <w:left w:val="single" w:color="auto" w:sz="6" w:space="0"/>
              <w:bottom w:val="single" w:color="auto" w:sz="6" w:space="0"/>
              <w:right w:val="single" w:color="auto" w:sz="12" w:space="0"/>
              <w:tl2br w:val="nil"/>
              <w:tr2bl w:val="nil"/>
            </w:tcBorders>
            <w:noWrap/>
            <w:vAlign w:val="center"/>
          </w:tcPr>
          <w:p w14:paraId="21E49852">
            <w:pPr>
              <w:spacing w:beforeLines="30" w:afterLines="30" w:line="240" w:lineRule="exact"/>
              <w:ind w:left="84" w:leftChars="40" w:right="84" w:rightChars="40"/>
              <w:jc w:val="center"/>
              <w:rPr>
                <w:rFonts w:hint="default" w:asciiTheme="minorEastAsia" w:hAnsiTheme="minorEastAsia" w:eastAsiaTheme="minorEastAsia" w:cstheme="minorEastAsia"/>
                <w:color w:val="000000"/>
                <w:sz w:val="32"/>
                <w:szCs w:val="32"/>
              </w:rPr>
            </w:pPr>
            <w:r>
              <w:rPr>
                <w:rFonts w:asciiTheme="minorEastAsia" w:hAnsiTheme="minorEastAsia" w:eastAsiaTheme="minorEastAsia" w:cstheme="minorEastAsia"/>
              </w:rPr>
              <w:t>单学生资助免学费</w:t>
            </w:r>
            <w:r>
              <w:rPr>
                <w:rFonts w:hint="default" w:asciiTheme="minorEastAsia" w:hAnsiTheme="minorEastAsia" w:eastAsiaTheme="minorEastAsia" w:cstheme="minorEastAsia"/>
              </w:rPr>
              <w:t>2025</w:t>
            </w:r>
            <w:r>
              <w:rPr>
                <w:rFonts w:asciiTheme="minorEastAsia" w:hAnsiTheme="minorEastAsia" w:eastAsiaTheme="minorEastAsia" w:cstheme="minorEastAsia"/>
              </w:rPr>
              <w:t>、学生资助助学金</w:t>
            </w:r>
            <w:r>
              <w:rPr>
                <w:rFonts w:hint="default" w:asciiTheme="minorEastAsia" w:hAnsiTheme="minorEastAsia" w:eastAsiaTheme="minorEastAsia" w:cstheme="minorEastAsia"/>
              </w:rPr>
              <w:t>2025</w:t>
            </w:r>
            <w:r>
              <w:rPr>
                <w:rFonts w:asciiTheme="minorEastAsia" w:hAnsiTheme="minorEastAsia" w:eastAsiaTheme="minorEastAsia" w:cstheme="minorEastAsia"/>
              </w:rPr>
              <w:t>、学生资助免教科书</w:t>
            </w:r>
            <w:r>
              <w:rPr>
                <w:rFonts w:hint="default" w:asciiTheme="minorEastAsia" w:hAnsiTheme="minorEastAsia" w:eastAsiaTheme="minorEastAsia" w:cstheme="minorEastAsia"/>
              </w:rPr>
              <w:t>2025</w:t>
            </w:r>
          </w:p>
        </w:tc>
      </w:tr>
      <w:tr w14:paraId="14C166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1076" w:type="dxa"/>
            <w:tcBorders>
              <w:top w:val="single" w:color="auto" w:sz="6" w:space="0"/>
              <w:left w:val="single" w:color="auto" w:sz="12" w:space="0"/>
              <w:bottom w:val="single" w:color="auto" w:sz="6" w:space="0"/>
              <w:right w:val="single" w:color="auto" w:sz="6" w:space="0"/>
              <w:tl2br w:val="nil"/>
              <w:tr2bl w:val="nil"/>
            </w:tcBorders>
            <w:noWrap/>
            <w:vAlign w:val="center"/>
          </w:tcPr>
          <w:p w14:paraId="03150D25">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主管部门</w:t>
            </w:r>
          </w:p>
        </w:tc>
        <w:tc>
          <w:tcPr>
            <w:tcW w:w="4065" w:type="dxa"/>
            <w:gridSpan w:val="5"/>
            <w:tcBorders>
              <w:top w:val="single" w:color="auto" w:sz="6" w:space="0"/>
              <w:left w:val="single" w:color="auto" w:sz="6" w:space="0"/>
              <w:bottom w:val="single" w:color="auto" w:sz="6" w:space="0"/>
              <w:right w:val="single" w:color="auto" w:sz="6" w:space="0"/>
              <w:tl2br w:val="nil"/>
              <w:tr2bl w:val="nil"/>
            </w:tcBorders>
            <w:noWrap/>
            <w:vAlign w:val="center"/>
          </w:tcPr>
          <w:p w14:paraId="15BC61FB">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双牌县教育局</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4B67DE5E">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实施单位</w:t>
            </w:r>
          </w:p>
        </w:tc>
        <w:tc>
          <w:tcPr>
            <w:tcW w:w="3115" w:type="dxa"/>
            <w:gridSpan w:val="3"/>
            <w:tcBorders>
              <w:top w:val="single" w:color="auto" w:sz="6" w:space="0"/>
              <w:left w:val="single" w:color="auto" w:sz="6" w:space="0"/>
              <w:bottom w:val="single" w:color="auto" w:sz="6" w:space="0"/>
              <w:right w:val="single" w:color="auto" w:sz="12" w:space="0"/>
              <w:tl2br w:val="nil"/>
              <w:tr2bl w:val="nil"/>
            </w:tcBorders>
            <w:noWrap/>
            <w:vAlign w:val="center"/>
          </w:tcPr>
          <w:p w14:paraId="41F04F9D">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双牌县第二中学</w:t>
            </w:r>
          </w:p>
        </w:tc>
      </w:tr>
      <w:tr w14:paraId="5B45C9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1076" w:type="dxa"/>
            <w:vMerge w:val="restart"/>
            <w:tcBorders>
              <w:top w:val="single" w:color="auto" w:sz="6" w:space="0"/>
              <w:left w:val="single" w:color="auto" w:sz="12" w:space="0"/>
              <w:bottom w:val="single" w:color="auto" w:sz="6" w:space="0"/>
              <w:right w:val="single" w:color="auto" w:sz="6" w:space="0"/>
              <w:tl2br w:val="nil"/>
              <w:tr2bl w:val="nil"/>
            </w:tcBorders>
            <w:noWrap/>
            <w:vAlign w:val="center"/>
          </w:tcPr>
          <w:p w14:paraId="479B7768">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项目资金</w:t>
            </w:r>
          </w:p>
          <w:p w14:paraId="06486430">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（万元）</w:t>
            </w:r>
          </w:p>
        </w:tc>
        <w:tc>
          <w:tcPr>
            <w:tcW w:w="193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0DD60B93">
            <w:pPr>
              <w:jc w:val="center"/>
              <w:rPr>
                <w:rFonts w:hint="default" w:asciiTheme="minorEastAsia" w:hAnsiTheme="minorEastAsia" w:eastAsiaTheme="minorEastAsia" w:cstheme="minorEastAsia"/>
                <w:color w:val="000000"/>
                <w:sz w:val="24"/>
              </w:rPr>
            </w:pP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0989D77B">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年初</w:t>
            </w:r>
          </w:p>
          <w:p w14:paraId="1F994EE7">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预算数</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08C92270">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全年</w:t>
            </w:r>
          </w:p>
          <w:p w14:paraId="7F5A0B04">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预算数</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43B6655C">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全年</w:t>
            </w:r>
          </w:p>
          <w:p w14:paraId="53CA7C8D">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执行数</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0AAB023B">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分值</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6A26F9F5">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执行率</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795C8C00">
            <w:pPr>
              <w:jc w:val="center"/>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得分</w:t>
            </w:r>
          </w:p>
        </w:tc>
      </w:tr>
      <w:tr w14:paraId="5669B5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7A523A96">
            <w:pPr>
              <w:jc w:val="center"/>
              <w:rPr>
                <w:rFonts w:hint="default" w:asciiTheme="minorEastAsia" w:hAnsiTheme="minorEastAsia" w:eastAsiaTheme="minorEastAsia" w:cstheme="minorEastAsia"/>
                <w:color w:val="000000"/>
                <w:sz w:val="24"/>
              </w:rPr>
            </w:pPr>
          </w:p>
        </w:tc>
        <w:tc>
          <w:tcPr>
            <w:tcW w:w="193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72ACE74C">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年度资金总额</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2EB90C1F">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328</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3152F5B0">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270.3</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6BF3A512">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270.3</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3731E797">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18C4CD09">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100%</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396A7639">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w:t>
            </w:r>
          </w:p>
        </w:tc>
      </w:tr>
      <w:tr w14:paraId="19B00A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5A655D44">
            <w:pPr>
              <w:jc w:val="center"/>
              <w:rPr>
                <w:rFonts w:hint="default" w:asciiTheme="minorEastAsia" w:hAnsiTheme="minorEastAsia" w:eastAsiaTheme="minorEastAsia" w:cstheme="minorEastAsia"/>
                <w:color w:val="000000"/>
                <w:sz w:val="24"/>
              </w:rPr>
            </w:pPr>
          </w:p>
        </w:tc>
        <w:tc>
          <w:tcPr>
            <w:tcW w:w="193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4BE9ADED">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其中：</w:t>
            </w:r>
          </w:p>
          <w:p w14:paraId="2BC83178">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当年财政拨款</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5484C9CD">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328</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05C2C959">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270.3</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3E531F91">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270.3</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475526B9">
            <w:pPr>
              <w:jc w:val="center"/>
              <w:rPr>
                <w:rFonts w:hint="default" w:asciiTheme="minorEastAsia" w:hAnsiTheme="minorEastAsia" w:eastAsiaTheme="minorEastAsia" w:cstheme="minorEastAsia"/>
                <w:color w:val="000000"/>
                <w:sz w:val="24"/>
              </w:rPr>
            </w:pP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52CD7F39">
            <w:pPr>
              <w:jc w:val="center"/>
              <w:rPr>
                <w:rFonts w:hint="default" w:asciiTheme="minorEastAsia" w:hAnsiTheme="minorEastAsia" w:eastAsiaTheme="minorEastAsia" w:cstheme="minorEastAsia"/>
                <w:color w:val="000000"/>
                <w:sz w:val="24"/>
              </w:rPr>
            </w:pP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23627001">
            <w:pPr>
              <w:jc w:val="center"/>
              <w:rPr>
                <w:rFonts w:hint="default" w:asciiTheme="minorEastAsia" w:hAnsiTheme="minorEastAsia" w:eastAsiaTheme="minorEastAsia" w:cstheme="minorEastAsia"/>
                <w:color w:val="000000"/>
                <w:sz w:val="24"/>
              </w:rPr>
            </w:pPr>
          </w:p>
        </w:tc>
      </w:tr>
      <w:tr w14:paraId="7CF929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7F026CF4">
            <w:pPr>
              <w:jc w:val="center"/>
              <w:rPr>
                <w:rFonts w:hint="default" w:asciiTheme="minorEastAsia" w:hAnsiTheme="minorEastAsia" w:eastAsiaTheme="minorEastAsia" w:cstheme="minorEastAsia"/>
                <w:color w:val="000000"/>
                <w:sz w:val="24"/>
              </w:rPr>
            </w:pPr>
          </w:p>
        </w:tc>
        <w:tc>
          <w:tcPr>
            <w:tcW w:w="193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5A167B49">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上年结转资金</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418063DA">
            <w:pPr>
              <w:jc w:val="center"/>
              <w:rPr>
                <w:rFonts w:hint="default" w:asciiTheme="minorEastAsia" w:hAnsiTheme="minorEastAsia" w:eastAsiaTheme="minorEastAsia" w:cstheme="minorEastAsia"/>
                <w:color w:val="000000"/>
                <w:sz w:val="24"/>
              </w:rPr>
            </w:pP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54C599A3">
            <w:pPr>
              <w:jc w:val="center"/>
              <w:rPr>
                <w:rFonts w:hint="default" w:asciiTheme="minorEastAsia" w:hAnsiTheme="minorEastAsia" w:eastAsiaTheme="minorEastAsia" w:cstheme="minorEastAsia"/>
                <w:color w:val="000000"/>
                <w:sz w:val="24"/>
              </w:rPr>
            </w:pP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40D67A11">
            <w:pPr>
              <w:jc w:val="center"/>
              <w:rPr>
                <w:rFonts w:hint="default" w:asciiTheme="minorEastAsia" w:hAnsiTheme="minorEastAsia" w:eastAsiaTheme="minorEastAsia" w:cstheme="minorEastAsia"/>
                <w:color w:val="000000"/>
                <w:sz w:val="24"/>
              </w:rPr>
            </w:pP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496C0FC8">
            <w:pPr>
              <w:jc w:val="center"/>
              <w:rPr>
                <w:rFonts w:hint="default" w:asciiTheme="minorEastAsia" w:hAnsiTheme="minorEastAsia" w:eastAsiaTheme="minorEastAsia" w:cstheme="minorEastAsia"/>
                <w:color w:val="000000"/>
                <w:sz w:val="24"/>
              </w:rPr>
            </w:pP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402081EE">
            <w:pPr>
              <w:jc w:val="center"/>
              <w:rPr>
                <w:rFonts w:hint="default" w:asciiTheme="minorEastAsia" w:hAnsiTheme="minorEastAsia" w:eastAsiaTheme="minorEastAsia" w:cstheme="minorEastAsia"/>
                <w:color w:val="000000"/>
                <w:sz w:val="24"/>
              </w:rPr>
            </w:pP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34985F5E">
            <w:pPr>
              <w:jc w:val="center"/>
              <w:rPr>
                <w:rFonts w:hint="default" w:asciiTheme="minorEastAsia" w:hAnsiTheme="minorEastAsia" w:eastAsiaTheme="minorEastAsia" w:cstheme="minorEastAsia"/>
                <w:color w:val="000000"/>
                <w:sz w:val="24"/>
              </w:rPr>
            </w:pPr>
          </w:p>
        </w:tc>
      </w:tr>
      <w:tr w14:paraId="7CF821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9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34F209B5">
            <w:pPr>
              <w:jc w:val="center"/>
              <w:rPr>
                <w:rFonts w:hint="default" w:asciiTheme="minorEastAsia" w:hAnsiTheme="minorEastAsia" w:eastAsiaTheme="minorEastAsia" w:cstheme="minorEastAsia"/>
                <w:color w:val="000000"/>
                <w:sz w:val="24"/>
              </w:rPr>
            </w:pPr>
          </w:p>
        </w:tc>
        <w:tc>
          <w:tcPr>
            <w:tcW w:w="193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39CBF4C9">
            <w:pPr>
              <w:ind w:firstLine="720" w:firstLineChars="300"/>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其他资金</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1DF55293">
            <w:pPr>
              <w:jc w:val="center"/>
              <w:rPr>
                <w:rFonts w:hint="default" w:asciiTheme="minorEastAsia" w:hAnsiTheme="minorEastAsia" w:eastAsiaTheme="minorEastAsia" w:cstheme="minorEastAsia"/>
                <w:color w:val="000000"/>
                <w:sz w:val="24"/>
              </w:rPr>
            </w:pP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33110929">
            <w:pPr>
              <w:jc w:val="center"/>
              <w:rPr>
                <w:rFonts w:hint="default" w:asciiTheme="minorEastAsia" w:hAnsiTheme="minorEastAsia" w:eastAsiaTheme="minorEastAsia" w:cstheme="minorEastAsia"/>
                <w:color w:val="000000"/>
                <w:sz w:val="24"/>
              </w:rPr>
            </w:pP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6A047633">
            <w:pPr>
              <w:jc w:val="center"/>
              <w:rPr>
                <w:rFonts w:hint="default" w:asciiTheme="minorEastAsia" w:hAnsiTheme="minorEastAsia" w:eastAsiaTheme="minorEastAsia" w:cstheme="minorEastAsia"/>
                <w:color w:val="000000"/>
                <w:sz w:val="24"/>
              </w:rPr>
            </w:pP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2DFB48C1">
            <w:pPr>
              <w:jc w:val="center"/>
              <w:rPr>
                <w:rFonts w:hint="default" w:asciiTheme="minorEastAsia" w:hAnsiTheme="minorEastAsia" w:eastAsiaTheme="minorEastAsia" w:cstheme="minorEastAsia"/>
                <w:color w:val="000000"/>
                <w:sz w:val="24"/>
              </w:rPr>
            </w:pP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384B91A7">
            <w:pPr>
              <w:jc w:val="center"/>
              <w:rPr>
                <w:rFonts w:hint="default" w:asciiTheme="minorEastAsia" w:hAnsiTheme="minorEastAsia" w:eastAsiaTheme="minorEastAsia" w:cstheme="minorEastAsia"/>
                <w:color w:val="000000"/>
                <w:sz w:val="24"/>
              </w:rPr>
            </w:pP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1C754D94">
            <w:pPr>
              <w:jc w:val="center"/>
              <w:rPr>
                <w:rFonts w:hint="default" w:asciiTheme="minorEastAsia" w:hAnsiTheme="minorEastAsia" w:eastAsiaTheme="minorEastAsia" w:cstheme="minorEastAsia"/>
                <w:color w:val="000000"/>
                <w:sz w:val="24"/>
              </w:rPr>
            </w:pPr>
          </w:p>
        </w:tc>
      </w:tr>
      <w:tr w14:paraId="274E54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66" w:hRule="atLeast"/>
          <w:jc w:val="center"/>
        </w:trPr>
        <w:tc>
          <w:tcPr>
            <w:tcW w:w="1076" w:type="dxa"/>
            <w:vMerge w:val="restart"/>
            <w:tcBorders>
              <w:top w:val="single" w:color="auto" w:sz="6" w:space="0"/>
              <w:left w:val="single" w:color="auto" w:sz="12" w:space="0"/>
              <w:bottom w:val="single" w:color="auto" w:sz="6" w:space="0"/>
              <w:right w:val="single" w:color="auto" w:sz="6" w:space="0"/>
              <w:tl2br w:val="nil"/>
              <w:tr2bl w:val="nil"/>
            </w:tcBorders>
            <w:noWrap/>
            <w:vAlign w:val="center"/>
          </w:tcPr>
          <w:p w14:paraId="70FD5D7B">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年度总体目标</w:t>
            </w:r>
          </w:p>
        </w:tc>
        <w:tc>
          <w:tcPr>
            <w:tcW w:w="4065" w:type="dxa"/>
            <w:gridSpan w:val="5"/>
            <w:tcBorders>
              <w:top w:val="single" w:color="auto" w:sz="6" w:space="0"/>
              <w:left w:val="single" w:color="auto" w:sz="6" w:space="0"/>
              <w:bottom w:val="single" w:color="auto" w:sz="6" w:space="0"/>
              <w:right w:val="single" w:color="auto" w:sz="6" w:space="0"/>
              <w:tl2br w:val="nil"/>
              <w:tr2bl w:val="nil"/>
            </w:tcBorders>
            <w:noWrap/>
            <w:vAlign w:val="center"/>
          </w:tcPr>
          <w:p w14:paraId="74857ACE">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预期目标</w:t>
            </w:r>
          </w:p>
        </w:tc>
        <w:tc>
          <w:tcPr>
            <w:tcW w:w="4315" w:type="dxa"/>
            <w:gridSpan w:val="4"/>
            <w:tcBorders>
              <w:top w:val="single" w:color="auto" w:sz="6" w:space="0"/>
              <w:left w:val="single" w:color="auto" w:sz="6" w:space="0"/>
              <w:bottom w:val="single" w:color="auto" w:sz="6" w:space="0"/>
              <w:right w:val="single" w:color="auto" w:sz="12" w:space="0"/>
              <w:tl2br w:val="nil"/>
              <w:tr2bl w:val="nil"/>
            </w:tcBorders>
            <w:noWrap/>
            <w:vAlign w:val="center"/>
          </w:tcPr>
          <w:p w14:paraId="00E2E5B2">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实际完成情况</w:t>
            </w:r>
          </w:p>
        </w:tc>
      </w:tr>
      <w:tr w14:paraId="3EEF60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50C6577A">
            <w:pPr>
              <w:jc w:val="center"/>
              <w:rPr>
                <w:rFonts w:hint="default" w:asciiTheme="minorEastAsia" w:hAnsiTheme="minorEastAsia" w:eastAsiaTheme="minorEastAsia" w:cstheme="minorEastAsia"/>
                <w:color w:val="000000"/>
                <w:sz w:val="24"/>
              </w:rPr>
            </w:pPr>
          </w:p>
        </w:tc>
        <w:tc>
          <w:tcPr>
            <w:tcW w:w="4065" w:type="dxa"/>
            <w:gridSpan w:val="5"/>
            <w:tcBorders>
              <w:top w:val="single" w:color="auto" w:sz="6" w:space="0"/>
              <w:left w:val="single" w:color="auto" w:sz="6" w:space="0"/>
              <w:bottom w:val="single" w:color="auto" w:sz="6" w:space="0"/>
              <w:right w:val="single" w:color="auto" w:sz="6" w:space="0"/>
              <w:tl2br w:val="nil"/>
              <w:tr2bl w:val="nil"/>
            </w:tcBorders>
            <w:noWrap/>
            <w:vAlign w:val="center"/>
          </w:tcPr>
          <w:p w14:paraId="052A3427">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保障学生就学、提高教育教学质量、促进教育事业发展</w:t>
            </w:r>
          </w:p>
        </w:tc>
        <w:tc>
          <w:tcPr>
            <w:tcW w:w="4315" w:type="dxa"/>
            <w:gridSpan w:val="4"/>
            <w:tcBorders>
              <w:top w:val="single" w:color="auto" w:sz="6" w:space="0"/>
              <w:left w:val="single" w:color="auto" w:sz="6" w:space="0"/>
              <w:bottom w:val="single" w:color="auto" w:sz="6" w:space="0"/>
              <w:right w:val="single" w:color="auto" w:sz="12" w:space="0"/>
              <w:tl2br w:val="nil"/>
              <w:tr2bl w:val="nil"/>
            </w:tcBorders>
            <w:noWrap/>
            <w:vAlign w:val="center"/>
          </w:tcPr>
          <w:p w14:paraId="080EAF48">
            <w:pPr>
              <w:spacing w:beforeLines="20" w:afterLines="20" w:line="240" w:lineRule="exact"/>
              <w:ind w:left="42" w:leftChars="20" w:right="42" w:rightChars="20"/>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保障学生就学、提高教育教学质量、促进教育事业发展</w:t>
            </w:r>
          </w:p>
        </w:tc>
      </w:tr>
      <w:tr w14:paraId="7CD728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1076" w:type="dxa"/>
            <w:vMerge w:val="restart"/>
            <w:tcBorders>
              <w:top w:val="single" w:color="auto" w:sz="6" w:space="0"/>
              <w:left w:val="single" w:color="auto" w:sz="12" w:space="0"/>
              <w:bottom w:val="single" w:color="auto" w:sz="6" w:space="0"/>
              <w:right w:val="single" w:color="auto" w:sz="6" w:space="0"/>
              <w:tl2br w:val="nil"/>
              <w:tr2bl w:val="nil"/>
            </w:tcBorders>
            <w:noWrap/>
            <w:vAlign w:val="center"/>
          </w:tcPr>
          <w:p w14:paraId="15999084">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绩</w:t>
            </w:r>
          </w:p>
          <w:p w14:paraId="505E3954">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效</w:t>
            </w:r>
          </w:p>
          <w:p w14:paraId="3019E034">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指</w:t>
            </w:r>
          </w:p>
          <w:p w14:paraId="56BBC14D">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标</w:t>
            </w:r>
          </w:p>
        </w:tc>
        <w:tc>
          <w:tcPr>
            <w:tcW w:w="855" w:type="dxa"/>
            <w:tcBorders>
              <w:top w:val="single" w:color="auto" w:sz="6" w:space="0"/>
              <w:left w:val="single" w:color="auto" w:sz="6" w:space="0"/>
              <w:bottom w:val="single" w:color="auto" w:sz="6" w:space="0"/>
              <w:right w:val="single" w:color="auto" w:sz="6" w:space="0"/>
              <w:tl2br w:val="nil"/>
              <w:tr2bl w:val="nil"/>
            </w:tcBorders>
            <w:noWrap/>
            <w:vAlign w:val="center"/>
          </w:tcPr>
          <w:p w14:paraId="23066989">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一级指标</w:t>
            </w: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1E91DE92">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二级指标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3B0FA263">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三级指标</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65248C30">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年度</w:t>
            </w:r>
          </w:p>
          <w:p w14:paraId="756BE741">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指标值</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5E76575B">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实际</w:t>
            </w:r>
          </w:p>
          <w:p w14:paraId="57D47CC6">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完成值</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638D884A">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分值</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7B1622AF">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得分</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37797303">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偏差原因</w:t>
            </w:r>
          </w:p>
          <w:p w14:paraId="3C6901C2">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分析及</w:t>
            </w:r>
          </w:p>
          <w:p w14:paraId="1B9208AD">
            <w:pPr>
              <w:spacing w:line="240" w:lineRule="exact"/>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改进措施</w:t>
            </w:r>
          </w:p>
        </w:tc>
      </w:tr>
      <w:tr w14:paraId="74F1B3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39519BF3">
            <w:pPr>
              <w:jc w:val="left"/>
              <w:rPr>
                <w:rFonts w:hint="default" w:asciiTheme="minorEastAsia" w:hAnsiTheme="minorEastAsia" w:eastAsiaTheme="minorEastAsia" w:cstheme="minorEastAsia"/>
                <w:color w:val="000000"/>
                <w:sz w:val="24"/>
              </w:rPr>
            </w:pPr>
          </w:p>
        </w:tc>
        <w:tc>
          <w:tcPr>
            <w:tcW w:w="855"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19344F56">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成本指标</w:t>
            </w:r>
          </w:p>
          <w:p w14:paraId="209C575C">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（20分）</w:t>
            </w: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1BA824BF">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经济成</w:t>
            </w:r>
          </w:p>
          <w:p w14:paraId="30B8CB45">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本指标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1951A2CE">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项目成本</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3C8957A1">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270.3</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3758006E">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270.3</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60498224">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11ADC754">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19AF12EE">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0E01DA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54" w:hRule="exac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12158D5C">
            <w:pPr>
              <w:jc w:val="left"/>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0D2FEBE">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6F67EFB4">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社会成</w:t>
            </w:r>
          </w:p>
          <w:p w14:paraId="3E190447">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本指标</w:t>
            </w:r>
          </w:p>
        </w:tc>
        <w:tc>
          <w:tcPr>
            <w:tcW w:w="139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64D5DBF2">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社会成本节约率</w:t>
            </w:r>
          </w:p>
        </w:tc>
        <w:tc>
          <w:tcPr>
            <w:tcW w:w="735" w:type="dxa"/>
            <w:tcBorders>
              <w:top w:val="single" w:color="auto" w:sz="6" w:space="0"/>
              <w:left w:val="single" w:color="auto" w:sz="6" w:space="0"/>
              <w:bottom w:val="single" w:color="auto" w:sz="6" w:space="0"/>
              <w:right w:val="single" w:color="auto" w:sz="6" w:space="0"/>
              <w:tl2br w:val="nil"/>
              <w:tr2bl w:val="nil"/>
            </w:tcBorders>
            <w:noWrap/>
            <w:vAlign w:val="center"/>
          </w:tcPr>
          <w:p w14:paraId="59A491D8">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0</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273D4856">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0</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78353686">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17F61296">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7A0851EA">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6C20CD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89"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0A7D2C0A">
            <w:pPr>
              <w:jc w:val="left"/>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6BCF726D">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2F0D5B4A">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生态环境</w:t>
            </w:r>
          </w:p>
          <w:p w14:paraId="64DA06DA">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成本指标</w:t>
            </w:r>
          </w:p>
        </w:tc>
        <w:tc>
          <w:tcPr>
            <w:tcW w:w="1395"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89B7D06">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生态环境成本节约率</w:t>
            </w:r>
          </w:p>
        </w:tc>
        <w:tc>
          <w:tcPr>
            <w:tcW w:w="735" w:type="dxa"/>
            <w:tcBorders>
              <w:top w:val="single" w:color="auto" w:sz="6" w:space="0"/>
              <w:left w:val="single" w:color="auto" w:sz="6" w:space="0"/>
              <w:bottom w:val="single" w:color="auto" w:sz="6" w:space="0"/>
              <w:right w:val="single" w:color="auto" w:sz="6" w:space="0"/>
              <w:tl2br w:val="nil"/>
              <w:tr2bl w:val="nil"/>
            </w:tcBorders>
            <w:noWrap/>
            <w:vAlign w:val="center"/>
          </w:tcPr>
          <w:p w14:paraId="1BAE22D3">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0</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06D500BD">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0</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009748A1">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1F3B0A9D">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5346AF95">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5C8F34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45A4ACE2">
            <w:pPr>
              <w:jc w:val="left"/>
              <w:rPr>
                <w:rFonts w:hint="default" w:asciiTheme="minorEastAsia" w:hAnsiTheme="minorEastAsia" w:eastAsiaTheme="minorEastAsia" w:cstheme="minorEastAsia"/>
                <w:color w:val="000000"/>
                <w:sz w:val="24"/>
              </w:rPr>
            </w:pPr>
          </w:p>
        </w:tc>
        <w:tc>
          <w:tcPr>
            <w:tcW w:w="855"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5848263F">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产出指标</w:t>
            </w:r>
          </w:p>
          <w:p w14:paraId="68BAADD4">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（40分）</w:t>
            </w: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0A80BC70">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数量指标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6A7078C4">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项目成本</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3DB70AB5">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270.3</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21014AD8">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270.3</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6DE33FC4">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3B73B899">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6447A052">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5AA327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5CACBA3B">
            <w:pPr>
              <w:jc w:val="left"/>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03B79842">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3FA6E19A">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质量指标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2520522D">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资金使用合规性</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5F33DC63">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100</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2050BA64">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100</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0FBF8DAF">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19E1062F">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6EA784B3">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58F077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39"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580A3249">
            <w:pPr>
              <w:jc w:val="left"/>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57FE6F83">
            <w:pPr>
              <w:spacing w:beforeLines="20" w:afterLines="20" w:line="240" w:lineRule="exact"/>
              <w:ind w:left="42" w:leftChars="20" w:right="42" w:rightChars="20"/>
              <w:jc w:val="left"/>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709CB815">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时效指标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193BD936">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完成及时性</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37EA4B6">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2025年12月底完成</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5C00BC81">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2025年12月底完成</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2F061B81">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5DBBF503">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4E2F7D99">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764251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78DDC1C9">
            <w:pPr>
              <w:jc w:val="left"/>
              <w:rPr>
                <w:rFonts w:hint="default" w:asciiTheme="minorEastAsia" w:hAnsiTheme="minorEastAsia" w:eastAsiaTheme="minorEastAsia" w:cstheme="minorEastAsia"/>
                <w:color w:val="000000"/>
                <w:sz w:val="24"/>
              </w:rPr>
            </w:pPr>
          </w:p>
        </w:tc>
        <w:tc>
          <w:tcPr>
            <w:tcW w:w="855"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16F27CA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效益指标</w:t>
            </w:r>
          </w:p>
          <w:p w14:paraId="29D5D46C">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（20分）</w:t>
            </w: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6C47FDE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经济效</w:t>
            </w:r>
          </w:p>
          <w:p w14:paraId="03CDAEF7">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益指标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18661AEB">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专项资金使用效益</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3BC6EA7D">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46CB2057">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2C355306">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17C9A3CF">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3150B2CC">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　</w:t>
            </w:r>
          </w:p>
        </w:tc>
      </w:tr>
      <w:tr w14:paraId="7C022F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33F73847">
            <w:pPr>
              <w:jc w:val="center"/>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2C53AA3">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698EA987">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生态效</w:t>
            </w:r>
          </w:p>
          <w:p w14:paraId="6F1D895C">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益指标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38C67815">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减轻贫困生家庭负担</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5BE4CAD3">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05AA4148">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185F5904">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1DD37C19">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9</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34C86EDC">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教育成效提升具有长期性和可持续性，后续会稳步落实各项目，持续巩固效益成效</w:t>
            </w:r>
          </w:p>
        </w:tc>
      </w:tr>
      <w:tr w14:paraId="6A1B17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5788C0AC">
            <w:pPr>
              <w:jc w:val="left"/>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5317EB43">
            <w:pPr>
              <w:spacing w:beforeLines="20" w:afterLines="20" w:line="240" w:lineRule="exact"/>
              <w:ind w:left="42" w:leftChars="20" w:right="42" w:rightChars="20"/>
              <w:jc w:val="left"/>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0393473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社会效</w:t>
            </w:r>
          </w:p>
          <w:p w14:paraId="0BC35B6B">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kern w:val="0"/>
                <w:sz w:val="22"/>
                <w:szCs w:val="22"/>
              </w:rPr>
              <w:t>益指标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2C2D73FE">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增加师生幸福度、增加贫困生家庭幸福度</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B9457AB">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21B7DDC8">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3F0D713A">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4A6295B3">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9</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7C00B9F0">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教育成效提升具有长期性和可持续性，后续会稳步落实各项目，持续巩固效益成效</w:t>
            </w:r>
          </w:p>
        </w:tc>
      </w:tr>
      <w:tr w14:paraId="31E4DF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114"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29786F43">
            <w:pPr>
              <w:jc w:val="left"/>
              <w:rPr>
                <w:rFonts w:hint="default" w:asciiTheme="minorEastAsia" w:hAnsiTheme="minorEastAsia" w:eastAsiaTheme="minorEastAsia" w:cstheme="minorEastAsia"/>
                <w:color w:val="000000"/>
                <w:sz w:val="24"/>
              </w:rPr>
            </w:pPr>
          </w:p>
        </w:tc>
        <w:tc>
          <w:tcPr>
            <w:tcW w:w="855"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63CE31C">
            <w:pPr>
              <w:spacing w:beforeLines="20" w:afterLines="20" w:line="240" w:lineRule="exact"/>
              <w:ind w:left="42" w:leftChars="20" w:right="42" w:rightChars="20"/>
              <w:jc w:val="left"/>
              <w:rPr>
                <w:rFonts w:hint="default" w:asciiTheme="minorEastAsia" w:hAnsiTheme="minorEastAsia" w:eastAsiaTheme="minorEastAsia" w:cstheme="minorEastAsia"/>
                <w:color w:val="000000"/>
                <w:sz w:val="22"/>
                <w:szCs w:val="22"/>
              </w:rPr>
            </w:pP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5CE763C7">
            <w:pPr>
              <w:spacing w:beforeLines="20" w:afterLines="20" w:line="240" w:lineRule="exact"/>
              <w:ind w:left="42" w:leftChars="20" w:right="42" w:rightChars="20"/>
              <w:jc w:val="left"/>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sz w:val="22"/>
                <w:szCs w:val="22"/>
              </w:rPr>
              <w:t>可持续影响指标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44331049">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增加师生幸福度、增加贫困生家庭幸福度</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9F61884">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2E61CF2F">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效果明显</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41B9E589">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10</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274143FE">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9</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032C7475">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教育成效提升具有长期性和可持续性，后续会稳步落实各项目，持续巩固效益成效</w:t>
            </w:r>
          </w:p>
        </w:tc>
      </w:tr>
      <w:tr w14:paraId="389DBD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1076" w:type="dxa"/>
            <w:vMerge w:val="continue"/>
            <w:tcBorders>
              <w:top w:val="single" w:color="auto" w:sz="6" w:space="0"/>
              <w:left w:val="single" w:color="auto" w:sz="12" w:space="0"/>
              <w:bottom w:val="single" w:color="auto" w:sz="6" w:space="0"/>
              <w:right w:val="single" w:color="auto" w:sz="6" w:space="0"/>
              <w:tl2br w:val="nil"/>
              <w:tr2bl w:val="nil"/>
            </w:tcBorders>
            <w:noWrap/>
            <w:vAlign w:val="center"/>
          </w:tcPr>
          <w:p w14:paraId="7D418B7B">
            <w:pPr>
              <w:jc w:val="left"/>
              <w:rPr>
                <w:rFonts w:hint="default" w:asciiTheme="minorEastAsia" w:hAnsiTheme="minorEastAsia" w:eastAsiaTheme="minorEastAsia" w:cstheme="minorEastAsia"/>
                <w:color w:val="000000"/>
                <w:sz w:val="24"/>
              </w:rPr>
            </w:pPr>
          </w:p>
        </w:tc>
        <w:tc>
          <w:tcPr>
            <w:tcW w:w="855" w:type="dxa"/>
            <w:tcBorders>
              <w:top w:val="single" w:color="auto" w:sz="6" w:space="0"/>
              <w:left w:val="single" w:color="auto" w:sz="6" w:space="0"/>
              <w:bottom w:val="single" w:color="auto" w:sz="6" w:space="0"/>
              <w:right w:val="single" w:color="auto" w:sz="6" w:space="0"/>
              <w:tl2br w:val="nil"/>
              <w:tr2bl w:val="nil"/>
            </w:tcBorders>
            <w:noWrap/>
            <w:vAlign w:val="center"/>
          </w:tcPr>
          <w:p w14:paraId="24A20302">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sz w:val="22"/>
                <w:szCs w:val="22"/>
              </w:rPr>
              <w:t>满意度</w:t>
            </w:r>
          </w:p>
          <w:p w14:paraId="5AA413D8">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sz w:val="22"/>
                <w:szCs w:val="22"/>
              </w:rPr>
              <w:t>指标</w:t>
            </w:r>
          </w:p>
          <w:p w14:paraId="05128054">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sz w:val="22"/>
                <w:szCs w:val="22"/>
              </w:rPr>
              <w:t>（10分）</w:t>
            </w:r>
          </w:p>
        </w:tc>
        <w:tc>
          <w:tcPr>
            <w:tcW w:w="1080" w:type="dxa"/>
            <w:tcBorders>
              <w:top w:val="single" w:color="auto" w:sz="6" w:space="0"/>
              <w:left w:val="single" w:color="auto" w:sz="6" w:space="0"/>
              <w:bottom w:val="single" w:color="auto" w:sz="6" w:space="0"/>
              <w:right w:val="single" w:color="auto" w:sz="6" w:space="0"/>
              <w:tl2br w:val="nil"/>
              <w:tr2bl w:val="nil"/>
            </w:tcBorders>
            <w:noWrap/>
            <w:vAlign w:val="center"/>
          </w:tcPr>
          <w:p w14:paraId="0B8A5987">
            <w:pPr>
              <w:spacing w:beforeLines="20" w:afterLines="20" w:line="240" w:lineRule="exact"/>
              <w:ind w:left="42" w:leftChars="20" w:right="42" w:rightChars="20"/>
              <w:jc w:val="center"/>
              <w:rPr>
                <w:rFonts w:hint="default" w:asciiTheme="minorEastAsia" w:hAnsiTheme="minorEastAsia" w:eastAsiaTheme="minorEastAsia" w:cstheme="minorEastAsia"/>
                <w:color w:val="000000"/>
                <w:sz w:val="22"/>
                <w:szCs w:val="22"/>
              </w:rPr>
            </w:pPr>
            <w:r>
              <w:rPr>
                <w:rFonts w:asciiTheme="minorEastAsia" w:hAnsiTheme="minorEastAsia" w:eastAsiaTheme="minorEastAsia" w:cstheme="minorEastAsia"/>
                <w:color w:val="000000"/>
                <w:sz w:val="22"/>
                <w:szCs w:val="22"/>
              </w:rPr>
              <w:t>服务对象满意度指标</w:t>
            </w:r>
          </w:p>
        </w:tc>
        <w:tc>
          <w:tcPr>
            <w:tcW w:w="1260" w:type="dxa"/>
            <w:tcBorders>
              <w:top w:val="single" w:color="auto" w:sz="6" w:space="0"/>
              <w:left w:val="single" w:color="auto" w:sz="6" w:space="0"/>
              <w:bottom w:val="single" w:color="auto" w:sz="6" w:space="0"/>
              <w:right w:val="single" w:color="auto" w:sz="6" w:space="0"/>
              <w:tl2br w:val="nil"/>
              <w:tr2bl w:val="nil"/>
            </w:tcBorders>
            <w:noWrap/>
            <w:vAlign w:val="center"/>
          </w:tcPr>
          <w:p w14:paraId="4170588F">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教师、学生、家长满意度</w:t>
            </w:r>
          </w:p>
        </w:tc>
        <w:tc>
          <w:tcPr>
            <w:tcW w:w="870" w:type="dxa"/>
            <w:gridSpan w:val="2"/>
            <w:tcBorders>
              <w:top w:val="single" w:color="auto" w:sz="6" w:space="0"/>
              <w:left w:val="single" w:color="auto" w:sz="6" w:space="0"/>
              <w:bottom w:val="single" w:color="auto" w:sz="6" w:space="0"/>
              <w:right w:val="single" w:color="auto" w:sz="6" w:space="0"/>
              <w:tl2br w:val="nil"/>
              <w:tr2bl w:val="nil"/>
            </w:tcBorders>
            <w:noWrap/>
            <w:vAlign w:val="center"/>
          </w:tcPr>
          <w:p w14:paraId="1EDD7184">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90</w:t>
            </w:r>
          </w:p>
        </w:tc>
        <w:tc>
          <w:tcPr>
            <w:tcW w:w="1200" w:type="dxa"/>
            <w:tcBorders>
              <w:top w:val="single" w:color="auto" w:sz="6" w:space="0"/>
              <w:left w:val="single" w:color="auto" w:sz="6" w:space="0"/>
              <w:bottom w:val="single" w:color="auto" w:sz="6" w:space="0"/>
              <w:right w:val="single" w:color="auto" w:sz="6" w:space="0"/>
              <w:tl2br w:val="nil"/>
              <w:tr2bl w:val="nil"/>
            </w:tcBorders>
            <w:noWrap/>
            <w:vAlign w:val="center"/>
          </w:tcPr>
          <w:p w14:paraId="779B855D">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90</w:t>
            </w:r>
          </w:p>
        </w:tc>
        <w:tc>
          <w:tcPr>
            <w:tcW w:w="765" w:type="dxa"/>
            <w:tcBorders>
              <w:top w:val="single" w:color="auto" w:sz="6" w:space="0"/>
              <w:left w:val="single" w:color="auto" w:sz="6" w:space="0"/>
              <w:bottom w:val="single" w:color="auto" w:sz="6" w:space="0"/>
              <w:right w:val="single" w:color="auto" w:sz="6" w:space="0"/>
              <w:tl2br w:val="nil"/>
              <w:tr2bl w:val="nil"/>
            </w:tcBorders>
            <w:noWrap/>
            <w:vAlign w:val="center"/>
          </w:tcPr>
          <w:p w14:paraId="00DDECC1">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5</w:t>
            </w:r>
          </w:p>
        </w:tc>
        <w:tc>
          <w:tcPr>
            <w:tcW w:w="840" w:type="dxa"/>
            <w:tcBorders>
              <w:top w:val="single" w:color="auto" w:sz="6" w:space="0"/>
              <w:left w:val="single" w:color="auto" w:sz="6" w:space="0"/>
              <w:bottom w:val="single" w:color="auto" w:sz="6" w:space="0"/>
              <w:right w:val="single" w:color="auto" w:sz="6" w:space="0"/>
              <w:tl2br w:val="nil"/>
              <w:tr2bl w:val="nil"/>
            </w:tcBorders>
            <w:noWrap/>
            <w:vAlign w:val="center"/>
          </w:tcPr>
          <w:p w14:paraId="2F85F82F">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4</w:t>
            </w:r>
          </w:p>
        </w:tc>
        <w:tc>
          <w:tcPr>
            <w:tcW w:w="1510" w:type="dxa"/>
            <w:tcBorders>
              <w:top w:val="single" w:color="auto" w:sz="6" w:space="0"/>
              <w:left w:val="single" w:color="auto" w:sz="6" w:space="0"/>
              <w:bottom w:val="single" w:color="auto" w:sz="6" w:space="0"/>
              <w:right w:val="single" w:color="auto" w:sz="12" w:space="0"/>
              <w:tl2br w:val="nil"/>
              <w:tr2bl w:val="nil"/>
            </w:tcBorders>
            <w:noWrap/>
            <w:vAlign w:val="center"/>
          </w:tcPr>
          <w:p w14:paraId="25EF25F3">
            <w:pPr>
              <w:spacing w:beforeLines="20" w:afterLines="20" w:line="240" w:lineRule="exact"/>
              <w:ind w:left="42" w:leftChars="20" w:right="42" w:rightChars="20"/>
              <w:jc w:val="center"/>
              <w:rPr>
                <w:rFonts w:hint="default" w:asciiTheme="minorEastAsia" w:hAnsiTheme="minorEastAsia" w:eastAsiaTheme="minorEastAsia" w:cstheme="minorEastAsia"/>
                <w:color w:val="000000"/>
                <w:kern w:val="0"/>
                <w:sz w:val="22"/>
                <w:szCs w:val="22"/>
              </w:rPr>
            </w:pPr>
            <w:r>
              <w:rPr>
                <w:rFonts w:asciiTheme="minorEastAsia" w:hAnsiTheme="minorEastAsia" w:eastAsiaTheme="minorEastAsia" w:cstheme="minorEastAsia"/>
                <w:color w:val="000000"/>
                <w:kern w:val="0"/>
                <w:sz w:val="22"/>
                <w:szCs w:val="22"/>
              </w:rPr>
              <w:t>师生家长满意度为动态长效指标，后续会持续沟通反馈，稳步提升综合满意度</w:t>
            </w:r>
          </w:p>
        </w:tc>
      </w:tr>
      <w:tr w14:paraId="149ADD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341" w:type="dxa"/>
            <w:gridSpan w:val="7"/>
            <w:tcBorders>
              <w:top w:val="single" w:color="auto" w:sz="6" w:space="0"/>
              <w:left w:val="single" w:color="auto" w:sz="12" w:space="0"/>
              <w:bottom w:val="single" w:color="auto" w:sz="12" w:space="0"/>
              <w:right w:val="single" w:color="auto" w:sz="6" w:space="0"/>
              <w:tl2br w:val="nil"/>
              <w:tr2bl w:val="nil"/>
            </w:tcBorders>
            <w:noWrap/>
            <w:vAlign w:val="center"/>
          </w:tcPr>
          <w:p w14:paraId="36505ECA">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总分</w:t>
            </w:r>
          </w:p>
        </w:tc>
        <w:tc>
          <w:tcPr>
            <w:tcW w:w="765" w:type="dxa"/>
            <w:tcBorders>
              <w:top w:val="single" w:color="auto" w:sz="6" w:space="0"/>
              <w:left w:val="single" w:color="auto" w:sz="6" w:space="0"/>
              <w:bottom w:val="single" w:color="auto" w:sz="12" w:space="0"/>
              <w:right w:val="single" w:color="auto" w:sz="6" w:space="0"/>
              <w:tl2br w:val="nil"/>
              <w:tr2bl w:val="nil"/>
            </w:tcBorders>
            <w:noWrap/>
            <w:vAlign w:val="center"/>
          </w:tcPr>
          <w:p w14:paraId="586FDA78">
            <w:pPr>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100</w:t>
            </w:r>
          </w:p>
        </w:tc>
        <w:tc>
          <w:tcPr>
            <w:tcW w:w="840" w:type="dxa"/>
            <w:tcBorders>
              <w:top w:val="single" w:color="auto" w:sz="6" w:space="0"/>
              <w:left w:val="single" w:color="auto" w:sz="6" w:space="0"/>
              <w:bottom w:val="single" w:color="auto" w:sz="12" w:space="0"/>
              <w:right w:val="single" w:color="auto" w:sz="6" w:space="0"/>
              <w:tl2br w:val="nil"/>
              <w:tr2bl w:val="nil"/>
            </w:tcBorders>
            <w:noWrap/>
            <w:vAlign w:val="center"/>
          </w:tcPr>
          <w:p w14:paraId="4E0A5599">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96</w:t>
            </w:r>
          </w:p>
        </w:tc>
        <w:tc>
          <w:tcPr>
            <w:tcW w:w="1510" w:type="dxa"/>
            <w:tcBorders>
              <w:top w:val="single" w:color="auto" w:sz="6" w:space="0"/>
              <w:left w:val="single" w:color="auto" w:sz="6" w:space="0"/>
              <w:bottom w:val="single" w:color="auto" w:sz="12" w:space="0"/>
              <w:right w:val="single" w:color="auto" w:sz="12" w:space="0"/>
              <w:tl2br w:val="nil"/>
              <w:tr2bl w:val="nil"/>
            </w:tcBorders>
            <w:noWrap/>
            <w:vAlign w:val="center"/>
          </w:tcPr>
          <w:p w14:paraId="0FF09644">
            <w:pPr>
              <w:jc w:val="left"/>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　</w:t>
            </w:r>
          </w:p>
        </w:tc>
      </w:tr>
    </w:tbl>
    <w:p w14:paraId="28EE28E7">
      <w:pPr>
        <w:jc w:val="left"/>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备注：每个项目支出分别填报自评报告和自评表。</w:t>
      </w:r>
    </w:p>
    <w:p w14:paraId="54F296FB">
      <w:pPr>
        <w:jc w:val="left"/>
        <w:rPr>
          <w:rFonts w:hint="default" w:asciiTheme="minorEastAsia" w:hAnsiTheme="minorEastAsia" w:eastAsiaTheme="minorEastAsia" w:cstheme="minorEastAsia"/>
          <w:sz w:val="24"/>
        </w:rPr>
      </w:pPr>
    </w:p>
    <w:p w14:paraId="086D9100">
      <w:pPr>
        <w:jc w:val="left"/>
        <w:rPr>
          <w:rFonts w:hint="default" w:asciiTheme="minorEastAsia" w:hAnsiTheme="minorEastAsia" w:eastAsiaTheme="minorEastAsia" w:cstheme="minorEastAsia"/>
          <w:sz w:val="22"/>
          <w:szCs w:val="22"/>
        </w:rPr>
      </w:pPr>
      <w:r>
        <w:rPr>
          <w:rFonts w:asciiTheme="minorEastAsia" w:hAnsiTheme="minorEastAsia" w:eastAsiaTheme="minorEastAsia" w:cstheme="minorEastAsia"/>
          <w:sz w:val="22"/>
          <w:szCs w:val="22"/>
        </w:rPr>
        <w:t>填表人：李春梅                                    填报日期：2026年4月22日</w:t>
      </w:r>
    </w:p>
    <w:p w14:paraId="2A6223C3">
      <w:pPr>
        <w:jc w:val="left"/>
        <w:rPr>
          <w:rFonts w:hint="default"/>
        </w:rPr>
        <w:sectPr>
          <w:pgSz w:w="11905" w:h="16837"/>
          <w:pgMar w:top="1440" w:right="1797" w:bottom="1440" w:left="1797" w:header="851" w:footer="851" w:gutter="0"/>
          <w:pgNumType w:fmt="numberInDash" w:start="1"/>
          <w:cols w:space="0" w:num="1"/>
          <w:docGrid w:type="lines" w:linePitch="636" w:charSpace="0"/>
        </w:sectPr>
      </w:pPr>
      <w:r>
        <w:rPr>
          <w:rFonts w:asciiTheme="minorEastAsia" w:hAnsiTheme="minorEastAsia" w:eastAsiaTheme="minorEastAsia" w:cstheme="minorEastAsia"/>
          <w:sz w:val="22"/>
          <w:szCs w:val="22"/>
        </w:rPr>
        <w:t>联系电话：15774124527                             单位负责人签字：何凌云</w:t>
      </w:r>
    </w:p>
    <w:p w14:paraId="75D8C639">
      <w:pPr>
        <w:spacing w:line="600" w:lineRule="exact"/>
        <w:jc w:val="left"/>
        <w:rPr>
          <w:rFonts w:hint="default" w:ascii="黑体" w:hAnsi="黑体" w:eastAsia="黑体" w:cs="黑体"/>
          <w:sz w:val="32"/>
          <w:szCs w:val="32"/>
        </w:rPr>
      </w:pPr>
      <w:r>
        <w:rPr>
          <w:rFonts w:ascii="黑体" w:hAnsi="黑体" w:eastAsia="黑体" w:cs="黑体"/>
          <w:sz w:val="32"/>
          <w:szCs w:val="32"/>
        </w:rPr>
        <w:t>附件5</w:t>
      </w:r>
    </w:p>
    <w:p w14:paraId="4C863B0D">
      <w:pPr>
        <w:spacing w:line="600" w:lineRule="exact"/>
        <w:jc w:val="left"/>
        <w:rPr>
          <w:rFonts w:hint="default" w:ascii="黑体" w:hAnsi="黑体" w:eastAsia="黑体" w:cs="黑体"/>
          <w:sz w:val="32"/>
          <w:szCs w:val="32"/>
        </w:rPr>
      </w:pPr>
    </w:p>
    <w:p w14:paraId="254DE27D">
      <w:pPr>
        <w:spacing w:afterLines="100" w:line="600" w:lineRule="exact"/>
        <w:jc w:val="center"/>
        <w:outlineLvl w:val="0"/>
        <w:rPr>
          <w:rFonts w:hint="default" w:ascii="宋体" w:hAnsi="宋体" w:eastAsia="宋体" w:cs="宋体"/>
          <w:b/>
          <w:bCs/>
          <w:sz w:val="36"/>
          <w:szCs w:val="36"/>
        </w:rPr>
      </w:pPr>
      <w:r>
        <w:rPr>
          <w:rFonts w:ascii="宋体" w:hAnsi="宋体" w:eastAsia="宋体" w:cs="宋体"/>
          <w:b/>
          <w:bCs/>
          <w:sz w:val="36"/>
          <w:szCs w:val="36"/>
        </w:rPr>
        <w:t>双牌县第二中学单位预算绩效管理工作负责人名册</w:t>
      </w:r>
    </w:p>
    <w:tbl>
      <w:tblPr>
        <w:tblStyle w:val="7"/>
        <w:tblW w:w="83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1273"/>
        <w:gridCol w:w="1562"/>
        <w:gridCol w:w="1559"/>
        <w:gridCol w:w="1843"/>
        <w:gridCol w:w="703"/>
      </w:tblGrid>
      <w:tr w14:paraId="18E33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421" w:type="dxa"/>
            <w:tcBorders>
              <w:top w:val="single" w:color="auto" w:sz="4" w:space="0"/>
              <w:left w:val="single" w:color="auto" w:sz="4" w:space="0"/>
              <w:bottom w:val="single" w:color="auto" w:sz="4" w:space="0"/>
              <w:right w:val="single" w:color="auto" w:sz="4" w:space="0"/>
              <w:tl2br w:val="nil"/>
              <w:tr2bl w:val="nil"/>
            </w:tcBorders>
            <w:noWrap/>
            <w:vAlign w:val="center"/>
          </w:tcPr>
          <w:p w14:paraId="39EFDE8D">
            <w:pPr>
              <w:spacing w:beforeAutospacing="1" w:afterAutospacing="1"/>
              <w:jc w:val="center"/>
              <w:rPr>
                <w:rFonts w:hint="default" w:asciiTheme="minorEastAsia" w:hAnsiTheme="minorEastAsia" w:eastAsiaTheme="minorEastAsia" w:cstheme="minorEastAsia"/>
                <w:color w:val="000000"/>
                <w:sz w:val="24"/>
              </w:rPr>
            </w:pPr>
          </w:p>
        </w:tc>
        <w:tc>
          <w:tcPr>
            <w:tcW w:w="1273" w:type="dxa"/>
            <w:tcBorders>
              <w:top w:val="single" w:color="auto" w:sz="4" w:space="0"/>
              <w:left w:val="single" w:color="auto" w:sz="4" w:space="0"/>
              <w:bottom w:val="single" w:color="auto" w:sz="4" w:space="0"/>
              <w:right w:val="single" w:color="auto" w:sz="4" w:space="0"/>
              <w:tl2br w:val="nil"/>
              <w:tr2bl w:val="nil"/>
            </w:tcBorders>
            <w:noWrap/>
            <w:vAlign w:val="center"/>
          </w:tcPr>
          <w:p w14:paraId="4CB2396B">
            <w:pPr>
              <w:widowControl/>
              <w:jc w:val="center"/>
              <w:rPr>
                <w:rFonts w:hint="default" w:asciiTheme="minorEastAsia" w:hAnsiTheme="minorEastAsia" w:eastAsiaTheme="minorEastAsia" w:cstheme="minorEastAsia"/>
                <w:b/>
                <w:color w:val="000000"/>
                <w:kern w:val="0"/>
                <w:sz w:val="24"/>
              </w:rPr>
            </w:pPr>
            <w:r>
              <w:rPr>
                <w:rFonts w:asciiTheme="minorEastAsia" w:hAnsiTheme="minorEastAsia" w:eastAsiaTheme="minorEastAsia" w:cstheme="minorEastAsia"/>
                <w:b/>
                <w:color w:val="000000"/>
                <w:kern w:val="0"/>
                <w:sz w:val="24"/>
              </w:rPr>
              <w:t>姓名</w:t>
            </w:r>
          </w:p>
        </w:tc>
        <w:tc>
          <w:tcPr>
            <w:tcW w:w="1562" w:type="dxa"/>
            <w:tcBorders>
              <w:top w:val="single" w:color="auto" w:sz="4" w:space="0"/>
              <w:left w:val="single" w:color="auto" w:sz="4" w:space="0"/>
              <w:bottom w:val="single" w:color="auto" w:sz="4" w:space="0"/>
              <w:right w:val="single" w:color="auto" w:sz="4" w:space="0"/>
              <w:tl2br w:val="nil"/>
              <w:tr2bl w:val="nil"/>
            </w:tcBorders>
            <w:noWrap/>
            <w:vAlign w:val="center"/>
          </w:tcPr>
          <w:p w14:paraId="2F73B24F">
            <w:pPr>
              <w:widowControl/>
              <w:jc w:val="center"/>
              <w:rPr>
                <w:rFonts w:hint="default" w:asciiTheme="minorEastAsia" w:hAnsiTheme="minorEastAsia" w:eastAsiaTheme="minorEastAsia" w:cstheme="minorEastAsia"/>
                <w:b/>
                <w:color w:val="000000"/>
                <w:kern w:val="0"/>
                <w:sz w:val="24"/>
              </w:rPr>
            </w:pPr>
            <w:r>
              <w:rPr>
                <w:rFonts w:asciiTheme="minorEastAsia" w:hAnsiTheme="minorEastAsia" w:eastAsiaTheme="minorEastAsia" w:cstheme="minorEastAsia"/>
                <w:b/>
                <w:color w:val="000000"/>
                <w:kern w:val="0"/>
                <w:sz w:val="24"/>
              </w:rPr>
              <w:t>职务</w:t>
            </w:r>
          </w:p>
        </w:tc>
        <w:tc>
          <w:tcPr>
            <w:tcW w:w="1559" w:type="dxa"/>
            <w:tcBorders>
              <w:top w:val="single" w:color="auto" w:sz="4" w:space="0"/>
              <w:left w:val="single" w:color="auto" w:sz="4" w:space="0"/>
              <w:bottom w:val="single" w:color="auto" w:sz="4" w:space="0"/>
              <w:right w:val="single" w:color="auto" w:sz="4" w:space="0"/>
              <w:tl2br w:val="nil"/>
              <w:tr2bl w:val="nil"/>
            </w:tcBorders>
            <w:noWrap/>
            <w:vAlign w:val="center"/>
          </w:tcPr>
          <w:p w14:paraId="1DB157A2">
            <w:pPr>
              <w:widowControl/>
              <w:jc w:val="center"/>
              <w:rPr>
                <w:rFonts w:hint="default" w:asciiTheme="minorEastAsia" w:hAnsiTheme="minorEastAsia" w:eastAsiaTheme="minorEastAsia" w:cstheme="minorEastAsia"/>
                <w:b/>
                <w:color w:val="000000"/>
                <w:kern w:val="0"/>
                <w:sz w:val="24"/>
              </w:rPr>
            </w:pPr>
            <w:r>
              <w:rPr>
                <w:rFonts w:asciiTheme="minorEastAsia" w:hAnsiTheme="minorEastAsia" w:eastAsiaTheme="minorEastAsia" w:cstheme="minorEastAsia"/>
                <w:b/>
                <w:color w:val="000000"/>
                <w:kern w:val="0"/>
                <w:sz w:val="24"/>
              </w:rPr>
              <w:t>办公电话</w:t>
            </w:r>
          </w:p>
        </w:tc>
        <w:tc>
          <w:tcPr>
            <w:tcW w:w="1843" w:type="dxa"/>
            <w:tcBorders>
              <w:top w:val="single" w:color="auto" w:sz="4" w:space="0"/>
              <w:left w:val="single" w:color="auto" w:sz="4" w:space="0"/>
              <w:bottom w:val="single" w:color="auto" w:sz="4" w:space="0"/>
              <w:right w:val="single" w:color="auto" w:sz="4" w:space="0"/>
              <w:tl2br w:val="nil"/>
              <w:tr2bl w:val="nil"/>
            </w:tcBorders>
            <w:noWrap/>
            <w:vAlign w:val="center"/>
          </w:tcPr>
          <w:p w14:paraId="6D98419E">
            <w:pPr>
              <w:widowControl/>
              <w:jc w:val="center"/>
              <w:rPr>
                <w:rFonts w:hint="default" w:asciiTheme="minorEastAsia" w:hAnsiTheme="minorEastAsia" w:eastAsiaTheme="minorEastAsia" w:cstheme="minorEastAsia"/>
                <w:b/>
                <w:color w:val="000000"/>
                <w:kern w:val="0"/>
                <w:sz w:val="24"/>
              </w:rPr>
            </w:pPr>
            <w:r>
              <w:rPr>
                <w:rFonts w:asciiTheme="minorEastAsia" w:hAnsiTheme="minorEastAsia" w:eastAsiaTheme="minorEastAsia" w:cstheme="minorEastAsia"/>
                <w:b/>
                <w:color w:val="000000"/>
                <w:kern w:val="0"/>
                <w:sz w:val="24"/>
              </w:rPr>
              <w:t>移动通讯号码</w:t>
            </w:r>
          </w:p>
        </w:tc>
        <w:tc>
          <w:tcPr>
            <w:tcW w:w="703" w:type="dxa"/>
            <w:tcBorders>
              <w:top w:val="single" w:color="auto" w:sz="4" w:space="0"/>
              <w:left w:val="single" w:color="auto" w:sz="4" w:space="0"/>
              <w:bottom w:val="single" w:color="auto" w:sz="4" w:space="0"/>
              <w:right w:val="single" w:color="auto" w:sz="4" w:space="0"/>
              <w:tl2br w:val="nil"/>
              <w:tr2bl w:val="nil"/>
            </w:tcBorders>
            <w:noWrap/>
            <w:vAlign w:val="center"/>
          </w:tcPr>
          <w:p w14:paraId="5864A780">
            <w:pPr>
              <w:spacing w:beforeAutospacing="1" w:afterAutospacing="1"/>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备注</w:t>
            </w:r>
          </w:p>
        </w:tc>
      </w:tr>
      <w:tr w14:paraId="6DDFE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421" w:type="dxa"/>
            <w:tcBorders>
              <w:top w:val="single" w:color="auto" w:sz="4" w:space="0"/>
              <w:left w:val="single" w:color="auto" w:sz="4" w:space="0"/>
              <w:bottom w:val="single" w:color="auto" w:sz="4" w:space="0"/>
              <w:right w:val="single" w:color="auto" w:sz="4" w:space="0"/>
              <w:tl2br w:val="nil"/>
              <w:tr2bl w:val="nil"/>
            </w:tcBorders>
            <w:noWrap/>
            <w:vAlign w:val="center"/>
          </w:tcPr>
          <w:p w14:paraId="4FA9348F">
            <w:pPr>
              <w:spacing w:beforeAutospacing="1" w:afterAutospacing="1"/>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单位负责人</w:t>
            </w:r>
          </w:p>
        </w:tc>
        <w:tc>
          <w:tcPr>
            <w:tcW w:w="1273" w:type="dxa"/>
            <w:tcBorders>
              <w:top w:val="single" w:color="auto" w:sz="4" w:space="0"/>
              <w:left w:val="single" w:color="auto" w:sz="4" w:space="0"/>
              <w:bottom w:val="single" w:color="auto" w:sz="4" w:space="0"/>
              <w:right w:val="single" w:color="auto" w:sz="4" w:space="0"/>
              <w:tl2br w:val="nil"/>
              <w:tr2bl w:val="nil"/>
            </w:tcBorders>
            <w:noWrap/>
            <w:vAlign w:val="center"/>
          </w:tcPr>
          <w:p w14:paraId="6795360F">
            <w:pPr>
              <w:spacing w:beforeAutospacing="1" w:afterAutospacing="1"/>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何凌云</w:t>
            </w:r>
          </w:p>
        </w:tc>
        <w:tc>
          <w:tcPr>
            <w:tcW w:w="1562" w:type="dxa"/>
            <w:tcBorders>
              <w:top w:val="single" w:color="auto" w:sz="4" w:space="0"/>
              <w:left w:val="single" w:color="auto" w:sz="4" w:space="0"/>
              <w:bottom w:val="single" w:color="auto" w:sz="4" w:space="0"/>
              <w:right w:val="single" w:color="auto" w:sz="4" w:space="0"/>
              <w:tl2br w:val="nil"/>
              <w:tr2bl w:val="nil"/>
            </w:tcBorders>
            <w:noWrap/>
            <w:vAlign w:val="center"/>
          </w:tcPr>
          <w:p w14:paraId="0AABF30F">
            <w:pPr>
              <w:spacing w:beforeAutospacing="1" w:afterAutospacing="1"/>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校长</w:t>
            </w:r>
          </w:p>
        </w:tc>
        <w:tc>
          <w:tcPr>
            <w:tcW w:w="1559" w:type="dxa"/>
            <w:tcBorders>
              <w:top w:val="single" w:color="auto" w:sz="4" w:space="0"/>
              <w:left w:val="single" w:color="auto" w:sz="4" w:space="0"/>
              <w:bottom w:val="single" w:color="auto" w:sz="4" w:space="0"/>
              <w:right w:val="single" w:color="auto" w:sz="4" w:space="0"/>
              <w:tl2br w:val="nil"/>
              <w:tr2bl w:val="nil"/>
            </w:tcBorders>
            <w:noWrap/>
            <w:vAlign w:val="center"/>
          </w:tcPr>
          <w:p w14:paraId="39A2520D">
            <w:pPr>
              <w:spacing w:beforeAutospacing="1" w:afterAutospacing="1"/>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15367528811</w:t>
            </w:r>
          </w:p>
        </w:tc>
        <w:tc>
          <w:tcPr>
            <w:tcW w:w="1843" w:type="dxa"/>
            <w:tcBorders>
              <w:top w:val="single" w:color="auto" w:sz="4" w:space="0"/>
              <w:left w:val="single" w:color="auto" w:sz="4" w:space="0"/>
              <w:bottom w:val="single" w:color="auto" w:sz="4" w:space="0"/>
              <w:right w:val="single" w:color="auto" w:sz="4" w:space="0"/>
              <w:tl2br w:val="nil"/>
              <w:tr2bl w:val="nil"/>
            </w:tcBorders>
            <w:noWrap/>
            <w:vAlign w:val="center"/>
          </w:tcPr>
          <w:p w14:paraId="74493551">
            <w:pPr>
              <w:spacing w:beforeAutospacing="1" w:afterAutospacing="1"/>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15367528811</w:t>
            </w:r>
          </w:p>
        </w:tc>
        <w:tc>
          <w:tcPr>
            <w:tcW w:w="703" w:type="dxa"/>
            <w:tcBorders>
              <w:top w:val="single" w:color="auto" w:sz="4" w:space="0"/>
              <w:left w:val="single" w:color="auto" w:sz="4" w:space="0"/>
              <w:bottom w:val="single" w:color="auto" w:sz="4" w:space="0"/>
              <w:right w:val="single" w:color="auto" w:sz="4" w:space="0"/>
              <w:tl2br w:val="nil"/>
              <w:tr2bl w:val="nil"/>
            </w:tcBorders>
            <w:noWrap/>
            <w:vAlign w:val="center"/>
          </w:tcPr>
          <w:p w14:paraId="348DF5A8">
            <w:pPr>
              <w:spacing w:beforeAutospacing="1" w:afterAutospacing="1"/>
              <w:jc w:val="center"/>
              <w:rPr>
                <w:rFonts w:hint="default" w:asciiTheme="minorEastAsia" w:hAnsiTheme="minorEastAsia" w:eastAsiaTheme="minorEastAsia" w:cstheme="minorEastAsia"/>
                <w:color w:val="000000"/>
                <w:sz w:val="24"/>
              </w:rPr>
            </w:pPr>
          </w:p>
        </w:tc>
      </w:tr>
      <w:tr w14:paraId="032AA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421" w:type="dxa"/>
            <w:tcBorders>
              <w:top w:val="single" w:color="auto" w:sz="4" w:space="0"/>
              <w:left w:val="single" w:color="auto" w:sz="4" w:space="0"/>
              <w:bottom w:val="single" w:color="auto" w:sz="4" w:space="0"/>
              <w:right w:val="single" w:color="auto" w:sz="4" w:space="0"/>
              <w:tl2br w:val="nil"/>
              <w:tr2bl w:val="nil"/>
            </w:tcBorders>
            <w:noWrap/>
            <w:vAlign w:val="center"/>
          </w:tcPr>
          <w:p w14:paraId="247CD70D">
            <w:pPr>
              <w:spacing w:beforeAutospacing="1" w:afterAutospacing="1"/>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分管领导</w:t>
            </w:r>
          </w:p>
        </w:tc>
        <w:tc>
          <w:tcPr>
            <w:tcW w:w="1273" w:type="dxa"/>
            <w:tcBorders>
              <w:top w:val="single" w:color="auto" w:sz="4" w:space="0"/>
              <w:left w:val="single" w:color="auto" w:sz="4" w:space="0"/>
              <w:bottom w:val="single" w:color="auto" w:sz="4" w:space="0"/>
              <w:right w:val="single" w:color="auto" w:sz="4" w:space="0"/>
              <w:tl2br w:val="nil"/>
              <w:tr2bl w:val="nil"/>
            </w:tcBorders>
            <w:noWrap/>
            <w:vAlign w:val="center"/>
          </w:tcPr>
          <w:p w14:paraId="5D288451">
            <w:pPr>
              <w:spacing w:beforeAutospacing="1" w:afterAutospacing="1"/>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唐爱国</w:t>
            </w:r>
          </w:p>
        </w:tc>
        <w:tc>
          <w:tcPr>
            <w:tcW w:w="1562" w:type="dxa"/>
            <w:tcBorders>
              <w:top w:val="single" w:color="auto" w:sz="4" w:space="0"/>
              <w:left w:val="single" w:color="auto" w:sz="4" w:space="0"/>
              <w:bottom w:val="single" w:color="auto" w:sz="4" w:space="0"/>
              <w:right w:val="single" w:color="auto" w:sz="4" w:space="0"/>
              <w:tl2br w:val="nil"/>
              <w:tr2bl w:val="nil"/>
            </w:tcBorders>
            <w:noWrap/>
            <w:vAlign w:val="center"/>
          </w:tcPr>
          <w:p w14:paraId="3C02C355">
            <w:pPr>
              <w:spacing w:beforeAutospacing="1" w:afterAutospacing="1"/>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副校长</w:t>
            </w:r>
          </w:p>
        </w:tc>
        <w:tc>
          <w:tcPr>
            <w:tcW w:w="1559" w:type="dxa"/>
            <w:tcBorders>
              <w:top w:val="single" w:color="auto" w:sz="4" w:space="0"/>
              <w:left w:val="single" w:color="auto" w:sz="4" w:space="0"/>
              <w:bottom w:val="single" w:color="auto" w:sz="4" w:space="0"/>
              <w:right w:val="single" w:color="auto" w:sz="4" w:space="0"/>
              <w:tl2br w:val="nil"/>
              <w:tr2bl w:val="nil"/>
            </w:tcBorders>
            <w:noWrap/>
            <w:vAlign w:val="center"/>
          </w:tcPr>
          <w:p w14:paraId="6748E25E">
            <w:pPr>
              <w:spacing w:beforeAutospacing="1" w:afterAutospacing="1"/>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15574620903</w:t>
            </w:r>
          </w:p>
        </w:tc>
        <w:tc>
          <w:tcPr>
            <w:tcW w:w="1843" w:type="dxa"/>
            <w:tcBorders>
              <w:top w:val="single" w:color="auto" w:sz="4" w:space="0"/>
              <w:left w:val="single" w:color="auto" w:sz="4" w:space="0"/>
              <w:bottom w:val="single" w:color="auto" w:sz="4" w:space="0"/>
              <w:right w:val="single" w:color="auto" w:sz="4" w:space="0"/>
              <w:tl2br w:val="nil"/>
              <w:tr2bl w:val="nil"/>
            </w:tcBorders>
            <w:noWrap/>
            <w:vAlign w:val="center"/>
          </w:tcPr>
          <w:p w14:paraId="42AF8C19">
            <w:pPr>
              <w:spacing w:beforeAutospacing="1" w:afterAutospacing="1"/>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15574620903</w:t>
            </w:r>
          </w:p>
        </w:tc>
        <w:tc>
          <w:tcPr>
            <w:tcW w:w="703" w:type="dxa"/>
            <w:tcBorders>
              <w:top w:val="single" w:color="auto" w:sz="4" w:space="0"/>
              <w:left w:val="single" w:color="auto" w:sz="4" w:space="0"/>
              <w:bottom w:val="single" w:color="auto" w:sz="4" w:space="0"/>
              <w:right w:val="single" w:color="auto" w:sz="4" w:space="0"/>
              <w:tl2br w:val="nil"/>
              <w:tr2bl w:val="nil"/>
            </w:tcBorders>
            <w:noWrap/>
            <w:vAlign w:val="center"/>
          </w:tcPr>
          <w:p w14:paraId="749921B6">
            <w:pPr>
              <w:spacing w:beforeAutospacing="1" w:afterAutospacing="1"/>
              <w:jc w:val="center"/>
              <w:rPr>
                <w:rFonts w:hint="default" w:asciiTheme="minorEastAsia" w:hAnsiTheme="minorEastAsia" w:eastAsiaTheme="minorEastAsia" w:cstheme="minorEastAsia"/>
                <w:color w:val="000000"/>
                <w:sz w:val="24"/>
              </w:rPr>
            </w:pPr>
          </w:p>
        </w:tc>
      </w:tr>
      <w:tr w14:paraId="01C24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421" w:type="dxa"/>
            <w:tcBorders>
              <w:top w:val="single" w:color="auto" w:sz="4" w:space="0"/>
              <w:left w:val="single" w:color="auto" w:sz="4" w:space="0"/>
              <w:bottom w:val="single" w:color="auto" w:sz="4" w:space="0"/>
              <w:right w:val="single" w:color="auto" w:sz="4" w:space="0"/>
              <w:tl2br w:val="nil"/>
              <w:tr2bl w:val="nil"/>
            </w:tcBorders>
            <w:noWrap/>
            <w:vAlign w:val="center"/>
          </w:tcPr>
          <w:p w14:paraId="430BCD22">
            <w:pPr>
              <w:spacing w:beforeAutospacing="1" w:afterAutospacing="1"/>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分管领导</w:t>
            </w:r>
          </w:p>
        </w:tc>
        <w:tc>
          <w:tcPr>
            <w:tcW w:w="1273" w:type="dxa"/>
            <w:tcBorders>
              <w:top w:val="single" w:color="auto" w:sz="4" w:space="0"/>
              <w:left w:val="single" w:color="auto" w:sz="4" w:space="0"/>
              <w:bottom w:val="single" w:color="auto" w:sz="4" w:space="0"/>
              <w:right w:val="single" w:color="auto" w:sz="4" w:space="0"/>
              <w:tl2br w:val="nil"/>
              <w:tr2bl w:val="nil"/>
            </w:tcBorders>
            <w:noWrap/>
            <w:vAlign w:val="center"/>
          </w:tcPr>
          <w:p w14:paraId="6E6C2FEF">
            <w:pPr>
              <w:spacing w:beforeAutospacing="1" w:afterAutospacing="1"/>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盘继运</w:t>
            </w:r>
          </w:p>
        </w:tc>
        <w:tc>
          <w:tcPr>
            <w:tcW w:w="1562" w:type="dxa"/>
            <w:tcBorders>
              <w:top w:val="single" w:color="auto" w:sz="4" w:space="0"/>
              <w:left w:val="single" w:color="auto" w:sz="4" w:space="0"/>
              <w:bottom w:val="single" w:color="auto" w:sz="4" w:space="0"/>
              <w:right w:val="single" w:color="auto" w:sz="4" w:space="0"/>
              <w:tl2br w:val="nil"/>
              <w:tr2bl w:val="nil"/>
            </w:tcBorders>
            <w:noWrap/>
            <w:vAlign w:val="center"/>
          </w:tcPr>
          <w:p w14:paraId="2082400B">
            <w:pPr>
              <w:spacing w:beforeAutospacing="1" w:afterAutospacing="1"/>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总务处主任</w:t>
            </w:r>
          </w:p>
        </w:tc>
        <w:tc>
          <w:tcPr>
            <w:tcW w:w="1559" w:type="dxa"/>
            <w:tcBorders>
              <w:top w:val="single" w:color="auto" w:sz="4" w:space="0"/>
              <w:left w:val="single" w:color="auto" w:sz="4" w:space="0"/>
              <w:bottom w:val="single" w:color="auto" w:sz="4" w:space="0"/>
              <w:right w:val="single" w:color="auto" w:sz="4" w:space="0"/>
              <w:tl2br w:val="nil"/>
              <w:tr2bl w:val="nil"/>
            </w:tcBorders>
            <w:noWrap/>
            <w:vAlign w:val="center"/>
          </w:tcPr>
          <w:p w14:paraId="2647D029">
            <w:pPr>
              <w:spacing w:beforeAutospacing="1" w:afterAutospacing="1"/>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13762969229</w:t>
            </w:r>
          </w:p>
        </w:tc>
        <w:tc>
          <w:tcPr>
            <w:tcW w:w="1843" w:type="dxa"/>
            <w:tcBorders>
              <w:top w:val="single" w:color="auto" w:sz="4" w:space="0"/>
              <w:left w:val="single" w:color="auto" w:sz="4" w:space="0"/>
              <w:bottom w:val="single" w:color="auto" w:sz="4" w:space="0"/>
              <w:right w:val="single" w:color="auto" w:sz="4" w:space="0"/>
              <w:tl2br w:val="nil"/>
              <w:tr2bl w:val="nil"/>
            </w:tcBorders>
            <w:noWrap/>
            <w:vAlign w:val="center"/>
          </w:tcPr>
          <w:p w14:paraId="4C2751AF">
            <w:pPr>
              <w:spacing w:beforeAutospacing="1" w:afterAutospacing="1"/>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13762969229</w:t>
            </w:r>
          </w:p>
        </w:tc>
        <w:tc>
          <w:tcPr>
            <w:tcW w:w="703" w:type="dxa"/>
            <w:tcBorders>
              <w:top w:val="single" w:color="auto" w:sz="4" w:space="0"/>
              <w:left w:val="single" w:color="auto" w:sz="4" w:space="0"/>
              <w:bottom w:val="single" w:color="auto" w:sz="4" w:space="0"/>
              <w:right w:val="single" w:color="auto" w:sz="4" w:space="0"/>
              <w:tl2br w:val="nil"/>
              <w:tr2bl w:val="nil"/>
            </w:tcBorders>
            <w:noWrap/>
            <w:vAlign w:val="center"/>
          </w:tcPr>
          <w:p w14:paraId="0EC157C5">
            <w:pPr>
              <w:spacing w:beforeAutospacing="1" w:afterAutospacing="1"/>
              <w:jc w:val="center"/>
              <w:rPr>
                <w:rFonts w:hint="default" w:asciiTheme="minorEastAsia" w:hAnsiTheme="minorEastAsia" w:eastAsiaTheme="minorEastAsia" w:cstheme="minorEastAsia"/>
                <w:color w:val="000000"/>
                <w:sz w:val="24"/>
              </w:rPr>
            </w:pPr>
          </w:p>
        </w:tc>
      </w:tr>
      <w:tr w14:paraId="12E1E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421" w:type="dxa"/>
            <w:tcBorders>
              <w:top w:val="single" w:color="auto" w:sz="4" w:space="0"/>
              <w:left w:val="single" w:color="auto" w:sz="4" w:space="0"/>
              <w:bottom w:val="single" w:color="auto" w:sz="4" w:space="0"/>
              <w:right w:val="single" w:color="auto" w:sz="4" w:space="0"/>
              <w:tl2br w:val="nil"/>
              <w:tr2bl w:val="nil"/>
            </w:tcBorders>
            <w:noWrap/>
            <w:vAlign w:val="center"/>
          </w:tcPr>
          <w:p w14:paraId="6836E7E7">
            <w:pPr>
              <w:spacing w:beforeAutospacing="1" w:afterAutospacing="1"/>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联络员</w:t>
            </w:r>
          </w:p>
        </w:tc>
        <w:tc>
          <w:tcPr>
            <w:tcW w:w="1273" w:type="dxa"/>
            <w:tcBorders>
              <w:top w:val="single" w:color="auto" w:sz="4" w:space="0"/>
              <w:left w:val="single" w:color="auto" w:sz="4" w:space="0"/>
              <w:bottom w:val="single" w:color="auto" w:sz="4" w:space="0"/>
              <w:right w:val="single" w:color="auto" w:sz="4" w:space="0"/>
              <w:tl2br w:val="nil"/>
              <w:tr2bl w:val="nil"/>
            </w:tcBorders>
            <w:noWrap/>
            <w:vAlign w:val="center"/>
          </w:tcPr>
          <w:p w14:paraId="50CE1C72">
            <w:pPr>
              <w:spacing w:beforeAutospacing="1" w:afterAutospacing="1"/>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盘颖玲</w:t>
            </w:r>
          </w:p>
        </w:tc>
        <w:tc>
          <w:tcPr>
            <w:tcW w:w="1562" w:type="dxa"/>
            <w:tcBorders>
              <w:top w:val="single" w:color="auto" w:sz="4" w:space="0"/>
              <w:left w:val="single" w:color="auto" w:sz="4" w:space="0"/>
              <w:bottom w:val="single" w:color="auto" w:sz="4" w:space="0"/>
              <w:right w:val="single" w:color="auto" w:sz="4" w:space="0"/>
              <w:tl2br w:val="nil"/>
              <w:tr2bl w:val="nil"/>
            </w:tcBorders>
            <w:noWrap/>
            <w:vAlign w:val="center"/>
          </w:tcPr>
          <w:p w14:paraId="7F1E0807">
            <w:pPr>
              <w:spacing w:beforeAutospacing="1" w:afterAutospacing="1"/>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教师</w:t>
            </w:r>
          </w:p>
        </w:tc>
        <w:tc>
          <w:tcPr>
            <w:tcW w:w="1559" w:type="dxa"/>
            <w:tcBorders>
              <w:top w:val="single" w:color="auto" w:sz="4" w:space="0"/>
              <w:left w:val="single" w:color="auto" w:sz="4" w:space="0"/>
              <w:bottom w:val="single" w:color="auto" w:sz="4" w:space="0"/>
              <w:right w:val="single" w:color="auto" w:sz="4" w:space="0"/>
              <w:tl2br w:val="nil"/>
              <w:tr2bl w:val="nil"/>
            </w:tcBorders>
            <w:noWrap/>
            <w:vAlign w:val="center"/>
          </w:tcPr>
          <w:p w14:paraId="1EAD62A1">
            <w:pPr>
              <w:spacing w:beforeAutospacing="1" w:afterAutospacing="1"/>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19976649052</w:t>
            </w:r>
          </w:p>
        </w:tc>
        <w:tc>
          <w:tcPr>
            <w:tcW w:w="1843" w:type="dxa"/>
            <w:tcBorders>
              <w:top w:val="single" w:color="auto" w:sz="4" w:space="0"/>
              <w:left w:val="single" w:color="auto" w:sz="4" w:space="0"/>
              <w:bottom w:val="single" w:color="auto" w:sz="4" w:space="0"/>
              <w:right w:val="single" w:color="auto" w:sz="4" w:space="0"/>
              <w:tl2br w:val="nil"/>
              <w:tr2bl w:val="nil"/>
            </w:tcBorders>
            <w:noWrap/>
            <w:vAlign w:val="center"/>
          </w:tcPr>
          <w:p w14:paraId="7CEABCB5">
            <w:pPr>
              <w:spacing w:beforeAutospacing="1" w:afterAutospacing="1"/>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19976649052</w:t>
            </w:r>
          </w:p>
        </w:tc>
        <w:tc>
          <w:tcPr>
            <w:tcW w:w="703" w:type="dxa"/>
            <w:tcBorders>
              <w:top w:val="single" w:color="auto" w:sz="4" w:space="0"/>
              <w:left w:val="single" w:color="auto" w:sz="4" w:space="0"/>
              <w:bottom w:val="single" w:color="auto" w:sz="4" w:space="0"/>
              <w:right w:val="single" w:color="auto" w:sz="4" w:space="0"/>
              <w:tl2br w:val="nil"/>
              <w:tr2bl w:val="nil"/>
            </w:tcBorders>
            <w:noWrap/>
            <w:vAlign w:val="center"/>
          </w:tcPr>
          <w:p w14:paraId="661D6B40">
            <w:pPr>
              <w:spacing w:beforeAutospacing="1" w:afterAutospacing="1"/>
              <w:jc w:val="center"/>
              <w:rPr>
                <w:rFonts w:hint="default" w:asciiTheme="minorEastAsia" w:hAnsiTheme="minorEastAsia" w:eastAsiaTheme="minorEastAsia" w:cstheme="minorEastAsia"/>
                <w:color w:val="000000"/>
                <w:sz w:val="24"/>
              </w:rPr>
            </w:pPr>
          </w:p>
        </w:tc>
      </w:tr>
      <w:tr w14:paraId="297F7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421" w:type="dxa"/>
            <w:tcBorders>
              <w:top w:val="single" w:color="auto" w:sz="4" w:space="0"/>
              <w:left w:val="single" w:color="auto" w:sz="4" w:space="0"/>
              <w:bottom w:val="single" w:color="auto" w:sz="4" w:space="0"/>
              <w:right w:val="single" w:color="auto" w:sz="4" w:space="0"/>
              <w:tl2br w:val="nil"/>
              <w:tr2bl w:val="nil"/>
            </w:tcBorders>
            <w:noWrap/>
            <w:vAlign w:val="center"/>
          </w:tcPr>
          <w:p w14:paraId="25906712">
            <w:pPr>
              <w:spacing w:beforeAutospacing="1" w:afterAutospacing="1"/>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联络员</w:t>
            </w:r>
          </w:p>
        </w:tc>
        <w:tc>
          <w:tcPr>
            <w:tcW w:w="1273" w:type="dxa"/>
            <w:tcBorders>
              <w:top w:val="single" w:color="auto" w:sz="4" w:space="0"/>
              <w:left w:val="single" w:color="auto" w:sz="4" w:space="0"/>
              <w:bottom w:val="single" w:color="auto" w:sz="4" w:space="0"/>
              <w:right w:val="single" w:color="auto" w:sz="4" w:space="0"/>
              <w:tl2br w:val="nil"/>
              <w:tr2bl w:val="nil"/>
            </w:tcBorders>
            <w:noWrap/>
            <w:vAlign w:val="center"/>
          </w:tcPr>
          <w:p w14:paraId="75490A6E">
            <w:pPr>
              <w:spacing w:beforeAutospacing="1" w:afterAutospacing="1"/>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李春梅</w:t>
            </w:r>
          </w:p>
        </w:tc>
        <w:tc>
          <w:tcPr>
            <w:tcW w:w="1562" w:type="dxa"/>
            <w:tcBorders>
              <w:top w:val="single" w:color="auto" w:sz="4" w:space="0"/>
              <w:left w:val="single" w:color="auto" w:sz="4" w:space="0"/>
              <w:bottom w:val="single" w:color="auto" w:sz="4" w:space="0"/>
              <w:right w:val="single" w:color="auto" w:sz="4" w:space="0"/>
              <w:tl2br w:val="nil"/>
              <w:tr2bl w:val="nil"/>
            </w:tcBorders>
            <w:noWrap/>
            <w:vAlign w:val="center"/>
          </w:tcPr>
          <w:p w14:paraId="7DC24CDF">
            <w:pPr>
              <w:spacing w:beforeAutospacing="1" w:afterAutospacing="1"/>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教师</w:t>
            </w:r>
          </w:p>
        </w:tc>
        <w:tc>
          <w:tcPr>
            <w:tcW w:w="1559" w:type="dxa"/>
            <w:tcBorders>
              <w:top w:val="single" w:color="auto" w:sz="4" w:space="0"/>
              <w:left w:val="single" w:color="auto" w:sz="4" w:space="0"/>
              <w:bottom w:val="single" w:color="auto" w:sz="4" w:space="0"/>
              <w:right w:val="single" w:color="auto" w:sz="4" w:space="0"/>
              <w:tl2br w:val="nil"/>
              <w:tr2bl w:val="nil"/>
            </w:tcBorders>
            <w:noWrap/>
            <w:vAlign w:val="center"/>
          </w:tcPr>
          <w:p w14:paraId="02A51189">
            <w:pPr>
              <w:spacing w:beforeAutospacing="1" w:afterAutospacing="1"/>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15774124527</w:t>
            </w:r>
          </w:p>
        </w:tc>
        <w:tc>
          <w:tcPr>
            <w:tcW w:w="1843" w:type="dxa"/>
            <w:tcBorders>
              <w:top w:val="single" w:color="auto" w:sz="4" w:space="0"/>
              <w:left w:val="single" w:color="auto" w:sz="4" w:space="0"/>
              <w:bottom w:val="single" w:color="auto" w:sz="4" w:space="0"/>
              <w:right w:val="single" w:color="auto" w:sz="4" w:space="0"/>
              <w:tl2br w:val="nil"/>
              <w:tr2bl w:val="nil"/>
            </w:tcBorders>
            <w:noWrap/>
            <w:vAlign w:val="center"/>
          </w:tcPr>
          <w:p w14:paraId="7DE812E3">
            <w:pPr>
              <w:spacing w:beforeAutospacing="1" w:afterAutospacing="1"/>
              <w:jc w:val="center"/>
              <w:rPr>
                <w:rFonts w:hint="default" w:asciiTheme="minorEastAsia" w:hAnsiTheme="minorEastAsia" w:eastAsiaTheme="minorEastAsia" w:cstheme="minorEastAsia"/>
                <w:color w:val="000000"/>
                <w:sz w:val="24"/>
              </w:rPr>
            </w:pPr>
            <w:r>
              <w:rPr>
                <w:rFonts w:asciiTheme="minorEastAsia" w:hAnsiTheme="minorEastAsia" w:eastAsiaTheme="minorEastAsia" w:cstheme="minorEastAsia"/>
                <w:color w:val="000000"/>
                <w:sz w:val="24"/>
              </w:rPr>
              <w:t>15774124527</w:t>
            </w:r>
          </w:p>
        </w:tc>
        <w:tc>
          <w:tcPr>
            <w:tcW w:w="703" w:type="dxa"/>
            <w:tcBorders>
              <w:top w:val="single" w:color="auto" w:sz="4" w:space="0"/>
              <w:left w:val="single" w:color="auto" w:sz="4" w:space="0"/>
              <w:bottom w:val="single" w:color="auto" w:sz="4" w:space="0"/>
              <w:right w:val="single" w:color="auto" w:sz="4" w:space="0"/>
              <w:tl2br w:val="nil"/>
              <w:tr2bl w:val="nil"/>
            </w:tcBorders>
            <w:noWrap/>
            <w:vAlign w:val="center"/>
          </w:tcPr>
          <w:p w14:paraId="0B5CA953">
            <w:pPr>
              <w:spacing w:beforeAutospacing="1" w:afterAutospacing="1"/>
              <w:jc w:val="center"/>
              <w:rPr>
                <w:rFonts w:hint="default" w:asciiTheme="minorEastAsia" w:hAnsiTheme="minorEastAsia" w:eastAsiaTheme="minorEastAsia" w:cstheme="minorEastAsia"/>
                <w:color w:val="000000"/>
                <w:sz w:val="24"/>
              </w:rPr>
            </w:pPr>
          </w:p>
        </w:tc>
      </w:tr>
      <w:tr w14:paraId="129E1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421" w:type="dxa"/>
            <w:tcBorders>
              <w:top w:val="single" w:color="auto" w:sz="4" w:space="0"/>
              <w:left w:val="single" w:color="auto" w:sz="4" w:space="0"/>
              <w:bottom w:val="single" w:color="auto" w:sz="4" w:space="0"/>
              <w:right w:val="single" w:color="auto" w:sz="4" w:space="0"/>
              <w:tl2br w:val="nil"/>
              <w:tr2bl w:val="nil"/>
            </w:tcBorders>
            <w:noWrap/>
            <w:vAlign w:val="center"/>
          </w:tcPr>
          <w:p w14:paraId="52018601">
            <w:pPr>
              <w:spacing w:beforeAutospacing="1" w:afterAutospacing="1"/>
              <w:jc w:val="center"/>
              <w:rPr>
                <w:rFonts w:hint="default" w:asciiTheme="minorEastAsia" w:hAnsiTheme="minorEastAsia" w:eastAsiaTheme="minorEastAsia" w:cstheme="minorEastAsia"/>
                <w:color w:val="000000"/>
                <w:sz w:val="24"/>
              </w:rPr>
            </w:pPr>
          </w:p>
        </w:tc>
        <w:tc>
          <w:tcPr>
            <w:tcW w:w="1273" w:type="dxa"/>
            <w:tcBorders>
              <w:top w:val="single" w:color="auto" w:sz="4" w:space="0"/>
              <w:left w:val="single" w:color="auto" w:sz="4" w:space="0"/>
              <w:bottom w:val="single" w:color="auto" w:sz="4" w:space="0"/>
              <w:right w:val="single" w:color="auto" w:sz="4" w:space="0"/>
              <w:tl2br w:val="nil"/>
              <w:tr2bl w:val="nil"/>
            </w:tcBorders>
            <w:noWrap/>
            <w:vAlign w:val="center"/>
          </w:tcPr>
          <w:p w14:paraId="50442760">
            <w:pPr>
              <w:spacing w:beforeAutospacing="1" w:afterAutospacing="1"/>
              <w:jc w:val="center"/>
              <w:rPr>
                <w:rFonts w:hint="default" w:asciiTheme="minorEastAsia" w:hAnsiTheme="minorEastAsia" w:eastAsiaTheme="minorEastAsia" w:cstheme="minorEastAsia"/>
                <w:color w:val="000000"/>
                <w:sz w:val="24"/>
              </w:rPr>
            </w:pPr>
          </w:p>
        </w:tc>
        <w:tc>
          <w:tcPr>
            <w:tcW w:w="1562" w:type="dxa"/>
            <w:tcBorders>
              <w:top w:val="single" w:color="auto" w:sz="4" w:space="0"/>
              <w:left w:val="single" w:color="auto" w:sz="4" w:space="0"/>
              <w:bottom w:val="single" w:color="auto" w:sz="4" w:space="0"/>
              <w:right w:val="single" w:color="auto" w:sz="4" w:space="0"/>
              <w:tl2br w:val="nil"/>
              <w:tr2bl w:val="nil"/>
            </w:tcBorders>
            <w:noWrap/>
            <w:vAlign w:val="center"/>
          </w:tcPr>
          <w:p w14:paraId="3429F7C7">
            <w:pPr>
              <w:spacing w:beforeAutospacing="1" w:afterAutospacing="1"/>
              <w:jc w:val="center"/>
              <w:rPr>
                <w:rFonts w:hint="default" w:asciiTheme="minorEastAsia" w:hAnsiTheme="minorEastAsia" w:eastAsiaTheme="minorEastAsia" w:cstheme="minorEastAsia"/>
                <w:color w:val="000000"/>
                <w:sz w:val="24"/>
              </w:rPr>
            </w:pPr>
          </w:p>
        </w:tc>
        <w:tc>
          <w:tcPr>
            <w:tcW w:w="1559" w:type="dxa"/>
            <w:tcBorders>
              <w:top w:val="single" w:color="auto" w:sz="4" w:space="0"/>
              <w:left w:val="single" w:color="auto" w:sz="4" w:space="0"/>
              <w:bottom w:val="single" w:color="auto" w:sz="4" w:space="0"/>
              <w:right w:val="single" w:color="auto" w:sz="4" w:space="0"/>
              <w:tl2br w:val="nil"/>
              <w:tr2bl w:val="nil"/>
            </w:tcBorders>
            <w:noWrap/>
            <w:vAlign w:val="center"/>
          </w:tcPr>
          <w:p w14:paraId="2FA003A7">
            <w:pPr>
              <w:spacing w:beforeAutospacing="1" w:afterAutospacing="1"/>
              <w:jc w:val="center"/>
              <w:rPr>
                <w:rFonts w:hint="default" w:asciiTheme="minorEastAsia" w:hAnsiTheme="minorEastAsia" w:eastAsiaTheme="minorEastAsia" w:cstheme="minorEastAsia"/>
                <w:color w:val="000000"/>
                <w:sz w:val="24"/>
              </w:rPr>
            </w:pPr>
          </w:p>
        </w:tc>
        <w:tc>
          <w:tcPr>
            <w:tcW w:w="1843" w:type="dxa"/>
            <w:tcBorders>
              <w:top w:val="single" w:color="auto" w:sz="4" w:space="0"/>
              <w:left w:val="single" w:color="auto" w:sz="4" w:space="0"/>
              <w:bottom w:val="single" w:color="auto" w:sz="4" w:space="0"/>
              <w:right w:val="single" w:color="auto" w:sz="4" w:space="0"/>
              <w:tl2br w:val="nil"/>
              <w:tr2bl w:val="nil"/>
            </w:tcBorders>
            <w:noWrap/>
            <w:vAlign w:val="center"/>
          </w:tcPr>
          <w:p w14:paraId="08A98CA1">
            <w:pPr>
              <w:spacing w:beforeAutospacing="1" w:afterAutospacing="1"/>
              <w:jc w:val="center"/>
              <w:rPr>
                <w:rFonts w:hint="default" w:asciiTheme="minorEastAsia" w:hAnsiTheme="minorEastAsia" w:eastAsiaTheme="minorEastAsia" w:cstheme="minorEastAsia"/>
                <w:color w:val="000000"/>
                <w:sz w:val="24"/>
              </w:rPr>
            </w:pPr>
          </w:p>
        </w:tc>
        <w:tc>
          <w:tcPr>
            <w:tcW w:w="703" w:type="dxa"/>
            <w:tcBorders>
              <w:top w:val="single" w:color="auto" w:sz="4" w:space="0"/>
              <w:left w:val="single" w:color="auto" w:sz="4" w:space="0"/>
              <w:bottom w:val="single" w:color="auto" w:sz="4" w:space="0"/>
              <w:right w:val="single" w:color="auto" w:sz="4" w:space="0"/>
              <w:tl2br w:val="nil"/>
              <w:tr2bl w:val="nil"/>
            </w:tcBorders>
            <w:noWrap/>
            <w:vAlign w:val="center"/>
          </w:tcPr>
          <w:p w14:paraId="1B5ADFF0">
            <w:pPr>
              <w:spacing w:beforeAutospacing="1" w:afterAutospacing="1"/>
              <w:jc w:val="center"/>
              <w:rPr>
                <w:rFonts w:hint="default" w:asciiTheme="minorEastAsia" w:hAnsiTheme="minorEastAsia" w:eastAsiaTheme="minorEastAsia" w:cstheme="minorEastAsia"/>
                <w:color w:val="000000"/>
                <w:sz w:val="24"/>
              </w:rPr>
            </w:pPr>
          </w:p>
        </w:tc>
      </w:tr>
      <w:tr w14:paraId="188C5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421" w:type="dxa"/>
            <w:tcBorders>
              <w:top w:val="single" w:color="auto" w:sz="4" w:space="0"/>
              <w:left w:val="single" w:color="auto" w:sz="4" w:space="0"/>
              <w:bottom w:val="single" w:color="auto" w:sz="4" w:space="0"/>
              <w:right w:val="single" w:color="auto" w:sz="4" w:space="0"/>
              <w:tl2br w:val="nil"/>
              <w:tr2bl w:val="nil"/>
            </w:tcBorders>
            <w:noWrap/>
            <w:vAlign w:val="center"/>
          </w:tcPr>
          <w:p w14:paraId="794950B5">
            <w:pPr>
              <w:spacing w:beforeAutospacing="1" w:afterAutospacing="1"/>
              <w:jc w:val="center"/>
              <w:rPr>
                <w:rFonts w:hint="default" w:asciiTheme="minorEastAsia" w:hAnsiTheme="minorEastAsia" w:eastAsiaTheme="minorEastAsia" w:cstheme="minorEastAsia"/>
                <w:color w:val="000000"/>
                <w:sz w:val="24"/>
              </w:rPr>
            </w:pPr>
          </w:p>
        </w:tc>
        <w:tc>
          <w:tcPr>
            <w:tcW w:w="1273" w:type="dxa"/>
            <w:tcBorders>
              <w:top w:val="single" w:color="auto" w:sz="4" w:space="0"/>
              <w:left w:val="single" w:color="auto" w:sz="4" w:space="0"/>
              <w:bottom w:val="single" w:color="auto" w:sz="4" w:space="0"/>
              <w:right w:val="single" w:color="auto" w:sz="4" w:space="0"/>
              <w:tl2br w:val="nil"/>
              <w:tr2bl w:val="nil"/>
            </w:tcBorders>
            <w:noWrap/>
            <w:vAlign w:val="center"/>
          </w:tcPr>
          <w:p w14:paraId="3DB6458F">
            <w:pPr>
              <w:spacing w:beforeAutospacing="1" w:afterAutospacing="1"/>
              <w:jc w:val="center"/>
              <w:rPr>
                <w:rFonts w:hint="default" w:asciiTheme="minorEastAsia" w:hAnsiTheme="minorEastAsia" w:eastAsiaTheme="minorEastAsia" w:cstheme="minorEastAsia"/>
                <w:color w:val="000000"/>
                <w:sz w:val="24"/>
              </w:rPr>
            </w:pPr>
          </w:p>
        </w:tc>
        <w:tc>
          <w:tcPr>
            <w:tcW w:w="1562" w:type="dxa"/>
            <w:tcBorders>
              <w:top w:val="single" w:color="auto" w:sz="4" w:space="0"/>
              <w:left w:val="single" w:color="auto" w:sz="4" w:space="0"/>
              <w:bottom w:val="single" w:color="auto" w:sz="4" w:space="0"/>
              <w:right w:val="single" w:color="auto" w:sz="4" w:space="0"/>
              <w:tl2br w:val="nil"/>
              <w:tr2bl w:val="nil"/>
            </w:tcBorders>
            <w:noWrap/>
            <w:vAlign w:val="center"/>
          </w:tcPr>
          <w:p w14:paraId="292D21B3">
            <w:pPr>
              <w:spacing w:beforeAutospacing="1" w:afterAutospacing="1"/>
              <w:jc w:val="center"/>
              <w:rPr>
                <w:rFonts w:hint="default" w:asciiTheme="minorEastAsia" w:hAnsiTheme="minorEastAsia" w:eastAsiaTheme="minorEastAsia" w:cstheme="minorEastAsia"/>
                <w:color w:val="000000"/>
                <w:sz w:val="24"/>
              </w:rPr>
            </w:pPr>
          </w:p>
        </w:tc>
        <w:tc>
          <w:tcPr>
            <w:tcW w:w="1559" w:type="dxa"/>
            <w:tcBorders>
              <w:top w:val="single" w:color="auto" w:sz="4" w:space="0"/>
              <w:left w:val="single" w:color="auto" w:sz="4" w:space="0"/>
              <w:bottom w:val="single" w:color="auto" w:sz="4" w:space="0"/>
              <w:right w:val="single" w:color="auto" w:sz="4" w:space="0"/>
              <w:tl2br w:val="nil"/>
              <w:tr2bl w:val="nil"/>
            </w:tcBorders>
            <w:noWrap/>
            <w:vAlign w:val="center"/>
          </w:tcPr>
          <w:p w14:paraId="3BD03771">
            <w:pPr>
              <w:spacing w:beforeAutospacing="1" w:afterAutospacing="1"/>
              <w:jc w:val="center"/>
              <w:rPr>
                <w:rFonts w:hint="default" w:asciiTheme="minorEastAsia" w:hAnsiTheme="minorEastAsia" w:eastAsiaTheme="minorEastAsia" w:cstheme="minorEastAsia"/>
                <w:color w:val="000000"/>
                <w:sz w:val="24"/>
              </w:rPr>
            </w:pPr>
          </w:p>
        </w:tc>
        <w:tc>
          <w:tcPr>
            <w:tcW w:w="1843" w:type="dxa"/>
            <w:tcBorders>
              <w:top w:val="single" w:color="auto" w:sz="4" w:space="0"/>
              <w:left w:val="single" w:color="auto" w:sz="4" w:space="0"/>
              <w:bottom w:val="single" w:color="auto" w:sz="4" w:space="0"/>
              <w:right w:val="single" w:color="auto" w:sz="4" w:space="0"/>
              <w:tl2br w:val="nil"/>
              <w:tr2bl w:val="nil"/>
            </w:tcBorders>
            <w:noWrap/>
            <w:vAlign w:val="center"/>
          </w:tcPr>
          <w:p w14:paraId="2AF35798">
            <w:pPr>
              <w:spacing w:beforeAutospacing="1" w:afterAutospacing="1"/>
              <w:jc w:val="center"/>
              <w:rPr>
                <w:rFonts w:hint="default" w:asciiTheme="minorEastAsia" w:hAnsiTheme="minorEastAsia" w:eastAsiaTheme="minorEastAsia" w:cstheme="minorEastAsia"/>
                <w:color w:val="000000"/>
                <w:sz w:val="24"/>
              </w:rPr>
            </w:pPr>
          </w:p>
        </w:tc>
        <w:tc>
          <w:tcPr>
            <w:tcW w:w="703" w:type="dxa"/>
            <w:tcBorders>
              <w:top w:val="single" w:color="auto" w:sz="4" w:space="0"/>
              <w:left w:val="single" w:color="auto" w:sz="4" w:space="0"/>
              <w:bottom w:val="single" w:color="auto" w:sz="4" w:space="0"/>
              <w:right w:val="single" w:color="auto" w:sz="4" w:space="0"/>
              <w:tl2br w:val="nil"/>
              <w:tr2bl w:val="nil"/>
            </w:tcBorders>
            <w:noWrap/>
            <w:vAlign w:val="center"/>
          </w:tcPr>
          <w:p w14:paraId="0CF14E4B">
            <w:pPr>
              <w:spacing w:beforeAutospacing="1" w:afterAutospacing="1"/>
              <w:jc w:val="center"/>
              <w:rPr>
                <w:rFonts w:hint="default" w:asciiTheme="minorEastAsia" w:hAnsiTheme="minorEastAsia" w:eastAsiaTheme="minorEastAsia" w:cstheme="minorEastAsia"/>
                <w:color w:val="000000"/>
                <w:sz w:val="24"/>
              </w:rPr>
            </w:pPr>
          </w:p>
        </w:tc>
      </w:tr>
      <w:tr w14:paraId="60C1C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421" w:type="dxa"/>
            <w:tcBorders>
              <w:top w:val="single" w:color="auto" w:sz="4" w:space="0"/>
              <w:left w:val="single" w:color="auto" w:sz="4" w:space="0"/>
              <w:bottom w:val="single" w:color="auto" w:sz="4" w:space="0"/>
              <w:right w:val="single" w:color="auto" w:sz="4" w:space="0"/>
              <w:tl2br w:val="nil"/>
              <w:tr2bl w:val="nil"/>
            </w:tcBorders>
            <w:noWrap/>
            <w:vAlign w:val="center"/>
          </w:tcPr>
          <w:p w14:paraId="42B14FC1">
            <w:pPr>
              <w:spacing w:beforeAutospacing="1" w:afterAutospacing="1"/>
              <w:jc w:val="center"/>
              <w:rPr>
                <w:rFonts w:hint="default" w:asciiTheme="minorEastAsia" w:hAnsiTheme="minorEastAsia" w:eastAsiaTheme="minorEastAsia" w:cstheme="minorEastAsia"/>
                <w:color w:val="000000"/>
                <w:sz w:val="24"/>
              </w:rPr>
            </w:pPr>
          </w:p>
        </w:tc>
        <w:tc>
          <w:tcPr>
            <w:tcW w:w="1273" w:type="dxa"/>
            <w:tcBorders>
              <w:top w:val="single" w:color="auto" w:sz="4" w:space="0"/>
              <w:left w:val="single" w:color="auto" w:sz="4" w:space="0"/>
              <w:bottom w:val="single" w:color="auto" w:sz="4" w:space="0"/>
              <w:right w:val="single" w:color="auto" w:sz="4" w:space="0"/>
              <w:tl2br w:val="nil"/>
              <w:tr2bl w:val="nil"/>
            </w:tcBorders>
            <w:noWrap/>
            <w:vAlign w:val="center"/>
          </w:tcPr>
          <w:p w14:paraId="56D970A2">
            <w:pPr>
              <w:spacing w:beforeAutospacing="1" w:afterAutospacing="1"/>
              <w:jc w:val="center"/>
              <w:rPr>
                <w:rFonts w:hint="default" w:asciiTheme="minorEastAsia" w:hAnsiTheme="minorEastAsia" w:eastAsiaTheme="minorEastAsia" w:cstheme="minorEastAsia"/>
                <w:color w:val="000000"/>
                <w:sz w:val="24"/>
              </w:rPr>
            </w:pPr>
          </w:p>
        </w:tc>
        <w:tc>
          <w:tcPr>
            <w:tcW w:w="1562" w:type="dxa"/>
            <w:tcBorders>
              <w:top w:val="single" w:color="auto" w:sz="4" w:space="0"/>
              <w:left w:val="single" w:color="auto" w:sz="4" w:space="0"/>
              <w:bottom w:val="single" w:color="auto" w:sz="4" w:space="0"/>
              <w:right w:val="single" w:color="auto" w:sz="4" w:space="0"/>
              <w:tl2br w:val="nil"/>
              <w:tr2bl w:val="nil"/>
            </w:tcBorders>
            <w:noWrap/>
            <w:vAlign w:val="center"/>
          </w:tcPr>
          <w:p w14:paraId="62387BA8">
            <w:pPr>
              <w:spacing w:beforeAutospacing="1" w:afterAutospacing="1"/>
              <w:jc w:val="center"/>
              <w:rPr>
                <w:rFonts w:hint="default" w:asciiTheme="minorEastAsia" w:hAnsiTheme="minorEastAsia" w:eastAsiaTheme="minorEastAsia" w:cstheme="minorEastAsia"/>
                <w:color w:val="000000"/>
                <w:sz w:val="24"/>
              </w:rPr>
            </w:pPr>
          </w:p>
        </w:tc>
        <w:tc>
          <w:tcPr>
            <w:tcW w:w="1559" w:type="dxa"/>
            <w:tcBorders>
              <w:top w:val="single" w:color="auto" w:sz="4" w:space="0"/>
              <w:left w:val="single" w:color="auto" w:sz="4" w:space="0"/>
              <w:bottom w:val="single" w:color="auto" w:sz="4" w:space="0"/>
              <w:right w:val="single" w:color="auto" w:sz="4" w:space="0"/>
              <w:tl2br w:val="nil"/>
              <w:tr2bl w:val="nil"/>
            </w:tcBorders>
            <w:noWrap/>
            <w:vAlign w:val="center"/>
          </w:tcPr>
          <w:p w14:paraId="20573C50">
            <w:pPr>
              <w:spacing w:beforeAutospacing="1" w:afterAutospacing="1"/>
              <w:jc w:val="center"/>
              <w:rPr>
                <w:rFonts w:hint="default" w:asciiTheme="minorEastAsia" w:hAnsiTheme="minorEastAsia" w:eastAsiaTheme="minorEastAsia" w:cstheme="minorEastAsia"/>
                <w:color w:val="000000"/>
                <w:sz w:val="24"/>
              </w:rPr>
            </w:pPr>
          </w:p>
        </w:tc>
        <w:tc>
          <w:tcPr>
            <w:tcW w:w="1843" w:type="dxa"/>
            <w:tcBorders>
              <w:top w:val="single" w:color="auto" w:sz="4" w:space="0"/>
              <w:left w:val="single" w:color="auto" w:sz="4" w:space="0"/>
              <w:bottom w:val="single" w:color="auto" w:sz="4" w:space="0"/>
              <w:right w:val="single" w:color="auto" w:sz="4" w:space="0"/>
              <w:tl2br w:val="nil"/>
              <w:tr2bl w:val="nil"/>
            </w:tcBorders>
            <w:noWrap/>
            <w:vAlign w:val="center"/>
          </w:tcPr>
          <w:p w14:paraId="1F33D07E">
            <w:pPr>
              <w:spacing w:beforeAutospacing="1" w:afterAutospacing="1"/>
              <w:jc w:val="center"/>
              <w:rPr>
                <w:rFonts w:hint="default" w:asciiTheme="minorEastAsia" w:hAnsiTheme="minorEastAsia" w:eastAsiaTheme="minorEastAsia" w:cstheme="minorEastAsia"/>
                <w:color w:val="000000"/>
                <w:sz w:val="24"/>
              </w:rPr>
            </w:pPr>
          </w:p>
        </w:tc>
        <w:tc>
          <w:tcPr>
            <w:tcW w:w="703" w:type="dxa"/>
            <w:tcBorders>
              <w:top w:val="single" w:color="auto" w:sz="4" w:space="0"/>
              <w:left w:val="single" w:color="auto" w:sz="4" w:space="0"/>
              <w:bottom w:val="single" w:color="auto" w:sz="4" w:space="0"/>
              <w:right w:val="single" w:color="auto" w:sz="4" w:space="0"/>
              <w:tl2br w:val="nil"/>
              <w:tr2bl w:val="nil"/>
            </w:tcBorders>
            <w:noWrap/>
            <w:vAlign w:val="center"/>
          </w:tcPr>
          <w:p w14:paraId="261E0BE2">
            <w:pPr>
              <w:spacing w:beforeAutospacing="1" w:afterAutospacing="1"/>
              <w:jc w:val="center"/>
              <w:rPr>
                <w:rFonts w:hint="default" w:asciiTheme="minorEastAsia" w:hAnsiTheme="minorEastAsia" w:eastAsiaTheme="minorEastAsia" w:cstheme="minorEastAsia"/>
                <w:color w:val="000000"/>
                <w:sz w:val="24"/>
              </w:rPr>
            </w:pPr>
          </w:p>
        </w:tc>
      </w:tr>
      <w:tr w14:paraId="6A3A2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421" w:type="dxa"/>
            <w:tcBorders>
              <w:top w:val="single" w:color="auto" w:sz="4" w:space="0"/>
              <w:left w:val="single" w:color="auto" w:sz="4" w:space="0"/>
              <w:bottom w:val="single" w:color="auto" w:sz="4" w:space="0"/>
              <w:right w:val="single" w:color="auto" w:sz="4" w:space="0"/>
              <w:tl2br w:val="nil"/>
              <w:tr2bl w:val="nil"/>
            </w:tcBorders>
            <w:noWrap/>
            <w:vAlign w:val="center"/>
          </w:tcPr>
          <w:p w14:paraId="55DBEDA4">
            <w:pPr>
              <w:spacing w:beforeAutospacing="1" w:afterAutospacing="1"/>
              <w:jc w:val="center"/>
              <w:rPr>
                <w:rFonts w:hint="default" w:asciiTheme="minorEastAsia" w:hAnsiTheme="minorEastAsia" w:eastAsiaTheme="minorEastAsia" w:cstheme="minorEastAsia"/>
                <w:color w:val="000000"/>
                <w:sz w:val="24"/>
              </w:rPr>
            </w:pPr>
          </w:p>
        </w:tc>
        <w:tc>
          <w:tcPr>
            <w:tcW w:w="1273" w:type="dxa"/>
            <w:tcBorders>
              <w:top w:val="single" w:color="auto" w:sz="4" w:space="0"/>
              <w:left w:val="single" w:color="auto" w:sz="4" w:space="0"/>
              <w:bottom w:val="single" w:color="auto" w:sz="4" w:space="0"/>
              <w:right w:val="single" w:color="auto" w:sz="4" w:space="0"/>
              <w:tl2br w:val="nil"/>
              <w:tr2bl w:val="nil"/>
            </w:tcBorders>
            <w:noWrap/>
            <w:vAlign w:val="center"/>
          </w:tcPr>
          <w:p w14:paraId="571E33BB">
            <w:pPr>
              <w:spacing w:beforeAutospacing="1" w:afterAutospacing="1"/>
              <w:jc w:val="center"/>
              <w:rPr>
                <w:rFonts w:hint="default" w:asciiTheme="minorEastAsia" w:hAnsiTheme="minorEastAsia" w:eastAsiaTheme="minorEastAsia" w:cstheme="minorEastAsia"/>
                <w:color w:val="000000"/>
                <w:sz w:val="24"/>
              </w:rPr>
            </w:pPr>
          </w:p>
        </w:tc>
        <w:tc>
          <w:tcPr>
            <w:tcW w:w="1562" w:type="dxa"/>
            <w:tcBorders>
              <w:top w:val="single" w:color="auto" w:sz="4" w:space="0"/>
              <w:left w:val="single" w:color="auto" w:sz="4" w:space="0"/>
              <w:bottom w:val="single" w:color="auto" w:sz="4" w:space="0"/>
              <w:right w:val="single" w:color="auto" w:sz="4" w:space="0"/>
              <w:tl2br w:val="nil"/>
              <w:tr2bl w:val="nil"/>
            </w:tcBorders>
            <w:noWrap/>
            <w:vAlign w:val="center"/>
          </w:tcPr>
          <w:p w14:paraId="37F9D828">
            <w:pPr>
              <w:spacing w:beforeAutospacing="1" w:afterAutospacing="1"/>
              <w:jc w:val="center"/>
              <w:rPr>
                <w:rFonts w:hint="default" w:asciiTheme="minorEastAsia" w:hAnsiTheme="minorEastAsia" w:eastAsiaTheme="minorEastAsia" w:cstheme="minorEastAsia"/>
                <w:color w:val="000000"/>
                <w:sz w:val="24"/>
              </w:rPr>
            </w:pPr>
          </w:p>
        </w:tc>
        <w:tc>
          <w:tcPr>
            <w:tcW w:w="1559" w:type="dxa"/>
            <w:tcBorders>
              <w:top w:val="single" w:color="auto" w:sz="4" w:space="0"/>
              <w:left w:val="single" w:color="auto" w:sz="4" w:space="0"/>
              <w:bottom w:val="single" w:color="auto" w:sz="4" w:space="0"/>
              <w:right w:val="single" w:color="auto" w:sz="4" w:space="0"/>
              <w:tl2br w:val="nil"/>
              <w:tr2bl w:val="nil"/>
            </w:tcBorders>
            <w:noWrap/>
            <w:vAlign w:val="center"/>
          </w:tcPr>
          <w:p w14:paraId="167DFAA6">
            <w:pPr>
              <w:spacing w:beforeAutospacing="1" w:afterAutospacing="1"/>
              <w:jc w:val="center"/>
              <w:rPr>
                <w:rFonts w:hint="default" w:asciiTheme="minorEastAsia" w:hAnsiTheme="minorEastAsia" w:eastAsiaTheme="minorEastAsia" w:cstheme="minorEastAsia"/>
                <w:color w:val="000000"/>
                <w:sz w:val="24"/>
              </w:rPr>
            </w:pPr>
          </w:p>
        </w:tc>
        <w:tc>
          <w:tcPr>
            <w:tcW w:w="1843" w:type="dxa"/>
            <w:tcBorders>
              <w:top w:val="single" w:color="auto" w:sz="4" w:space="0"/>
              <w:left w:val="single" w:color="auto" w:sz="4" w:space="0"/>
              <w:bottom w:val="single" w:color="auto" w:sz="4" w:space="0"/>
              <w:right w:val="single" w:color="auto" w:sz="4" w:space="0"/>
              <w:tl2br w:val="nil"/>
              <w:tr2bl w:val="nil"/>
            </w:tcBorders>
            <w:noWrap/>
            <w:vAlign w:val="center"/>
          </w:tcPr>
          <w:p w14:paraId="657EA582">
            <w:pPr>
              <w:spacing w:beforeAutospacing="1" w:afterAutospacing="1"/>
              <w:jc w:val="center"/>
              <w:rPr>
                <w:rFonts w:hint="default" w:asciiTheme="minorEastAsia" w:hAnsiTheme="minorEastAsia" w:eastAsiaTheme="minorEastAsia" w:cstheme="minorEastAsia"/>
                <w:color w:val="000000"/>
                <w:sz w:val="24"/>
              </w:rPr>
            </w:pPr>
          </w:p>
        </w:tc>
        <w:tc>
          <w:tcPr>
            <w:tcW w:w="703" w:type="dxa"/>
            <w:tcBorders>
              <w:top w:val="single" w:color="auto" w:sz="4" w:space="0"/>
              <w:left w:val="single" w:color="auto" w:sz="4" w:space="0"/>
              <w:bottom w:val="single" w:color="auto" w:sz="4" w:space="0"/>
              <w:right w:val="single" w:color="auto" w:sz="4" w:space="0"/>
              <w:tl2br w:val="nil"/>
              <w:tr2bl w:val="nil"/>
            </w:tcBorders>
            <w:noWrap/>
            <w:vAlign w:val="center"/>
          </w:tcPr>
          <w:p w14:paraId="3F75E448">
            <w:pPr>
              <w:spacing w:beforeAutospacing="1" w:afterAutospacing="1"/>
              <w:jc w:val="center"/>
              <w:rPr>
                <w:rFonts w:hint="default" w:asciiTheme="minorEastAsia" w:hAnsiTheme="minorEastAsia" w:eastAsiaTheme="minorEastAsia" w:cstheme="minorEastAsia"/>
                <w:color w:val="000000"/>
                <w:sz w:val="24"/>
              </w:rPr>
            </w:pPr>
          </w:p>
        </w:tc>
      </w:tr>
      <w:tr w14:paraId="30FBA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421" w:type="dxa"/>
            <w:tcBorders>
              <w:top w:val="single" w:color="auto" w:sz="4" w:space="0"/>
              <w:left w:val="single" w:color="auto" w:sz="4" w:space="0"/>
              <w:bottom w:val="single" w:color="auto" w:sz="4" w:space="0"/>
              <w:right w:val="single" w:color="auto" w:sz="4" w:space="0"/>
              <w:tl2br w:val="nil"/>
              <w:tr2bl w:val="nil"/>
            </w:tcBorders>
            <w:noWrap/>
            <w:vAlign w:val="center"/>
          </w:tcPr>
          <w:p w14:paraId="2831137F">
            <w:pPr>
              <w:spacing w:beforeAutospacing="1" w:afterAutospacing="1"/>
              <w:jc w:val="center"/>
              <w:rPr>
                <w:rFonts w:hint="default" w:asciiTheme="minorEastAsia" w:hAnsiTheme="minorEastAsia" w:eastAsiaTheme="minorEastAsia" w:cstheme="minorEastAsia"/>
                <w:color w:val="000000"/>
                <w:sz w:val="24"/>
              </w:rPr>
            </w:pPr>
          </w:p>
        </w:tc>
        <w:tc>
          <w:tcPr>
            <w:tcW w:w="1273" w:type="dxa"/>
            <w:tcBorders>
              <w:top w:val="single" w:color="auto" w:sz="4" w:space="0"/>
              <w:left w:val="single" w:color="auto" w:sz="4" w:space="0"/>
              <w:bottom w:val="single" w:color="auto" w:sz="4" w:space="0"/>
              <w:right w:val="single" w:color="auto" w:sz="4" w:space="0"/>
              <w:tl2br w:val="nil"/>
              <w:tr2bl w:val="nil"/>
            </w:tcBorders>
            <w:noWrap/>
            <w:vAlign w:val="center"/>
          </w:tcPr>
          <w:p w14:paraId="24F80180">
            <w:pPr>
              <w:spacing w:beforeAutospacing="1" w:afterAutospacing="1"/>
              <w:jc w:val="center"/>
              <w:rPr>
                <w:rFonts w:hint="default" w:asciiTheme="minorEastAsia" w:hAnsiTheme="minorEastAsia" w:eastAsiaTheme="minorEastAsia" w:cstheme="minorEastAsia"/>
                <w:color w:val="000000"/>
                <w:sz w:val="24"/>
              </w:rPr>
            </w:pPr>
          </w:p>
        </w:tc>
        <w:tc>
          <w:tcPr>
            <w:tcW w:w="1562" w:type="dxa"/>
            <w:tcBorders>
              <w:top w:val="single" w:color="auto" w:sz="4" w:space="0"/>
              <w:left w:val="single" w:color="auto" w:sz="4" w:space="0"/>
              <w:bottom w:val="single" w:color="auto" w:sz="4" w:space="0"/>
              <w:right w:val="single" w:color="auto" w:sz="4" w:space="0"/>
              <w:tl2br w:val="nil"/>
              <w:tr2bl w:val="nil"/>
            </w:tcBorders>
            <w:noWrap/>
            <w:vAlign w:val="center"/>
          </w:tcPr>
          <w:p w14:paraId="60E5561B">
            <w:pPr>
              <w:spacing w:beforeAutospacing="1" w:afterAutospacing="1"/>
              <w:jc w:val="center"/>
              <w:rPr>
                <w:rFonts w:hint="default" w:asciiTheme="minorEastAsia" w:hAnsiTheme="minorEastAsia" w:eastAsiaTheme="minorEastAsia" w:cstheme="minorEastAsia"/>
                <w:color w:val="000000"/>
                <w:sz w:val="24"/>
              </w:rPr>
            </w:pPr>
          </w:p>
        </w:tc>
        <w:tc>
          <w:tcPr>
            <w:tcW w:w="1559" w:type="dxa"/>
            <w:tcBorders>
              <w:top w:val="single" w:color="auto" w:sz="4" w:space="0"/>
              <w:left w:val="single" w:color="auto" w:sz="4" w:space="0"/>
              <w:bottom w:val="single" w:color="auto" w:sz="4" w:space="0"/>
              <w:right w:val="single" w:color="auto" w:sz="4" w:space="0"/>
              <w:tl2br w:val="nil"/>
              <w:tr2bl w:val="nil"/>
            </w:tcBorders>
            <w:noWrap/>
            <w:vAlign w:val="center"/>
          </w:tcPr>
          <w:p w14:paraId="2005123E">
            <w:pPr>
              <w:spacing w:beforeAutospacing="1" w:afterAutospacing="1"/>
              <w:jc w:val="center"/>
              <w:rPr>
                <w:rFonts w:hint="default" w:asciiTheme="minorEastAsia" w:hAnsiTheme="minorEastAsia" w:eastAsiaTheme="minorEastAsia" w:cstheme="minorEastAsia"/>
                <w:color w:val="000000"/>
                <w:sz w:val="24"/>
              </w:rPr>
            </w:pPr>
          </w:p>
        </w:tc>
        <w:tc>
          <w:tcPr>
            <w:tcW w:w="1843" w:type="dxa"/>
            <w:tcBorders>
              <w:top w:val="single" w:color="auto" w:sz="4" w:space="0"/>
              <w:left w:val="single" w:color="auto" w:sz="4" w:space="0"/>
              <w:bottom w:val="single" w:color="auto" w:sz="4" w:space="0"/>
              <w:right w:val="single" w:color="auto" w:sz="4" w:space="0"/>
              <w:tl2br w:val="nil"/>
              <w:tr2bl w:val="nil"/>
            </w:tcBorders>
            <w:noWrap/>
            <w:vAlign w:val="center"/>
          </w:tcPr>
          <w:p w14:paraId="05080801">
            <w:pPr>
              <w:spacing w:beforeAutospacing="1" w:afterAutospacing="1"/>
              <w:jc w:val="center"/>
              <w:rPr>
                <w:rFonts w:hint="default" w:asciiTheme="minorEastAsia" w:hAnsiTheme="minorEastAsia" w:eastAsiaTheme="minorEastAsia" w:cstheme="minorEastAsia"/>
                <w:color w:val="000000"/>
                <w:sz w:val="24"/>
              </w:rPr>
            </w:pPr>
          </w:p>
        </w:tc>
        <w:tc>
          <w:tcPr>
            <w:tcW w:w="703" w:type="dxa"/>
            <w:tcBorders>
              <w:top w:val="single" w:color="auto" w:sz="4" w:space="0"/>
              <w:left w:val="single" w:color="auto" w:sz="4" w:space="0"/>
              <w:bottom w:val="single" w:color="auto" w:sz="4" w:space="0"/>
              <w:right w:val="single" w:color="auto" w:sz="4" w:space="0"/>
              <w:tl2br w:val="nil"/>
              <w:tr2bl w:val="nil"/>
            </w:tcBorders>
            <w:noWrap/>
            <w:vAlign w:val="center"/>
          </w:tcPr>
          <w:p w14:paraId="01DC9064">
            <w:pPr>
              <w:spacing w:beforeAutospacing="1" w:afterAutospacing="1"/>
              <w:jc w:val="center"/>
              <w:rPr>
                <w:rFonts w:hint="default" w:asciiTheme="minorEastAsia" w:hAnsiTheme="minorEastAsia" w:eastAsiaTheme="minorEastAsia" w:cstheme="minorEastAsia"/>
                <w:color w:val="000000"/>
                <w:sz w:val="24"/>
              </w:rPr>
            </w:pPr>
          </w:p>
        </w:tc>
      </w:tr>
      <w:tr w14:paraId="07BE1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1421" w:type="dxa"/>
            <w:tcBorders>
              <w:top w:val="single" w:color="auto" w:sz="4" w:space="0"/>
              <w:left w:val="single" w:color="auto" w:sz="4" w:space="0"/>
              <w:bottom w:val="single" w:color="auto" w:sz="4" w:space="0"/>
              <w:right w:val="single" w:color="auto" w:sz="4" w:space="0"/>
              <w:tl2br w:val="nil"/>
              <w:tr2bl w:val="nil"/>
            </w:tcBorders>
            <w:noWrap/>
            <w:vAlign w:val="center"/>
          </w:tcPr>
          <w:p w14:paraId="4F60A1AE">
            <w:pPr>
              <w:spacing w:beforeAutospacing="1" w:afterAutospacing="1"/>
              <w:jc w:val="center"/>
              <w:rPr>
                <w:rFonts w:hint="default" w:asciiTheme="minorEastAsia" w:hAnsiTheme="minorEastAsia" w:eastAsiaTheme="minorEastAsia" w:cstheme="minorEastAsia"/>
                <w:color w:val="000000"/>
                <w:sz w:val="24"/>
              </w:rPr>
            </w:pPr>
          </w:p>
        </w:tc>
        <w:tc>
          <w:tcPr>
            <w:tcW w:w="1273" w:type="dxa"/>
            <w:tcBorders>
              <w:top w:val="single" w:color="auto" w:sz="4" w:space="0"/>
              <w:left w:val="single" w:color="auto" w:sz="4" w:space="0"/>
              <w:bottom w:val="single" w:color="auto" w:sz="4" w:space="0"/>
              <w:right w:val="single" w:color="auto" w:sz="4" w:space="0"/>
              <w:tl2br w:val="nil"/>
              <w:tr2bl w:val="nil"/>
            </w:tcBorders>
            <w:noWrap/>
            <w:vAlign w:val="center"/>
          </w:tcPr>
          <w:p w14:paraId="0A5FC613">
            <w:pPr>
              <w:spacing w:beforeAutospacing="1" w:afterAutospacing="1"/>
              <w:jc w:val="center"/>
              <w:rPr>
                <w:rFonts w:hint="default" w:asciiTheme="minorEastAsia" w:hAnsiTheme="minorEastAsia" w:eastAsiaTheme="minorEastAsia" w:cstheme="minorEastAsia"/>
                <w:color w:val="000000"/>
                <w:sz w:val="24"/>
              </w:rPr>
            </w:pPr>
          </w:p>
        </w:tc>
        <w:tc>
          <w:tcPr>
            <w:tcW w:w="1562" w:type="dxa"/>
            <w:tcBorders>
              <w:top w:val="single" w:color="auto" w:sz="4" w:space="0"/>
              <w:left w:val="single" w:color="auto" w:sz="4" w:space="0"/>
              <w:bottom w:val="single" w:color="auto" w:sz="4" w:space="0"/>
              <w:right w:val="single" w:color="auto" w:sz="4" w:space="0"/>
              <w:tl2br w:val="nil"/>
              <w:tr2bl w:val="nil"/>
            </w:tcBorders>
            <w:noWrap/>
            <w:vAlign w:val="center"/>
          </w:tcPr>
          <w:p w14:paraId="5881509D">
            <w:pPr>
              <w:spacing w:beforeAutospacing="1" w:afterAutospacing="1"/>
              <w:jc w:val="center"/>
              <w:rPr>
                <w:rFonts w:hint="default" w:asciiTheme="minorEastAsia" w:hAnsiTheme="minorEastAsia" w:eastAsiaTheme="minorEastAsia" w:cstheme="minorEastAsia"/>
                <w:color w:val="000000"/>
                <w:sz w:val="24"/>
              </w:rPr>
            </w:pPr>
          </w:p>
        </w:tc>
        <w:tc>
          <w:tcPr>
            <w:tcW w:w="1559" w:type="dxa"/>
            <w:tcBorders>
              <w:top w:val="single" w:color="auto" w:sz="4" w:space="0"/>
              <w:left w:val="single" w:color="auto" w:sz="4" w:space="0"/>
              <w:bottom w:val="single" w:color="auto" w:sz="4" w:space="0"/>
              <w:right w:val="single" w:color="auto" w:sz="4" w:space="0"/>
              <w:tl2br w:val="nil"/>
              <w:tr2bl w:val="nil"/>
            </w:tcBorders>
            <w:noWrap/>
            <w:vAlign w:val="center"/>
          </w:tcPr>
          <w:p w14:paraId="0CB2745E">
            <w:pPr>
              <w:spacing w:beforeAutospacing="1" w:afterAutospacing="1"/>
              <w:jc w:val="center"/>
              <w:rPr>
                <w:rFonts w:hint="default" w:asciiTheme="minorEastAsia" w:hAnsiTheme="minorEastAsia" w:eastAsiaTheme="minorEastAsia" w:cstheme="minorEastAsia"/>
                <w:color w:val="000000"/>
                <w:sz w:val="24"/>
              </w:rPr>
            </w:pPr>
          </w:p>
        </w:tc>
        <w:tc>
          <w:tcPr>
            <w:tcW w:w="1843" w:type="dxa"/>
            <w:tcBorders>
              <w:top w:val="single" w:color="auto" w:sz="4" w:space="0"/>
              <w:left w:val="single" w:color="auto" w:sz="4" w:space="0"/>
              <w:bottom w:val="single" w:color="auto" w:sz="4" w:space="0"/>
              <w:right w:val="single" w:color="auto" w:sz="4" w:space="0"/>
              <w:tl2br w:val="nil"/>
              <w:tr2bl w:val="nil"/>
            </w:tcBorders>
            <w:noWrap/>
            <w:vAlign w:val="center"/>
          </w:tcPr>
          <w:p w14:paraId="631AE847">
            <w:pPr>
              <w:spacing w:beforeAutospacing="1" w:afterAutospacing="1"/>
              <w:jc w:val="center"/>
              <w:rPr>
                <w:rFonts w:hint="default" w:asciiTheme="minorEastAsia" w:hAnsiTheme="minorEastAsia" w:eastAsiaTheme="minorEastAsia" w:cstheme="minorEastAsia"/>
                <w:color w:val="000000"/>
                <w:sz w:val="24"/>
              </w:rPr>
            </w:pPr>
          </w:p>
        </w:tc>
        <w:tc>
          <w:tcPr>
            <w:tcW w:w="703" w:type="dxa"/>
            <w:tcBorders>
              <w:top w:val="single" w:color="auto" w:sz="4" w:space="0"/>
              <w:left w:val="single" w:color="auto" w:sz="4" w:space="0"/>
              <w:bottom w:val="single" w:color="auto" w:sz="4" w:space="0"/>
              <w:right w:val="single" w:color="auto" w:sz="4" w:space="0"/>
              <w:tl2br w:val="nil"/>
              <w:tr2bl w:val="nil"/>
            </w:tcBorders>
            <w:noWrap/>
            <w:vAlign w:val="center"/>
          </w:tcPr>
          <w:p w14:paraId="6662175E">
            <w:pPr>
              <w:spacing w:beforeAutospacing="1" w:afterAutospacing="1"/>
              <w:jc w:val="center"/>
              <w:rPr>
                <w:rFonts w:hint="default" w:asciiTheme="minorEastAsia" w:hAnsiTheme="minorEastAsia" w:eastAsiaTheme="minorEastAsia" w:cstheme="minorEastAsia"/>
                <w:color w:val="000000"/>
                <w:sz w:val="24"/>
              </w:rPr>
            </w:pPr>
          </w:p>
        </w:tc>
      </w:tr>
    </w:tbl>
    <w:p w14:paraId="79B440D5">
      <w:pPr>
        <w:rPr>
          <w:rFonts w:hint="default"/>
        </w:rPr>
      </w:pPr>
    </w:p>
    <w:sectPr>
      <w:pgSz w:w="12240" w:h="15840"/>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等线">
    <w:altName w:val="宋体"/>
    <w:panose1 w:val="00000000000000000000"/>
    <w:charset w:val="86"/>
    <w:family w:val="roman"/>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SimHei">
    <w:altName w:val="Segoe Print"/>
    <w:panose1 w:val="00000000000000000000"/>
    <w:charset w:val="00"/>
    <w:family w:val="auto"/>
    <w:pitch w:val="default"/>
    <w:sig w:usb0="00000000" w:usb1="00000000" w:usb2="00000000" w:usb3="00000000" w:csb0="00000000" w:csb1="00000000"/>
  </w:font>
  <w:font w:name="方正小标宋简体">
    <w:altName w:val="宋体"/>
    <w:panose1 w:val="00000000000000000000"/>
    <w:charset w:val="86"/>
    <w:family w:val="script"/>
    <w:pitch w:val="default"/>
    <w:sig w:usb0="00000000" w:usb1="00000000" w:usb2="00000000" w:usb3="00000000" w:csb0="00040000" w:csb1="00000000"/>
  </w:font>
  <w:font w:name="楷体_GB2312">
    <w:altName w:val="楷体"/>
    <w:panose1 w:val="00000000000000000000"/>
    <w:charset w:val="00"/>
    <w:family w:val="auto"/>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31762">
    <w:pPr>
      <w:pStyle w:val="4"/>
      <w:framePr w:wrap="auto" w:vAnchor="margin" w:hAnchor="text" w:xAlign="left" w:yAlign="inline"/>
      <w:ind w:right="360" w:firstLine="360"/>
      <w:rPr>
        <w:rFonts w:hint="defaul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66E4B">
    <w:pPr>
      <w:pStyle w:val="4"/>
      <w:framePr w:wrap="auto" w:vAnchor="margin" w:hAnchor="text" w:xAlign="left" w:yAlign="inline"/>
      <w:ind w:right="360" w:firstLine="360"/>
      <w:rPr>
        <w:rFonts w:hint="default"/>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85506">
    <w:pPr>
      <w:pStyle w:val="5"/>
      <w:rPr>
        <w:rFonts w:hint="defaul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62FE2"/>
    <w:multiLevelType w:val="multilevel"/>
    <w:tmpl w:val="1FC62FE2"/>
    <w:lvl w:ilvl="0" w:tentative="0">
      <w:start w:val="1"/>
      <w:numFmt w:val="japaneseCounting"/>
      <w:lvlText w:val="（%1）"/>
      <w:lvlJc w:val="left"/>
      <w:pPr>
        <w:ind w:left="1630" w:hanging="99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43121CD6"/>
    <w:multiLevelType w:val="singleLevel"/>
    <w:tmpl w:val="43121CD6"/>
    <w:lvl w:ilvl="0" w:tentative="0">
      <w:start w:val="8"/>
      <w:numFmt w:val="chineseCounting"/>
      <w:suff w:val="nothing"/>
      <w:lvlText w:val="%1、"/>
      <w:lvlJc w:val="left"/>
      <w:rPr>
        <w:rFonts w:hint="eastAsia"/>
      </w:rPr>
    </w:lvl>
  </w:abstractNum>
  <w:abstractNum w:abstractNumId="2">
    <w:nsid w:val="57EB91F6"/>
    <w:multiLevelType w:val="multilevel"/>
    <w:tmpl w:val="57EB91F6"/>
    <w:lvl w:ilvl="0" w:tentative="0">
      <w:start w:val="1"/>
      <w:numFmt w:val="chineseCounting"/>
      <w:suff w:val="nothing"/>
      <w:lvlText w:val="%1、"/>
      <w:lvlJc w:val="left"/>
      <w:pPr>
        <w:ind w:left="640" w:firstLine="0"/>
      </w:pPr>
      <w:rPr>
        <w:rFonts w:hint="default"/>
        <w:u w:val="none"/>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318"/>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zAyMGQxMWRlNGIzN2U3OTIwZTcyOWUxZTM3NjFmOGYifQ=="/>
  </w:docVars>
  <w:rsids>
    <w:rsidRoot w:val="00172A27"/>
    <w:rsid w:val="00011824"/>
    <w:rsid w:val="000A6829"/>
    <w:rsid w:val="000C3121"/>
    <w:rsid w:val="000E5064"/>
    <w:rsid w:val="00141122"/>
    <w:rsid w:val="00172A27"/>
    <w:rsid w:val="0020638C"/>
    <w:rsid w:val="0028263D"/>
    <w:rsid w:val="002900CD"/>
    <w:rsid w:val="002C2779"/>
    <w:rsid w:val="002C4918"/>
    <w:rsid w:val="003210E7"/>
    <w:rsid w:val="00353EA9"/>
    <w:rsid w:val="00373ED7"/>
    <w:rsid w:val="003E4571"/>
    <w:rsid w:val="004F4D99"/>
    <w:rsid w:val="005734CF"/>
    <w:rsid w:val="005B4FF2"/>
    <w:rsid w:val="005C6691"/>
    <w:rsid w:val="00612D47"/>
    <w:rsid w:val="00613338"/>
    <w:rsid w:val="006768B2"/>
    <w:rsid w:val="006A1E16"/>
    <w:rsid w:val="006A3E1F"/>
    <w:rsid w:val="006D2B58"/>
    <w:rsid w:val="006E7ED9"/>
    <w:rsid w:val="00714931"/>
    <w:rsid w:val="0075566C"/>
    <w:rsid w:val="00767B2E"/>
    <w:rsid w:val="007E0476"/>
    <w:rsid w:val="00805035"/>
    <w:rsid w:val="008639E9"/>
    <w:rsid w:val="00882AD2"/>
    <w:rsid w:val="0089525D"/>
    <w:rsid w:val="008A0D2F"/>
    <w:rsid w:val="00AF5FD3"/>
    <w:rsid w:val="00B0452F"/>
    <w:rsid w:val="00B63808"/>
    <w:rsid w:val="00B923F1"/>
    <w:rsid w:val="00C36621"/>
    <w:rsid w:val="00D9108D"/>
    <w:rsid w:val="00E00828"/>
    <w:rsid w:val="00E85463"/>
    <w:rsid w:val="00EB0419"/>
    <w:rsid w:val="00ED3ACD"/>
    <w:rsid w:val="00F176D0"/>
    <w:rsid w:val="00F637AD"/>
    <w:rsid w:val="00F919EF"/>
    <w:rsid w:val="00FC21A0"/>
    <w:rsid w:val="0CCE5073"/>
    <w:rsid w:val="101F3C57"/>
    <w:rsid w:val="105E064F"/>
    <w:rsid w:val="154B3473"/>
    <w:rsid w:val="15B02F86"/>
    <w:rsid w:val="1BCE59A7"/>
    <w:rsid w:val="1D5E5630"/>
    <w:rsid w:val="1ED072F2"/>
    <w:rsid w:val="1F9C1D8C"/>
    <w:rsid w:val="20BA3D5C"/>
    <w:rsid w:val="20FE29CD"/>
    <w:rsid w:val="213827F6"/>
    <w:rsid w:val="231B6D76"/>
    <w:rsid w:val="24756501"/>
    <w:rsid w:val="249D1788"/>
    <w:rsid w:val="2AF82401"/>
    <w:rsid w:val="31EF3498"/>
    <w:rsid w:val="33457B5A"/>
    <w:rsid w:val="33EA0D37"/>
    <w:rsid w:val="35763219"/>
    <w:rsid w:val="38EA5012"/>
    <w:rsid w:val="3C203D9D"/>
    <w:rsid w:val="3DFB432B"/>
    <w:rsid w:val="41A60F90"/>
    <w:rsid w:val="437042B4"/>
    <w:rsid w:val="43D25C86"/>
    <w:rsid w:val="47FF7E2A"/>
    <w:rsid w:val="4A7E5437"/>
    <w:rsid w:val="4B490F32"/>
    <w:rsid w:val="4B564457"/>
    <w:rsid w:val="4C575977"/>
    <w:rsid w:val="4DF30F3A"/>
    <w:rsid w:val="4E8B7C40"/>
    <w:rsid w:val="4F1637A4"/>
    <w:rsid w:val="500F1BD2"/>
    <w:rsid w:val="51C40746"/>
    <w:rsid w:val="543E6CC0"/>
    <w:rsid w:val="55412274"/>
    <w:rsid w:val="55C03679"/>
    <w:rsid w:val="57C446E9"/>
    <w:rsid w:val="58820FB8"/>
    <w:rsid w:val="5ABA52A9"/>
    <w:rsid w:val="5C8E01AF"/>
    <w:rsid w:val="62BE6D8B"/>
    <w:rsid w:val="64E742EF"/>
    <w:rsid w:val="651C44D3"/>
    <w:rsid w:val="67BD2ADA"/>
    <w:rsid w:val="684B0AD7"/>
    <w:rsid w:val="6E351362"/>
    <w:rsid w:val="75073918"/>
    <w:rsid w:val="771A18F7"/>
    <w:rsid w:val="7E991F23"/>
    <w:rsid w:val="7EB5519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hint="eastAsia" w:ascii="Times New Roman" w:hAnsi="Times New Roman" w:eastAsia="Times New Roman" w:cstheme="minorBidi"/>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spacing w:before="100" w:beforeAutospacing="1"/>
      <w:ind w:left="0" w:firstLine="420" w:firstLineChars="200"/>
    </w:pPr>
  </w:style>
  <w:style w:type="paragraph" w:styleId="3">
    <w:name w:val="Body Text Indent"/>
    <w:basedOn w:val="1"/>
    <w:qFormat/>
    <w:uiPriority w:val="0"/>
    <w:pPr>
      <w:spacing w:after="120"/>
      <w:ind w:left="420" w:leftChars="200"/>
    </w:pPr>
  </w:style>
  <w:style w:type="paragraph" w:styleId="4">
    <w:name w:val="footer"/>
    <w:basedOn w:val="1"/>
    <w:link w:val="14"/>
    <w:unhideWhenUsed/>
    <w:qFormat/>
    <w:uiPriority w:val="99"/>
    <w:pPr>
      <w:framePr w:wrap="around" w:vAnchor="text" w:hAnchor="margin" w:xAlign="outside" w:y="1"/>
      <w:tabs>
        <w:tab w:val="center" w:pos="4153"/>
        <w:tab w:val="right" w:pos="8306"/>
      </w:tabs>
      <w:snapToGrid w:val="0"/>
      <w:jc w:val="left"/>
    </w:pPr>
    <w:rPr>
      <w:kern w:val="0"/>
      <w:sz w:val="28"/>
    </w:rPr>
  </w:style>
  <w:style w:type="paragraph" w:styleId="5">
    <w:name w:val="header"/>
    <w:basedOn w:val="1"/>
    <w:link w:val="11"/>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0"/>
    <w:pPr>
      <w:spacing w:beforeAutospacing="1" w:afterAutospacing="1"/>
      <w:jc w:val="left"/>
    </w:pPr>
    <w:rPr>
      <w:rFonts w:hint="default" w:ascii="Calibri" w:hAnsi="Calibri" w:eastAsia="宋体"/>
      <w:kern w:val="0"/>
      <w:sz w:val="24"/>
    </w:rPr>
  </w:style>
  <w:style w:type="paragraph" w:customStyle="1" w:styleId="9">
    <w:name w:val="列出段落1"/>
    <w:basedOn w:val="1"/>
    <w:unhideWhenUsed/>
    <w:qFormat/>
    <w:uiPriority w:val="34"/>
    <w:pPr>
      <w:ind w:firstLine="420" w:firstLineChars="200"/>
    </w:pPr>
    <w:rPr>
      <w:rFonts w:ascii="仿宋" w:hAnsi="仿宋" w:eastAsia="仿宋"/>
      <w:kern w:val="0"/>
      <w:sz w:val="28"/>
    </w:rPr>
  </w:style>
  <w:style w:type="paragraph" w:styleId="10">
    <w:name w:val="List Paragraph"/>
    <w:basedOn w:val="1"/>
    <w:unhideWhenUsed/>
    <w:qFormat/>
    <w:uiPriority w:val="99"/>
    <w:pPr>
      <w:ind w:firstLine="420" w:firstLineChars="200"/>
    </w:pPr>
    <w:rPr>
      <w:rFonts w:hint="default" w:ascii="Calibri" w:hAnsi="Calibri"/>
      <w:kern w:val="0"/>
      <w:sz w:val="28"/>
    </w:rPr>
  </w:style>
  <w:style w:type="character" w:customStyle="1" w:styleId="11">
    <w:name w:val="页眉 Char"/>
    <w:basedOn w:val="8"/>
    <w:link w:val="5"/>
    <w:qFormat/>
    <w:uiPriority w:val="99"/>
    <w:rPr>
      <w:rFonts w:ascii="Times New Roman" w:hAnsi="Times New Roman" w:eastAsia="Times New Roman"/>
      <w:kern w:val="2"/>
      <w:sz w:val="18"/>
      <w:szCs w:val="18"/>
    </w:rPr>
  </w:style>
  <w:style w:type="paragraph" w:customStyle="1" w:styleId="12">
    <w:name w:val="18"/>
    <w:basedOn w:val="1"/>
    <w:qFormat/>
    <w:uiPriority w:val="0"/>
    <w:rPr>
      <w:rFonts w:ascii="等线" w:hAnsi="等线" w:eastAsia="等线" w:cs="Times New Roman"/>
      <w:szCs w:val="22"/>
    </w:rPr>
  </w:style>
  <w:style w:type="paragraph" w:customStyle="1" w:styleId="13">
    <w:name w:val="列出段落2"/>
    <w:basedOn w:val="1"/>
    <w:qFormat/>
    <w:uiPriority w:val="0"/>
    <w:pPr>
      <w:ind w:firstLine="420" w:firstLineChars="200"/>
    </w:pPr>
    <w:rPr>
      <w:rFonts w:hint="default" w:ascii="Calibri" w:hAnsi="Calibri" w:eastAsia="宋体" w:cs="Times New Roman"/>
      <w:szCs w:val="21"/>
    </w:rPr>
  </w:style>
  <w:style w:type="character" w:customStyle="1" w:styleId="14">
    <w:name w:val="页脚 Char"/>
    <w:basedOn w:val="8"/>
    <w:link w:val="4"/>
    <w:qFormat/>
    <w:uiPriority w:val="99"/>
    <w:rPr>
      <w:rFonts w:ascii="Times New Roman" w:hAnsi="Times New Roman" w:eastAsia="Times New Roman"/>
      <w:sz w:val="28"/>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12F3ED-1CBC-43F3-A9A8-CD1B5ACA66A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14013</Words>
  <Characters>15354</Characters>
  <Lines>128</Lines>
  <Paragraphs>36</Paragraphs>
  <TotalTime>14</TotalTime>
  <ScaleCrop>false</ScaleCrop>
  <LinksUpToDate>false</LinksUpToDate>
  <CharactersWithSpaces>15960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2026-06-14T02:45:00Z</dcterms:created>
  <dc:creator>海之韵</dc:creator>
  <cp:lastModifiedBy>syuu秀</cp:lastModifiedBy>
  <cp:lastPrinted>2026-06-14T02:56:00Z</cp:lastPrinted>
  <dcterms:modified xsi:type="dcterms:W3CDTF">2026-07-01T08:08:57Z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C05C0A58C1B94E6DA3F69BCC80938D65_11</vt:lpwstr>
  </property>
  <property fmtid="{D5CDD505-2E9C-101B-9397-08002B2CF9AE}" pid="4" name="KSOTemplateDocerSaveRecord">
    <vt:lpwstr>eyJoZGlkIjoiMmZhYzdiOTdlYjU0NGU0NTE2NjllMTZjZmM1NzIwYmYiLCJ1c2VySWQiOiIzOTM2OTIzNDUifQ==</vt:lpwstr>
  </property>
</Properties>
</file>