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40B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 w14:paraId="277C85F6">
      <w:pPr>
        <w:widowControl/>
        <w:spacing w:beforeLines="0" w:afterLines="0" w:line="540" w:lineRule="exact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 w14:paraId="730209AB">
      <w:pPr>
        <w:widowControl/>
        <w:spacing w:beforeLines="0" w:afterLines="0" w:line="540" w:lineRule="exact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 w14:paraId="2A637626">
      <w:pPr>
        <w:widowControl/>
        <w:spacing w:beforeLines="0" w:afterLines="0" w:line="540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6440367A">
      <w:pPr>
        <w:widowControl/>
        <w:spacing w:beforeLines="0" w:afterLines="0" w:line="540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25668693">
      <w:pPr>
        <w:widowControl/>
        <w:spacing w:beforeLines="0" w:afterLines="0" w:line="540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458E04E2">
      <w:pPr>
        <w:widowControl/>
        <w:spacing w:beforeLines="0" w:afterLines="0" w:line="540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113F70CB">
      <w:pPr>
        <w:widowControl/>
        <w:spacing w:beforeLines="0" w:afterLines="0" w:line="540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0348071E">
      <w:pPr>
        <w:widowControl/>
        <w:spacing w:beforeLines="0" w:afterLines="0" w:line="540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0A27EF58">
      <w:pPr>
        <w:widowControl/>
        <w:spacing w:beforeLines="0" w:afterLines="0" w:line="540" w:lineRule="exact"/>
        <w:jc w:val="left"/>
        <w:rPr>
          <w:rFonts w:hint="eastAsia" w:ascii="仿宋_GB2312" w:hAnsi="仿宋_GB2312" w:eastAsia="仿宋_GB2312" w:cs="仿宋_GB2312"/>
          <w:sz w:val="32"/>
          <w:szCs w:val="24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09F47E40">
      <w:pPr>
        <w:spacing w:beforeLines="0" w:afterLines="0"/>
        <w:jc w:val="center"/>
        <w:outlineLvl w:val="1"/>
        <w:rPr>
          <w:rFonts w:hint="eastAsia" w:ascii="方正小标宋简体" w:eastAsia="方正小标宋简体"/>
          <w:sz w:val="52"/>
          <w:szCs w:val="24"/>
        </w:rPr>
      </w:pPr>
      <w:r>
        <w:rPr>
          <w:rFonts w:hint="eastAsia" w:ascii="方正小标宋简体" w:eastAsia="方正小标宋简体"/>
          <w:sz w:val="52"/>
          <w:szCs w:val="24"/>
        </w:rPr>
        <w:t>202</w:t>
      </w:r>
      <w:r>
        <w:rPr>
          <w:rFonts w:hint="eastAsia" w:ascii="方正小标宋简体" w:eastAsia="方正小标宋简体"/>
          <w:sz w:val="52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52"/>
          <w:szCs w:val="24"/>
        </w:rPr>
        <w:t>年度</w:t>
      </w:r>
      <w:r>
        <w:rPr>
          <w:rFonts w:hint="eastAsia" w:ascii="方正小标宋简体" w:eastAsia="方正小标宋简体"/>
          <w:sz w:val="52"/>
          <w:szCs w:val="24"/>
          <w:lang w:eastAsia="zh-CN"/>
        </w:rPr>
        <w:t>双牌县不动产登记中心</w:t>
      </w:r>
      <w:r>
        <w:rPr>
          <w:rFonts w:hint="eastAsia" w:ascii="方正小标宋简体" w:eastAsia="方正小标宋简体"/>
          <w:sz w:val="52"/>
          <w:szCs w:val="24"/>
        </w:rPr>
        <w:t>部门（单位）整体支出</w:t>
      </w:r>
    </w:p>
    <w:p w14:paraId="73CC2180">
      <w:pPr>
        <w:spacing w:beforeLines="0" w:afterLines="0"/>
        <w:jc w:val="center"/>
        <w:outlineLvl w:val="1"/>
        <w:rPr>
          <w:rFonts w:hint="eastAsia" w:ascii="方正小标宋简体" w:eastAsia="方正小标宋简体"/>
          <w:sz w:val="52"/>
          <w:szCs w:val="24"/>
        </w:rPr>
      </w:pPr>
      <w:r>
        <w:rPr>
          <w:rFonts w:hint="eastAsia" w:ascii="方正小标宋简体" w:eastAsia="方正小标宋简体"/>
          <w:sz w:val="52"/>
          <w:szCs w:val="24"/>
        </w:rPr>
        <w:t>绩效自评报告</w:t>
      </w:r>
    </w:p>
    <w:p w14:paraId="289850BC">
      <w:pPr>
        <w:jc w:val="center"/>
        <w:rPr>
          <w:rFonts w:hint="eastAsia" w:ascii="方正小标宋_GBK" w:hAnsi="方正小标宋_GBK" w:eastAsia="方正小标宋_GBK" w:cs="方正小标宋_GBK"/>
          <w:b/>
          <w:bCs/>
          <w:color w:val="222222"/>
          <w:sz w:val="32"/>
          <w:szCs w:val="32"/>
          <w:highlight w:val="none"/>
          <w:lang w:val="en-US" w:eastAsia="zh-CN"/>
        </w:rPr>
      </w:pPr>
    </w:p>
    <w:p w14:paraId="70708132">
      <w:pPr>
        <w:jc w:val="center"/>
        <w:rPr>
          <w:rFonts w:hint="eastAsia" w:ascii="方正小标宋_GBK" w:hAnsi="方正小标宋_GBK" w:eastAsia="方正小标宋_GBK" w:cs="方正小标宋_GBK"/>
          <w:b/>
          <w:bCs/>
          <w:color w:val="222222"/>
          <w:sz w:val="32"/>
          <w:szCs w:val="32"/>
          <w:highlight w:val="none"/>
          <w:lang w:val="en-US" w:eastAsia="zh-CN"/>
        </w:rPr>
      </w:pPr>
    </w:p>
    <w:p w14:paraId="057C7E22">
      <w:pPr>
        <w:jc w:val="center"/>
        <w:rPr>
          <w:rFonts w:hint="eastAsia" w:ascii="方正小标宋_GBK" w:hAnsi="方正小标宋_GBK" w:eastAsia="方正小标宋_GBK" w:cs="方正小标宋_GBK"/>
          <w:b/>
          <w:bCs/>
          <w:color w:val="222222"/>
          <w:sz w:val="32"/>
          <w:szCs w:val="32"/>
          <w:highlight w:val="none"/>
          <w:lang w:val="en-US" w:eastAsia="zh-CN"/>
        </w:rPr>
      </w:pPr>
    </w:p>
    <w:p w14:paraId="42B8B9CA">
      <w:pPr>
        <w:jc w:val="center"/>
        <w:rPr>
          <w:rFonts w:hint="eastAsia" w:ascii="方正小标宋_GBK" w:hAnsi="方正小标宋_GBK" w:eastAsia="方正小标宋_GBK" w:cs="方正小标宋_GBK"/>
          <w:b/>
          <w:bCs/>
          <w:color w:val="222222"/>
          <w:sz w:val="32"/>
          <w:szCs w:val="32"/>
          <w:highlight w:val="none"/>
          <w:lang w:val="en-US" w:eastAsia="zh-CN"/>
        </w:rPr>
      </w:pPr>
    </w:p>
    <w:p w14:paraId="56C6E8DF">
      <w:pPr>
        <w:jc w:val="center"/>
        <w:rPr>
          <w:rFonts w:hint="eastAsia" w:ascii="方正小标宋_GBK" w:hAnsi="方正小标宋_GBK" w:eastAsia="方正小标宋_GBK" w:cs="方正小标宋_GBK"/>
          <w:b/>
          <w:bCs/>
          <w:color w:val="222222"/>
          <w:sz w:val="32"/>
          <w:szCs w:val="32"/>
          <w:highlight w:val="none"/>
          <w:lang w:val="en-US" w:eastAsia="zh-CN"/>
        </w:rPr>
      </w:pPr>
    </w:p>
    <w:p w14:paraId="717A58EC">
      <w:pPr>
        <w:jc w:val="center"/>
        <w:rPr>
          <w:rFonts w:hint="eastAsia" w:ascii="方正小标宋_GBK" w:hAnsi="方正小标宋_GBK" w:eastAsia="方正小标宋_GBK" w:cs="方正小标宋_GBK"/>
          <w:b/>
          <w:bCs/>
          <w:color w:val="222222"/>
          <w:sz w:val="32"/>
          <w:szCs w:val="32"/>
          <w:highlight w:val="none"/>
          <w:lang w:val="en-US" w:eastAsia="zh-CN"/>
        </w:rPr>
      </w:pPr>
    </w:p>
    <w:p w14:paraId="3796638D">
      <w:pPr>
        <w:jc w:val="center"/>
        <w:rPr>
          <w:rFonts w:hint="eastAsia" w:ascii="方正小标宋_GBK" w:hAnsi="方正小标宋_GBK" w:eastAsia="方正小标宋_GBK" w:cs="方正小标宋_GBK"/>
          <w:b/>
          <w:bCs/>
          <w:color w:val="222222"/>
          <w:sz w:val="32"/>
          <w:szCs w:val="32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222222"/>
          <w:sz w:val="32"/>
          <w:szCs w:val="32"/>
          <w:highlight w:val="none"/>
          <w:lang w:val="en-US" w:eastAsia="zh-CN"/>
        </w:rPr>
        <w:t>2025年双牌县不动产登记中心部门整体支出</w:t>
      </w:r>
    </w:p>
    <w:p w14:paraId="71C5C684">
      <w:pPr>
        <w:jc w:val="center"/>
        <w:rPr>
          <w:rFonts w:hint="eastAsia" w:ascii="方正小标宋_GBK" w:hAnsi="方正小标宋_GBK" w:eastAsia="方正小标宋_GBK" w:cs="方正小标宋_GBK"/>
          <w:b/>
          <w:bCs/>
          <w:color w:val="222222"/>
          <w:sz w:val="32"/>
          <w:szCs w:val="32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222222"/>
          <w:sz w:val="32"/>
          <w:szCs w:val="32"/>
          <w:highlight w:val="none"/>
          <w:lang w:val="en-US" w:eastAsia="zh-CN"/>
        </w:rPr>
        <w:t>绩效自评报告</w:t>
      </w:r>
    </w:p>
    <w:p w14:paraId="3ABFC6CD">
      <w:pPr>
        <w:pStyle w:val="8"/>
        <w:rPr>
          <w:rFonts w:hint="eastAsia"/>
          <w:lang w:val="en-US" w:eastAsia="zh-CN"/>
        </w:rPr>
      </w:pPr>
    </w:p>
    <w:p w14:paraId="4CE3D453">
      <w:pPr>
        <w:widowControl/>
        <w:numPr>
          <w:ilvl w:val="0"/>
          <w:numId w:val="1"/>
        </w:numPr>
        <w:shd w:val="clear" w:color="auto" w:fill="FFFFFF"/>
        <w:spacing w:line="300" w:lineRule="atLeast"/>
        <w:outlineLvl w:val="2"/>
        <w:rPr>
          <w:rFonts w:hint="eastAsia" w:ascii="仿宋" w:hAnsi="仿宋" w:eastAsia="黑体" w:cs="仿宋"/>
          <w:b w:val="0"/>
          <w:bCs/>
          <w:kern w:val="0"/>
          <w:sz w:val="32"/>
          <w:szCs w:val="30"/>
          <w:highlight w:val="none"/>
          <w:lang w:val="en-US" w:eastAsia="zh-CN"/>
        </w:rPr>
      </w:pPr>
      <w:r>
        <w:rPr>
          <w:rFonts w:hint="eastAsia" w:ascii="仿宋" w:hAnsi="仿宋" w:eastAsia="黑体" w:cs="仿宋"/>
          <w:b w:val="0"/>
          <w:bCs/>
          <w:kern w:val="0"/>
          <w:sz w:val="32"/>
          <w:szCs w:val="30"/>
          <w:highlight w:val="none"/>
        </w:rPr>
        <w:t> </w:t>
      </w:r>
      <w:r>
        <w:rPr>
          <w:rFonts w:hint="eastAsia" w:ascii="仿宋" w:hAnsi="仿宋" w:eastAsia="黑体" w:cs="仿宋"/>
          <w:b w:val="0"/>
          <w:bCs/>
          <w:color w:val="000000"/>
          <w:kern w:val="0"/>
          <w:sz w:val="32"/>
          <w:szCs w:val="30"/>
          <w:highlight w:val="none"/>
        </w:rPr>
        <w:t>双牌县不动产登记中心</w:t>
      </w:r>
      <w:r>
        <w:rPr>
          <w:rFonts w:hint="eastAsia" w:ascii="仿宋" w:hAnsi="仿宋" w:eastAsia="黑体" w:cs="仿宋"/>
          <w:b w:val="0"/>
          <w:bCs/>
          <w:color w:val="000000"/>
          <w:kern w:val="0"/>
          <w:sz w:val="32"/>
          <w:szCs w:val="30"/>
          <w:highlight w:val="none"/>
          <w:lang w:eastAsia="zh-CN"/>
        </w:rPr>
        <w:t>基本情况</w:t>
      </w:r>
      <w:r>
        <w:rPr>
          <w:rFonts w:hint="eastAsia" w:ascii="仿宋" w:hAnsi="仿宋" w:eastAsia="黑体" w:cs="仿宋"/>
          <w:b w:val="0"/>
          <w:bCs/>
          <w:kern w:val="0"/>
          <w:sz w:val="32"/>
          <w:szCs w:val="30"/>
          <w:highlight w:val="none"/>
          <w:lang w:val="en-US" w:eastAsia="zh-CN"/>
        </w:rPr>
        <w:t>基本情况</w:t>
      </w:r>
    </w:p>
    <w:p w14:paraId="17DFDED8">
      <w:pPr>
        <w:pStyle w:val="8"/>
        <w:numPr>
          <w:ilvl w:val="0"/>
          <w:numId w:val="0"/>
        </w:numPr>
        <w:rPr>
          <w:rFonts w:hint="eastAsia" w:ascii="楷体_GB2312" w:hAnsi="楷体_GB2312" w:eastAsia="楷体_GB2312" w:cs="楷体_GB2312"/>
          <w:b/>
          <w:bCs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（一）职能职责、机构编制、人员构成</w:t>
      </w:r>
    </w:p>
    <w:p w14:paraId="176FBCAC">
      <w:pPr>
        <w:ind w:firstLine="560"/>
        <w:jc w:val="left"/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eastAsia="zh-CN"/>
        </w:rPr>
      </w:pP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 xml:space="preserve">  双牌县不动产登记中心，负责贯彻落实中央、省、市不动产登记法律法规和政策，指导监督不动产统一登记工作，负责全县土地登记、土地承包经营权登记、房屋登记、林权登记；会同有关部门建立不动产统一登记制度，组织开展不动产产权、产籍调查和统计工作，推进全县不动产登记信息基础平台建设；负责管理地籍和不动产登记资料，承担各类不动产登记资料的收集、整理、共享和汇交管理职责，承担提供不动产登记统一社会查询服务职责。</w:t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eastAsia="zh-CN"/>
        </w:rPr>
        <w:t>内设5个股室，</w:t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val="en-US" w:eastAsia="zh-CN"/>
        </w:rPr>
        <w:t>现有在职全额拨款事业人员16人，自收自支人员3人，退休职工2人，为全额拨款的事业单位。</w:t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eastAsia="zh-CN"/>
        </w:rPr>
        <w:br w:type="textWrapping"/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eastAsia="zh-CN"/>
        </w:rPr>
        <w:t>）综合股：负责人事、财务、办公室、协税，核费等工作；</w:t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eastAsia="zh-CN"/>
        </w:rPr>
        <w:br w:type="textWrapping"/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eastAsia="zh-CN"/>
        </w:rPr>
        <w:t>）权籍调查股：负责不动产权籍调查与核实不动产落实，建楼盘表，权籍调查数据库建设工作；</w:t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eastAsia="zh-CN"/>
        </w:rPr>
        <w:br w:type="textWrapping"/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eastAsia="zh-CN"/>
        </w:rPr>
        <w:t>）管理股：负责不动产登记受理录入收件、初审；</w:t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eastAsia="zh-CN"/>
        </w:rPr>
        <w:br w:type="textWrapping"/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eastAsia="zh-CN"/>
        </w:rPr>
        <w:t>）审核股：审核、登簿工作；</w:t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eastAsia="zh-CN"/>
        </w:rPr>
        <w:br w:type="textWrapping"/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sz w:val="30"/>
          <w:szCs w:val="30"/>
          <w:highlight w:val="none"/>
          <w:lang w:eastAsia="zh-CN"/>
        </w:rPr>
        <w:t>）信息档案股：负责缮证、发证、不动产登记资料整理、归档和管理，不动产登记信息管理基础平台建设、更新和维护，不动产数据统计、查询业务</w:t>
      </w:r>
    </w:p>
    <w:p w14:paraId="45230C6D">
      <w:pPr>
        <w:pStyle w:val="8"/>
        <w:numPr>
          <w:ilvl w:val="0"/>
          <w:numId w:val="2"/>
        </w:numPr>
        <w:spacing w:after="0"/>
        <w:ind w:firstLine="0"/>
        <w:rPr>
          <w:rFonts w:hint="eastAsia" w:ascii="楷体_GB2312" w:hAnsi="楷体_GB2312" w:eastAsia="楷体_GB2312" w:cs="楷体_GB2312"/>
          <w:b/>
          <w:bCs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部门整体支出规模</w:t>
      </w:r>
    </w:p>
    <w:p w14:paraId="06F3B292">
      <w:pPr>
        <w:pStyle w:val="8"/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1、部门支出情况 </w:t>
      </w:r>
    </w:p>
    <w:p w14:paraId="266D2979">
      <w:pPr>
        <w:numPr>
          <w:ilvl w:val="0"/>
          <w:numId w:val="0"/>
        </w:numPr>
        <w:autoSpaceDN w:val="0"/>
        <w:ind w:firstLine="600" w:firstLineChars="200"/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我单位基本支出的范围和主要用途包括：人员经费和日常公用经费。具体包括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eastAsia="zh-CN"/>
        </w:rPr>
        <w:t>内容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：工资福利支出、商品和服务支出对、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eastAsia="zh-CN"/>
        </w:rPr>
        <w:t>其它对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个人和家庭的补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eastAsia="zh-CN"/>
        </w:rPr>
        <w:t>助支出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、其他资本性支出。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2025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年度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eastAsia="zh-CN"/>
        </w:rPr>
        <w:t>决算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支出总计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306.09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万元，其中：一般公共预算财政拨款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304.82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万元。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eastAsia="zh-CN"/>
        </w:rPr>
        <w:t>政府性基金预算财政拨款收入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0万元,其他收入1.27万元。2025年收入年初预算大于决算数23.22万元.</w:t>
      </w:r>
    </w:p>
    <w:p w14:paraId="6E0FEFD7">
      <w:pPr>
        <w:pStyle w:val="8"/>
        <w:numPr>
          <w:ilvl w:val="0"/>
          <w:numId w:val="0"/>
        </w:num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2、部门预算收支情况</w:t>
      </w:r>
    </w:p>
    <w:p w14:paraId="5F3FB6A7">
      <w:pPr>
        <w:ind w:firstLine="300" w:firstLineChars="100"/>
        <w:jc w:val="left"/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（1）2025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年度本年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eastAsia="zh-CN"/>
        </w:rPr>
        <w:t>预算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收入总计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328.04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万元，其中：一般公共预算财政拨款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328.04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万元。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eastAsia="zh-CN"/>
        </w:rPr>
        <w:t>政府性基金预算财政拨款收入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0万元。2025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年度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eastAsia="zh-CN"/>
        </w:rPr>
        <w:t>决算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支出总计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306.09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万元，其中：一般公共预算财政拨款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304.82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万元。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eastAsia="zh-CN"/>
        </w:rPr>
        <w:t>政府性基金预算财政拨款收入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0万元,其他收入1.27万元。2025年收入年初预算大于决算数23.22万元。</w:t>
      </w:r>
    </w:p>
    <w:p w14:paraId="703AC73B">
      <w:pPr>
        <w:ind w:firstLine="300" w:firstLineChars="100"/>
        <w:jc w:val="left"/>
        <w:rPr>
          <w:rFonts w:hint="eastAsia"/>
        </w:rPr>
      </w:pP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（2）2025年支出年初预算数328.04万元，其中：基本支出282.99万元，项目支出45.05万元。2025年支出决算数306.09万元，其中基本支出281.63万元，项目支出24.46万元。支出决算数小于支出预算数。</w:t>
      </w:r>
    </w:p>
    <w:p w14:paraId="4DD73D9C">
      <w:pPr>
        <w:pStyle w:val="8"/>
        <w:numPr>
          <w:ilvl w:val="0"/>
          <w:numId w:val="3"/>
        </w:numPr>
        <w:spacing w:after="0"/>
        <w:ind w:firstLine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三公经费支出情况</w:t>
      </w:r>
    </w:p>
    <w:p w14:paraId="2BF28436">
      <w:pPr>
        <w:pStyle w:val="8"/>
        <w:numPr>
          <w:ilvl w:val="0"/>
          <w:numId w:val="0"/>
        </w:numPr>
        <w:ind w:firstLine="600" w:firstLineChars="200"/>
        <w:rPr>
          <w:rFonts w:hint="default" w:ascii="仿宋" w:hAnsi="仿宋" w:eastAsia="仿宋" w:cs="仿宋"/>
          <w:color w:val="333333"/>
          <w:kern w:val="0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 w:bidi="ar-SA"/>
        </w:rPr>
        <w:t>2025年度“三公”经费年初预算为0万元，其中：因公出国（境）费支出预算为0万元，占0 %；公务用车购置及运行维护费支出预算为 0万元，占0 %；公务接待费支出预算为0万元。占0%。2025年度“三公”经费支出决算为0万元，其中：因公出国（境）费支出决算为0万元，占0%；公务用车购置费0万元占0%，及运行维护费支出决算为0万元，占0%；公务接待费支出决算为0万元，占0%。</w:t>
      </w:r>
    </w:p>
    <w:p w14:paraId="5AF7DAE4">
      <w:pPr>
        <w:widowControl/>
        <w:numPr>
          <w:ilvl w:val="0"/>
          <w:numId w:val="1"/>
        </w:numPr>
        <w:shd w:val="clear" w:color="auto" w:fill="FFFFFF"/>
        <w:spacing w:line="300" w:lineRule="atLeast"/>
        <w:outlineLvl w:val="2"/>
        <w:rPr>
          <w:rFonts w:hint="default" w:ascii="仿宋" w:hAnsi="仿宋" w:eastAsia="黑体" w:cs="仿宋"/>
          <w:b w:val="0"/>
          <w:bCs/>
          <w:kern w:val="0"/>
          <w:sz w:val="32"/>
          <w:szCs w:val="30"/>
          <w:highlight w:val="none"/>
          <w:lang w:val="en-US" w:eastAsia="zh-CN"/>
        </w:rPr>
      </w:pPr>
      <w:r>
        <w:rPr>
          <w:rFonts w:hint="eastAsia" w:ascii="仿宋" w:hAnsi="仿宋" w:eastAsia="黑体" w:cs="仿宋"/>
          <w:b w:val="0"/>
          <w:bCs/>
          <w:kern w:val="0"/>
          <w:sz w:val="32"/>
          <w:szCs w:val="30"/>
          <w:highlight w:val="none"/>
          <w:lang w:val="en-US" w:eastAsia="zh-CN"/>
        </w:rPr>
        <w:t>一般公共预算支出情况</w:t>
      </w:r>
    </w:p>
    <w:p w14:paraId="23C13BAA">
      <w:pPr>
        <w:pStyle w:val="8"/>
        <w:numPr>
          <w:ilvl w:val="0"/>
          <w:numId w:val="4"/>
        </w:numPr>
        <w:spacing w:after="0"/>
        <w:ind w:firstLine="0"/>
        <w:rPr>
          <w:rFonts w:hint="eastAsia" w:ascii="楷体_GB2312" w:hAnsi="楷体_GB2312" w:eastAsia="楷体_GB2312" w:cs="楷体_GB2312"/>
          <w:b/>
          <w:bCs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0"/>
          <w:szCs w:val="30"/>
          <w:lang w:val="en-US" w:eastAsia="zh-CN"/>
        </w:rPr>
        <w:t>基本支出情况</w:t>
      </w:r>
    </w:p>
    <w:p w14:paraId="51B9B3F0">
      <w:pPr>
        <w:ind w:firstLine="560"/>
        <w:jc w:val="left"/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 xml:space="preserve"> 2025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年度一般公共预算财政拨款支出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306.09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万元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eastAsia="zh-CN"/>
        </w:rPr>
        <w:t>，其中基本支出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281.63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eastAsia="zh-CN"/>
        </w:rPr>
        <w:t>万元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,使用内容为人员经费和日常公用经费：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人员经费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266.24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万元，主要包括：基本工资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106.38万元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、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eastAsia="zh-CN"/>
        </w:rPr>
        <w:t>绩效工资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51.19万元、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津贴补贴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4.03万元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、奖金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39.16万元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、社会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eastAsia="zh-CN"/>
        </w:rPr>
        <w:t>养老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保险缴费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28.55万元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、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eastAsia="zh-CN"/>
        </w:rPr>
        <w:t>医疗保险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15.52万元、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eastAsia="zh-CN"/>
        </w:rPr>
        <w:t>住房公积金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21.41万元、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伙食补助费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0万元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、其他工资福利支出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0万元；商品和服务支出支出15.38万元：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主要包括：办公费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7.39万元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、印刷费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1.99万元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、咨询费、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eastAsia="zh-CN"/>
        </w:rPr>
        <w:t>会议费、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手续费、水费、电费、邮电费、取暖费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eastAsia="zh-CN"/>
        </w:rPr>
        <w:t>为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0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、差旅费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0.48万元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、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eastAsia="zh-CN"/>
        </w:rPr>
        <w:t>培训费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0.7万元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、公务接待费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0万元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、劳务费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4.0万元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、福利费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0.82万元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、公务用车运行维护费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0万元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、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eastAsia="zh-CN"/>
        </w:rPr>
        <w:t>其他交通费用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0万元、其他商品和服务支出0万元。</w:t>
      </w:r>
    </w:p>
    <w:p w14:paraId="0E7DCEAC">
      <w:pPr>
        <w:pStyle w:val="8"/>
        <w:numPr>
          <w:ilvl w:val="0"/>
          <w:numId w:val="4"/>
        </w:numPr>
        <w:spacing w:after="0"/>
        <w:ind w:firstLine="0"/>
        <w:rPr>
          <w:rFonts w:hint="default" w:ascii="楷体_GB2312" w:hAnsi="楷体_GB2312" w:eastAsia="楷体_GB2312" w:cs="楷体_GB2312"/>
          <w:b/>
          <w:bCs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0"/>
          <w:szCs w:val="30"/>
          <w:lang w:val="en-US" w:eastAsia="zh-CN"/>
        </w:rPr>
        <w:t>项目支出情况</w:t>
      </w:r>
    </w:p>
    <w:p w14:paraId="19E91F40">
      <w:pPr>
        <w:ind w:firstLine="560"/>
        <w:jc w:val="left"/>
        <w:rPr>
          <w:rFonts w:hint="default" w:ascii="仿宋" w:hAnsi="仿宋" w:eastAsia="仿宋" w:cs="仿宋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项目支出24.46万元.主要包括四个项目：1、2024年-2025年不动产软件维护费支出16万元；2二轮土地延包发证专项工作经费支出0.86万元；3非税收入返还的工作经费支出1万元。</w:t>
      </w:r>
    </w:p>
    <w:p w14:paraId="292EA29C">
      <w:pPr>
        <w:widowControl/>
        <w:numPr>
          <w:ilvl w:val="0"/>
          <w:numId w:val="1"/>
        </w:numPr>
        <w:shd w:val="clear" w:color="auto" w:fill="FFFFFF"/>
        <w:spacing w:line="300" w:lineRule="atLeast"/>
        <w:outlineLvl w:val="2"/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  <w:t>政府性基金预算支出情况</w:t>
      </w:r>
    </w:p>
    <w:p w14:paraId="6D5BDA1E">
      <w:pPr>
        <w:pStyle w:val="8"/>
        <w:ind w:left="0" w:leftChars="0" w:firstLine="600" w:firstLineChars="200"/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 w:bidi="ar-SA"/>
        </w:rPr>
        <w:t>我单位无政府性基金预算支出。</w:t>
      </w:r>
    </w:p>
    <w:p w14:paraId="0B0BABD3">
      <w:pPr>
        <w:widowControl/>
        <w:numPr>
          <w:ilvl w:val="0"/>
          <w:numId w:val="1"/>
        </w:numPr>
        <w:shd w:val="clear" w:color="auto" w:fill="FFFFFF"/>
        <w:spacing w:line="300" w:lineRule="atLeast"/>
        <w:outlineLvl w:val="2"/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  <w:t>国有资本经营预算支出情况</w:t>
      </w:r>
    </w:p>
    <w:p w14:paraId="1079C4DD">
      <w:pPr>
        <w:pStyle w:val="8"/>
        <w:ind w:left="0" w:leftChars="0" w:firstLine="900" w:firstLineChars="3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 w:bidi="ar-SA"/>
        </w:rPr>
        <w:t>我单位无国有资本经营预算支出。</w:t>
      </w:r>
    </w:p>
    <w:p w14:paraId="66E8D6E3">
      <w:pPr>
        <w:widowControl/>
        <w:numPr>
          <w:ilvl w:val="0"/>
          <w:numId w:val="1"/>
        </w:numPr>
        <w:shd w:val="clear" w:color="auto" w:fill="FFFFFF"/>
        <w:spacing w:line="300" w:lineRule="atLeast"/>
        <w:outlineLvl w:val="2"/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  <w:t>社会保险基本预算支出情况</w:t>
      </w:r>
    </w:p>
    <w:p w14:paraId="114AB39C">
      <w:pPr>
        <w:widowControl/>
        <w:numPr>
          <w:ilvl w:val="0"/>
          <w:numId w:val="0"/>
        </w:numPr>
        <w:shd w:val="clear" w:color="auto" w:fill="FFFFFF"/>
        <w:spacing w:line="300" w:lineRule="atLeast"/>
        <w:ind w:firstLine="600" w:firstLineChars="200"/>
        <w:outlineLvl w:val="2"/>
        <w:rPr>
          <w:rFonts w:hint="default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  <w:t>社会保险支出情况：养老保险支出28.55万元；医疗保险支出15.52万元；住房公积金支出21.41万元，未超预算支出。</w:t>
      </w:r>
    </w:p>
    <w:p w14:paraId="5049D802">
      <w:pPr>
        <w:widowControl/>
        <w:numPr>
          <w:ilvl w:val="0"/>
          <w:numId w:val="1"/>
        </w:numPr>
        <w:shd w:val="clear" w:color="auto" w:fill="FFFFFF"/>
        <w:spacing w:line="300" w:lineRule="atLeast"/>
        <w:outlineLvl w:val="2"/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  <w:t>部门整体支出绩效情况</w:t>
      </w:r>
    </w:p>
    <w:p w14:paraId="24B5680B">
      <w:pPr>
        <w:ind w:firstLine="560"/>
        <w:jc w:val="left"/>
        <w:rPr>
          <w:rFonts w:hint="eastAsia" w:ascii="仿宋" w:hAnsi="仿宋" w:eastAsia="仿宋" w:cs="仿宋"/>
          <w:kern w:val="0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根据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2025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年度部门整体支出状况的概述和分析，部门整体支出绩效情况如下：</w:t>
      </w:r>
    </w:p>
    <w:p w14:paraId="6699F275">
      <w:pPr>
        <w:pStyle w:val="8"/>
        <w:numPr>
          <w:ilvl w:val="0"/>
          <w:numId w:val="0"/>
        </w:numPr>
        <w:rPr>
          <w:rFonts w:hint="eastAsia" w:ascii="楷体_GB2312" w:hAnsi="楷体_GB2312" w:eastAsia="楷体_GB2312" w:cs="楷体_GB2312"/>
          <w:b/>
          <w:bCs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（一）经济效益评价</w:t>
      </w:r>
    </w:p>
    <w:p w14:paraId="3CEEE8AF">
      <w:pPr>
        <w:ind w:firstLine="560"/>
        <w:jc w:val="left"/>
        <w:rPr>
          <w:rFonts w:hint="eastAsia" w:ascii="仿宋" w:hAnsi="仿宋" w:eastAsia="仿宋" w:cs="仿宋"/>
          <w:kern w:val="0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1. 本年预算配置控制较好。财政供养人员控制在预算编制以内，编制内在职人员控制率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eastAsia="zh-CN"/>
        </w:rPr>
        <w:t>为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>90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%；“三公”经费预算严格按预算执行。</w:t>
      </w:r>
    </w:p>
    <w:p w14:paraId="418171B1">
      <w:pPr>
        <w:ind w:firstLine="560"/>
        <w:jc w:val="left"/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30"/>
          <w:szCs w:val="30"/>
          <w:highlight w:val="none"/>
        </w:rPr>
        <w:t>2. 预算执行方面。支出总额控制在预算总额以内，本年部门预算未进行预算相关事项的调整；我单位预算内专项资金在取得财政局的年度预算批复时，不存在截留或滞留专项资金情况； “三公”经费总体控制较好。预算管理方面，制度执行总体较为有效，仍需进一步强化；资金使用管理需进一步加强。资产管理方面，建立了资产管理制度，定期进行了盘点和资产清理，总体执行较好。</w:t>
      </w:r>
      <w:r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  <w:t xml:space="preserve"> </w:t>
      </w:r>
    </w:p>
    <w:p w14:paraId="5B26FF13">
      <w:pPr>
        <w:pStyle w:val="8"/>
        <w:numPr>
          <w:ilvl w:val="0"/>
          <w:numId w:val="0"/>
        </w:numPr>
        <w:rPr>
          <w:rFonts w:hint="eastAsia" w:ascii="楷体_GB2312" w:hAnsi="楷体_GB2312" w:eastAsia="楷体_GB2312" w:cs="楷体_GB2312"/>
          <w:b/>
          <w:bCs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（二）整体绩效评价</w:t>
      </w:r>
    </w:p>
    <w:p w14:paraId="5CDF1FCA">
      <w:pPr>
        <w:numPr>
          <w:ilvl w:val="0"/>
          <w:numId w:val="0"/>
        </w:numPr>
        <w:ind w:firstLine="600" w:firstLineChars="200"/>
        <w:rPr>
          <w:rFonts w:hint="eastAsia" w:ascii="仿宋" w:hAnsi="仿宋" w:eastAsia="仿宋" w:cs="仿宋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  <w:lang w:val="en-US" w:eastAsia="zh-CN"/>
        </w:rPr>
        <w:t>2025年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  <w:lang w:eastAsia="zh-CN"/>
        </w:rPr>
        <w:t>全年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  <w:lang w:val="en-US" w:eastAsia="zh-CN"/>
        </w:rPr>
        <w:t>我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</w:rPr>
        <w:t>中心颁发不动产证书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  <w:lang w:val="en-US" w:eastAsia="zh-CN"/>
        </w:rPr>
        <w:t>1888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</w:rPr>
        <w:t>本，完成抵押登记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  <w:lang w:val="en-US" w:eastAsia="zh-CN"/>
        </w:rPr>
        <w:t>671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</w:rPr>
        <w:t>宗，完成林权登记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  <w:lang w:val="en-US" w:eastAsia="zh-CN"/>
        </w:rPr>
        <w:t>197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</w:rPr>
        <w:t>宗，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  <w:lang w:val="en-US" w:eastAsia="zh-CN"/>
        </w:rPr>
        <w:t xml:space="preserve">林权抵押12宗， 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</w:rPr>
        <w:t>查封业务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  <w:lang w:val="en-US" w:eastAsia="zh-CN"/>
        </w:rPr>
        <w:t>283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</w:rPr>
        <w:t>宗，查询业务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  <w:lang w:val="en-US" w:eastAsia="zh-CN"/>
        </w:rPr>
        <w:t>2402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</w:rPr>
        <w:t>笔，出具查询证明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  <w:lang w:val="en-US" w:eastAsia="zh-CN"/>
        </w:rPr>
        <w:t>1373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</w:rPr>
        <w:t>份。协助社会、企业融资贷款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  <w:lang w:val="en-US" w:eastAsia="zh-CN"/>
        </w:rPr>
        <w:t>30168802.49万元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</w:rPr>
        <w:t>，完成登记费收入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  <w:lang w:val="en-US" w:eastAsia="zh-CN"/>
        </w:rPr>
        <w:t>12.0320万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</w:rPr>
        <w:t>元。为小微企业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  <w:lang w:eastAsia="zh-CN"/>
        </w:rPr>
        <w:t>、个体工商户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</w:rPr>
        <w:t>减免登记费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  <w:lang w:val="en-US" w:eastAsia="zh-CN"/>
        </w:rPr>
        <w:t>28.348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</w:rPr>
        <w:t>万元。</w:t>
      </w:r>
      <w:r>
        <w:rPr>
          <w:rFonts w:hint="eastAsia" w:ascii="仿宋" w:hAnsi="仿宋" w:eastAsia="仿宋" w:cs="仿宋"/>
          <w:spacing w:val="-11"/>
          <w:sz w:val="30"/>
          <w:szCs w:val="30"/>
          <w:lang w:val="en-US" w:eastAsia="zh-CN"/>
        </w:rPr>
        <w:t>宅基地房地一体登记发证685本。</w:t>
      </w:r>
    </w:p>
    <w:p w14:paraId="5E54833E">
      <w:pPr>
        <w:widowControl/>
        <w:numPr>
          <w:ilvl w:val="0"/>
          <w:numId w:val="1"/>
        </w:numPr>
        <w:shd w:val="clear" w:color="auto" w:fill="FFFFFF"/>
        <w:spacing w:line="300" w:lineRule="atLeast"/>
        <w:outlineLvl w:val="2"/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  <w:t>存在的问题及原因分析</w:t>
      </w:r>
    </w:p>
    <w:p w14:paraId="6DF177BA">
      <w:pPr>
        <w:widowControl/>
        <w:numPr>
          <w:ilvl w:val="0"/>
          <w:numId w:val="0"/>
        </w:numPr>
        <w:shd w:val="clear" w:color="auto" w:fill="FFFFFF"/>
        <w:spacing w:line="300" w:lineRule="atLeast"/>
        <w:ind w:firstLine="900" w:firstLineChars="300"/>
        <w:outlineLvl w:val="2"/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  <w:t>由于农业部门数据尚未推送，致使第二轮土地延包发证专项工作推进较慢。</w:t>
      </w:r>
    </w:p>
    <w:p w14:paraId="688B9AB2">
      <w:pPr>
        <w:widowControl/>
        <w:numPr>
          <w:ilvl w:val="0"/>
          <w:numId w:val="1"/>
        </w:numPr>
        <w:shd w:val="clear" w:color="auto" w:fill="FFFFFF"/>
        <w:spacing w:line="300" w:lineRule="atLeast"/>
        <w:outlineLvl w:val="2"/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  <w:t>下一步改进措施</w:t>
      </w:r>
    </w:p>
    <w:p w14:paraId="3C145EC0">
      <w:pPr>
        <w:widowControl/>
        <w:numPr>
          <w:ilvl w:val="0"/>
          <w:numId w:val="0"/>
        </w:numPr>
        <w:shd w:val="clear" w:color="auto" w:fill="FFFFFF"/>
        <w:spacing w:line="300" w:lineRule="atLeast"/>
        <w:ind w:firstLine="600" w:firstLineChars="200"/>
        <w:outlineLvl w:val="2"/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  <w:t>继续加大延包发证工作力度，加强部门工作协调沟通。</w:t>
      </w:r>
    </w:p>
    <w:p w14:paraId="3A8551AB">
      <w:pPr>
        <w:widowControl/>
        <w:numPr>
          <w:ilvl w:val="0"/>
          <w:numId w:val="1"/>
        </w:numPr>
        <w:shd w:val="clear" w:color="auto" w:fill="FFFFFF"/>
        <w:spacing w:line="300" w:lineRule="atLeast"/>
        <w:outlineLvl w:val="2"/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  <w:t>部门整体支出绩效自评结果拟应用和公开情况</w:t>
      </w:r>
    </w:p>
    <w:p w14:paraId="2B98CAFB">
      <w:pPr>
        <w:widowControl/>
        <w:numPr>
          <w:ilvl w:val="0"/>
          <w:numId w:val="0"/>
        </w:numPr>
        <w:shd w:val="clear" w:color="auto" w:fill="FFFFFF"/>
        <w:spacing w:line="300" w:lineRule="atLeast"/>
        <w:ind w:firstLine="600" w:firstLineChars="200"/>
        <w:outlineLvl w:val="2"/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kern w:val="0"/>
          <w:sz w:val="30"/>
          <w:szCs w:val="30"/>
          <w:highlight w:val="none"/>
          <w:lang w:val="en-US" w:eastAsia="zh-CN"/>
        </w:rPr>
        <w:t>公开。</w:t>
      </w:r>
    </w:p>
    <w:p w14:paraId="1CD12975">
      <w:pPr>
        <w:pStyle w:val="2"/>
        <w:rPr>
          <w:rFonts w:hint="eastAsia"/>
        </w:rPr>
      </w:pPr>
    </w:p>
    <w:p w14:paraId="2BAF84C5">
      <w:pPr>
        <w:spacing w:beforeLines="0" w:afterLines="0"/>
        <w:jc w:val="center"/>
        <w:rPr>
          <w:rFonts w:hint="default" w:eastAsia="黑体"/>
          <w:sz w:val="32"/>
          <w:szCs w:val="24"/>
        </w:rPr>
      </w:pPr>
    </w:p>
    <w:p w14:paraId="0EA6A7E6">
      <w:pPr>
        <w:spacing w:beforeLines="0" w:afterLines="0"/>
        <w:jc w:val="center"/>
        <w:rPr>
          <w:rFonts w:hint="default" w:eastAsia="黑体"/>
          <w:sz w:val="32"/>
          <w:szCs w:val="24"/>
        </w:rPr>
      </w:pPr>
    </w:p>
    <w:p w14:paraId="02915E92">
      <w:pPr>
        <w:spacing w:beforeLines="0" w:afterLines="0"/>
        <w:jc w:val="center"/>
        <w:rPr>
          <w:rFonts w:hint="default" w:eastAsia="黑体"/>
          <w:sz w:val="32"/>
          <w:szCs w:val="24"/>
        </w:rPr>
      </w:pPr>
    </w:p>
    <w:p w14:paraId="79AA6439">
      <w:pPr>
        <w:spacing w:beforeLines="0" w:afterLines="0"/>
        <w:rPr>
          <w:rFonts w:hint="default" w:eastAsia="黑体"/>
          <w:sz w:val="32"/>
          <w:szCs w:val="24"/>
        </w:rPr>
      </w:pPr>
    </w:p>
    <w:p w14:paraId="4699F31C">
      <w:pPr>
        <w:spacing w:beforeLines="0" w:afterLines="0"/>
        <w:jc w:val="center"/>
        <w:rPr>
          <w:rFonts w:hint="default" w:eastAsia="黑体"/>
          <w:sz w:val="32"/>
          <w:szCs w:val="24"/>
        </w:rPr>
      </w:pPr>
    </w:p>
    <w:p w14:paraId="7EE3540E">
      <w:pPr>
        <w:spacing w:beforeLines="0" w:afterLines="0"/>
        <w:jc w:val="center"/>
        <w:rPr>
          <w:rFonts w:hint="default" w:eastAsia="黑体"/>
          <w:sz w:val="32"/>
          <w:szCs w:val="24"/>
        </w:rPr>
      </w:pPr>
    </w:p>
    <w:p w14:paraId="18EF2806">
      <w:pPr>
        <w:spacing w:beforeLines="0" w:afterLines="0"/>
        <w:jc w:val="center"/>
        <w:rPr>
          <w:rFonts w:hint="default" w:eastAsia="黑体"/>
          <w:sz w:val="32"/>
          <w:szCs w:val="24"/>
        </w:rPr>
      </w:pPr>
    </w:p>
    <w:p w14:paraId="7C234D3F">
      <w:pPr>
        <w:spacing w:beforeLines="0" w:afterLines="0" w:line="600" w:lineRule="exact"/>
        <w:rPr>
          <w:rFonts w:hint="eastAsia" w:ascii="黑体" w:hAnsi="黑体" w:eastAsia="黑体" w:cs="黑体"/>
          <w:sz w:val="32"/>
          <w:szCs w:val="32"/>
        </w:rPr>
      </w:pPr>
    </w:p>
    <w:p w14:paraId="1EEF6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年度部门整体支出绩效评价基础数据表</w:t>
      </w:r>
    </w:p>
    <w:tbl>
      <w:tblPr>
        <w:tblStyle w:val="9"/>
        <w:tblW w:w="960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1062"/>
        <w:gridCol w:w="784"/>
        <w:gridCol w:w="1228"/>
        <w:gridCol w:w="1062"/>
        <w:gridCol w:w="1027"/>
        <w:gridCol w:w="1045"/>
      </w:tblGrid>
      <w:tr w14:paraId="2C16FA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31B32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财政供养人员情况（人）</w:t>
            </w:r>
          </w:p>
        </w:tc>
        <w:tc>
          <w:tcPr>
            <w:tcW w:w="184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8A673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编制数</w:t>
            </w:r>
          </w:p>
        </w:tc>
        <w:tc>
          <w:tcPr>
            <w:tcW w:w="22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470E6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年实际在职人数</w:t>
            </w:r>
          </w:p>
        </w:tc>
        <w:tc>
          <w:tcPr>
            <w:tcW w:w="207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23C777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控制率</w:t>
            </w:r>
          </w:p>
        </w:tc>
      </w:tr>
      <w:tr w14:paraId="265F52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400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D44AF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44E9A7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9DB4E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17D36F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95%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410ADA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B021B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经费控制情况（万元）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6672C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年决算数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9EF1D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年预算数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D9E01B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年决算数</w:t>
            </w:r>
          </w:p>
        </w:tc>
      </w:tr>
      <w:tr w14:paraId="7C3EF6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8B585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一、部门基本支出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7ECAF6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238.4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AB80B7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282.99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F16DAAD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281.63</w:t>
            </w:r>
          </w:p>
        </w:tc>
      </w:tr>
      <w:tr w14:paraId="601E23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780259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其中：公用经费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25A659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14.74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4CEC93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45.05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D566164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24.46</w:t>
            </w:r>
          </w:p>
        </w:tc>
      </w:tr>
      <w:tr w14:paraId="384CCB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C28F4E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其中：办公费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55C76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2C18D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41E62E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7.39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66E0C8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D336BB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水费、电费、差旅费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80945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0.73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5F6DC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1.5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6DCF5A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0.48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03D8B8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DF2F1A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会议费、培训费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85833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0.05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A97B9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1.6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035F38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0.7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7F9180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2DF5D0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三公经费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98E937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1.47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E6C46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FD28A0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3B468F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FC058E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1.公务用车购置和维护经费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3AB91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6FD10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63328A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1AE7DF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55F5BE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其中：公务车购置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F393E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1A035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F728A1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3215D3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6A1C2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       公务车运行维护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54991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4460C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547ECF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41D0AE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97CC2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 2.出国经费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80AC0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26957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A9E1E4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 w14:paraId="77AEA1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BBD37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 3.公务接待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1195A6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1.47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CB475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9E7B69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 w14:paraId="0803D8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1672EA">
            <w:pPr>
              <w:spacing w:beforeLines="0" w:afterLines="0"/>
              <w:ind w:firstLine="960" w:firstLineChars="4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二、项目支出小计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8E8C50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4.59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4DBCD3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45.05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FBD43B0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24.46</w:t>
            </w:r>
          </w:p>
        </w:tc>
      </w:tr>
      <w:tr w14:paraId="438D57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06124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1.（一个项目一行）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2A506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83031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885F02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7E0505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B59D17">
            <w:pPr>
              <w:spacing w:beforeLines="0" w:afterLines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不动产软件运行维护费及收入返还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EA644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3.3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8C575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0DE2BE8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44D3F0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EF2DE9">
            <w:pPr>
              <w:spacing w:beforeLines="0" w:afterLines="0"/>
              <w:ind w:firstLine="240" w:firstLineChars="1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2.（一个专项一行）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C75AF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EE8B5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C136DE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2EB188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67A7B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自收自支人员职业年金单位部分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C7B9C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1.29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BB59A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16898C6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631DB7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07CF9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3.（一个项目一行）  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C58B6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E87634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8A3FE9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ECA21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271037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2024-2025年软件维护费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25D15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DB653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92754B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1E336A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60574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非税收入返还及其他工作经费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05A2B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F1BB90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19.05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A3DB8F0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7.6</w:t>
            </w:r>
          </w:p>
        </w:tc>
      </w:tr>
      <w:tr w14:paraId="30553C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A87A5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二轮土地延包发证专项工作单位运转工作经费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16C80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C27978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6E70E55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0.86</w:t>
            </w:r>
          </w:p>
        </w:tc>
      </w:tr>
      <w:tr w14:paraId="50BC6B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2A139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政府采购金额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D4D81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——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E1E5B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981B5D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08D0A0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97048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部门基本支出预算调整 </w:t>
            </w:r>
          </w:p>
        </w:tc>
        <w:tc>
          <w:tcPr>
            <w:tcW w:w="18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F00EB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——</w:t>
            </w:r>
          </w:p>
        </w:tc>
        <w:tc>
          <w:tcPr>
            <w:tcW w:w="2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C4C93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2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2E2634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  <w:tr w14:paraId="1CF9AF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3400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43DF5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楼堂馆所控制情况</w:t>
            </w:r>
          </w:p>
          <w:p w14:paraId="57ECA7A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（202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年完工项目）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A86E6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批复规模</w:t>
            </w:r>
          </w:p>
          <w:p w14:paraId="169F853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（㎡）</w:t>
            </w:r>
          </w:p>
        </w:tc>
        <w:tc>
          <w:tcPr>
            <w:tcW w:w="7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7F2DC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实际规模（㎡）</w:t>
            </w:r>
          </w:p>
        </w:tc>
        <w:tc>
          <w:tcPr>
            <w:tcW w:w="12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0A810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规模控制率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179EE5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预算投资（万元）</w:t>
            </w:r>
          </w:p>
        </w:tc>
        <w:tc>
          <w:tcPr>
            <w:tcW w:w="10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FCFFF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实际投资（万元）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67DEE8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投资概算控制率</w:t>
            </w:r>
          </w:p>
        </w:tc>
      </w:tr>
      <w:tr w14:paraId="05EFD8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3400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A6628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E5518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  <w:tc>
          <w:tcPr>
            <w:tcW w:w="7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76FEA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A7B2E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BD3A7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0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910B1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541878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 w14:paraId="3F7111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  <w:jc w:val="center"/>
        </w:trPr>
        <w:tc>
          <w:tcPr>
            <w:tcW w:w="34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7917D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厉行节约保障措施</w:t>
            </w:r>
          </w:p>
        </w:tc>
        <w:tc>
          <w:tcPr>
            <w:tcW w:w="620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4EF81C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　</w:t>
            </w:r>
          </w:p>
        </w:tc>
      </w:tr>
    </w:tbl>
    <w:p w14:paraId="20F60A84">
      <w:pPr>
        <w:spacing w:beforeLines="0" w:afterLines="0" w:line="100" w:lineRule="exac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825CF17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说明：“项目支出”需要填报基本支出以外的所有项目支出情况，“公用经费”填报基本支出中的一般商品和服务支出。</w:t>
      </w:r>
    </w:p>
    <w:p w14:paraId="404A7482">
      <w:pPr>
        <w:spacing w:beforeLines="0" w:afterLines="0" w:line="100" w:lineRule="exac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C200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left"/>
        <w:textAlignment w:val="auto"/>
        <w:rPr>
          <w:rFonts w:hint="default" w:eastAsia="黑体"/>
          <w:sz w:val="32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敬鹃娟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填报日期：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2026.4.10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联系电话：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15116677758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单位负责人签字：</w:t>
      </w:r>
      <w:r>
        <w:rPr>
          <w:rFonts w:hint="default" w:eastAsia="仿宋_GB2312"/>
          <w:sz w:val="22"/>
          <w:szCs w:val="24"/>
        </w:rPr>
        <w:br w:type="page"/>
      </w: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06917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年度部门整体支出绩效自评表</w:t>
      </w:r>
    </w:p>
    <w:tbl>
      <w:tblPr>
        <w:tblStyle w:val="9"/>
        <w:tblW w:w="964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2"/>
        <w:gridCol w:w="948"/>
        <w:gridCol w:w="930"/>
        <w:gridCol w:w="1146"/>
        <w:gridCol w:w="144"/>
        <w:gridCol w:w="934"/>
        <w:gridCol w:w="1202"/>
        <w:gridCol w:w="718"/>
        <w:gridCol w:w="1071"/>
        <w:gridCol w:w="1585"/>
      </w:tblGrid>
      <w:tr w14:paraId="440711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0" w:hRule="atLeast"/>
          <w:jc w:val="center"/>
        </w:trPr>
        <w:tc>
          <w:tcPr>
            <w:tcW w:w="96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E1B43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县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级预算部门名称</w:t>
            </w:r>
          </w:p>
        </w:tc>
        <w:tc>
          <w:tcPr>
            <w:tcW w:w="8678" w:type="dxa"/>
            <w:gridSpan w:val="9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21BE4D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双牌县不动产登记中心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FDDBC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6" w:hRule="atLeast"/>
          <w:jc w:val="center"/>
        </w:trPr>
        <w:tc>
          <w:tcPr>
            <w:tcW w:w="96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C09A4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年度预</w:t>
            </w:r>
          </w:p>
          <w:p w14:paraId="43D7D0F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算申请</w:t>
            </w:r>
          </w:p>
          <w:p w14:paraId="3DDE2EB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18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DFA7F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4730D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年初预算数</w:t>
            </w:r>
          </w:p>
        </w:tc>
        <w:tc>
          <w:tcPr>
            <w:tcW w:w="10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72C44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全年预算数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FB3B8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全年执行数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5FCAD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分值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E03B0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执行率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CA8B78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得分</w:t>
            </w:r>
          </w:p>
        </w:tc>
      </w:tr>
      <w:tr w14:paraId="02473B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F90E3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55D79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年度资金总额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900755">
            <w:pPr>
              <w:spacing w:beforeLines="0" w:afterLines="0"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328.04</w:t>
            </w:r>
          </w:p>
        </w:tc>
        <w:tc>
          <w:tcPr>
            <w:tcW w:w="10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851FC0">
            <w:pPr>
              <w:spacing w:beforeLines="0" w:afterLines="0"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330.08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497205">
            <w:pPr>
              <w:spacing w:beforeLines="0" w:afterLines="0"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306.09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00BBE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10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BA49BEC">
            <w:pPr>
              <w:spacing w:beforeLines="0" w:afterLines="0"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92.7%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28AC8AA">
            <w:pPr>
              <w:spacing w:beforeLines="0" w:afterLines="0"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</w:t>
            </w:r>
          </w:p>
        </w:tc>
      </w:tr>
      <w:tr w14:paraId="495400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2EDA2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329B09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按收入性质分：</w:t>
            </w:r>
          </w:p>
        </w:tc>
        <w:tc>
          <w:tcPr>
            <w:tcW w:w="45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8ECC047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按支出性质分：</w:t>
            </w:r>
          </w:p>
        </w:tc>
      </w:tr>
      <w:tr w14:paraId="0BC9A8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E743C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06741E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 xml:space="preserve">  其中：  一般公共预算：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328.04</w:t>
            </w:r>
          </w:p>
        </w:tc>
        <w:tc>
          <w:tcPr>
            <w:tcW w:w="45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EA7BE18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其中：基本支出：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281.63</w:t>
            </w:r>
          </w:p>
        </w:tc>
      </w:tr>
      <w:tr w14:paraId="5D18C4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C8880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A65715">
            <w:pPr>
              <w:spacing w:beforeLines="0" w:afterLines="0" w:line="240" w:lineRule="exact"/>
              <w:ind w:firstLine="960" w:firstLineChars="4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政府性基金拨款：</w:t>
            </w:r>
          </w:p>
        </w:tc>
        <w:tc>
          <w:tcPr>
            <w:tcW w:w="45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7B2856B">
            <w:pPr>
              <w:spacing w:beforeLines="0" w:afterLines="0" w:line="240" w:lineRule="exact"/>
              <w:ind w:firstLine="720" w:firstLineChars="30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项目支出：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24.46</w:t>
            </w:r>
          </w:p>
        </w:tc>
      </w:tr>
      <w:tr w14:paraId="572B8D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3F09D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01EA1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纳入专户管理的非税收入拨款：</w:t>
            </w:r>
          </w:p>
        </w:tc>
        <w:tc>
          <w:tcPr>
            <w:tcW w:w="45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A47752F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374F1D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3AD69B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02CC58">
            <w:pPr>
              <w:spacing w:beforeLines="0" w:afterLines="0" w:line="240" w:lineRule="exact"/>
              <w:ind w:firstLine="1680" w:firstLineChars="7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其他资金：</w:t>
            </w:r>
          </w:p>
        </w:tc>
        <w:tc>
          <w:tcPr>
            <w:tcW w:w="45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75042D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4D6F62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6" w:hRule="atLeast"/>
          <w:jc w:val="center"/>
        </w:trPr>
        <w:tc>
          <w:tcPr>
            <w:tcW w:w="96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FBB4F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年度总体目标</w:t>
            </w: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4043D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预期目标</w:t>
            </w:r>
          </w:p>
        </w:tc>
        <w:tc>
          <w:tcPr>
            <w:tcW w:w="45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2B58FA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实际完成情况　</w:t>
            </w:r>
          </w:p>
        </w:tc>
      </w:tr>
      <w:tr w14:paraId="307B4E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3CEF1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AE808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　</w:t>
            </w:r>
          </w:p>
        </w:tc>
        <w:tc>
          <w:tcPr>
            <w:tcW w:w="45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3C76CD9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F860E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0" w:hRule="atLeast"/>
          <w:jc w:val="center"/>
        </w:trPr>
        <w:tc>
          <w:tcPr>
            <w:tcW w:w="96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A93DB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绩</w:t>
            </w:r>
          </w:p>
          <w:p w14:paraId="5303CB3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</w:t>
            </w:r>
          </w:p>
          <w:p w14:paraId="19D9056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</w:t>
            </w:r>
          </w:p>
          <w:p w14:paraId="095F4F1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标</w:t>
            </w:r>
          </w:p>
          <w:p w14:paraId="11D9FF0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AE3E5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一级指标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281C1B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二级指标</w:t>
            </w: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6F13E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三级指标</w:t>
            </w: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F948B5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年度指标值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FFEDF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实际完成值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BAF1C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分值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9AF86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得分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EC9BF7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偏差原因分析及改进措施</w:t>
            </w:r>
          </w:p>
        </w:tc>
      </w:tr>
      <w:tr w14:paraId="6DD6C3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3E605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6D05E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产出指标</w:t>
            </w:r>
          </w:p>
          <w:p w14:paraId="4769B69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(50分)</w:t>
            </w:r>
          </w:p>
        </w:tc>
        <w:tc>
          <w:tcPr>
            <w:tcW w:w="93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29AA3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重点工作</w:t>
            </w:r>
          </w:p>
          <w:p w14:paraId="35E3A3C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任务完成</w:t>
            </w: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FBC85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完成度</w:t>
            </w: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0FA31B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5BD60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9E4EAA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E389B0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960B3E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D34A6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E583C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9E156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254CC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50C7C6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资金使用合格率</w:t>
            </w: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BA46B2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&gt;95%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1B206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&gt;95%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3C57F5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9BE3C9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686143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758F2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61004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EA5504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B2766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3E4611">
            <w:pPr>
              <w:spacing w:beforeLines="0" w:afterLines="0" w:line="24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时效指标</w:t>
            </w: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77728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年度内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1FFF95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F13BFC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223959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CBAF19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D5BA9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5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B9D13D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5481B5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107B0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7441C2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85478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145176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E118C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07314D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C23CBB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C32E1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5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F737AF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1D6615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46445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D727B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596216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957E6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1095615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777A39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5D77E6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64161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9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682AE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D2692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7A5912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06842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063A3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A5A13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C4771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8ED164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3B21266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4791F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51BF13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AC6AE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B079D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履职目</w:t>
            </w:r>
          </w:p>
          <w:p w14:paraId="2BBE837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标实现</w:t>
            </w: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7A38F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实现率</w:t>
            </w: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E15C3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BCAE77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11DFAC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D5CFE7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E65AA5A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A1756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4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9F3B0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35CFE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03562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A8A55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行政事业收费</w:t>
            </w: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30B534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15万元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BF49E0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4EF8F4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6E07F0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8AEDA6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06A94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3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7D466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7D3C2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03F4B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B952D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72DF6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041776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2F9958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044D34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0D3EDF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C5099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0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D3CA0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BB89CF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BB835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2B6BD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73623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F39F29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4CE087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D7AE2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1B97DE3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7E277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1E0B06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80D94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E4576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30D4F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456548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ABB433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AF952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9491FC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D3C1A39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224C2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EB4A7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D9E80A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效益指标</w:t>
            </w:r>
          </w:p>
          <w:p w14:paraId="51AB44B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0分）</w:t>
            </w:r>
          </w:p>
          <w:p w14:paraId="0C2AA3F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  <w:p w14:paraId="3C18B5F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118E8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履职</w:t>
            </w:r>
          </w:p>
          <w:p w14:paraId="4570D70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效益</w:t>
            </w: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153EF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经济效益</w:t>
            </w: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C8AAE0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12万元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D3C518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12万元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89FE4E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BA67E4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09E636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1A6C3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B1BA8A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07A3D7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71BE5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34EB4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社会效益</w:t>
            </w: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8743F7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规范发证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5F3E3F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6E0F6B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09A32F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D8FBA5D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A310E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E38200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A61B63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4CC9C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49C9D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3E99ED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F298215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23DD864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AC40D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7F1F65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CACF2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7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FEECE5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85BBEA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903E1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30B27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FB0383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A83A6D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2B6B1F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8ED0D6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1CDE4A5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F3346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0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40F92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90C19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AF2D6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8DE75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329DF8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9908F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EFCFE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A51505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BDD545F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52793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A947D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4FBEA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42171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2142C5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3554F8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45FB73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6DD976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2F26B7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52BAAC7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B9343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8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A8181D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04FD6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590BD4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EAC6D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D7F6E7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A1A78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B8E737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C8150D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23445BA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92DB0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0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F5B4A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42F355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F3D5BD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9F36B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53635D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CD129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E8F959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C30A57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CE872ED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25BC2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0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C66749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40A0A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AD7EB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B58CA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0CFBA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BE627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738849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DF5B3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22D685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8FA06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7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EE4B3C5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0C831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8B926A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DA98C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C4CBAF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4C9AB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C3468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7126E4A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F3EC5C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406D9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9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FA0364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B5FD6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DC93F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满意度</w:t>
            </w: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6420EB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群众满意度</w:t>
            </w: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00184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95%以上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F8DE5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95%以上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95B760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1B11DF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463C7F6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547EA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7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623899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15CC0B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4D9D6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E1A709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358A2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28CC6A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7609FC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B22AC60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1ABC667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B60CA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14CC83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680C0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7A6609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A30BA7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23480A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4ED99E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D36DD1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A12932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41AFB8A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3346AD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7" w:hRule="atLeast"/>
          <w:jc w:val="center"/>
        </w:trPr>
        <w:tc>
          <w:tcPr>
            <w:tcW w:w="6266" w:type="dxa"/>
            <w:gridSpan w:val="7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EF12C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6AF6D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50D22C">
            <w:pPr>
              <w:spacing w:beforeLines="0" w:afterLines="0"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93</w:t>
            </w:r>
          </w:p>
        </w:tc>
        <w:tc>
          <w:tcPr>
            <w:tcW w:w="158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830872D">
            <w:pPr>
              <w:spacing w:beforeLines="0" w:afterLines="0" w:line="2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</w:tbl>
    <w:p w14:paraId="434D77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left"/>
        <w:textAlignment w:val="auto"/>
        <w:rPr>
          <w:rFonts w:hint="default" w:eastAsia="黑体"/>
          <w:color w:val="000000"/>
          <w:sz w:val="32"/>
          <w:szCs w:val="24"/>
        </w:rPr>
      </w:pPr>
      <w:r>
        <w:rPr>
          <w:rFonts w:hint="eastAsia" w:eastAsia="仿宋_GB2312"/>
          <w:sz w:val="22"/>
          <w:szCs w:val="24"/>
        </w:rPr>
        <w:t>填表人：</w:t>
      </w:r>
      <w:r>
        <w:rPr>
          <w:rFonts w:hint="eastAsia" w:eastAsia="仿宋_GB2312"/>
          <w:sz w:val="22"/>
          <w:szCs w:val="24"/>
          <w:lang w:eastAsia="zh-CN"/>
        </w:rPr>
        <w:t>敬鹃娟</w:t>
      </w:r>
      <w:r>
        <w:rPr>
          <w:rFonts w:hint="eastAsia" w:eastAsia="仿宋_GB2312"/>
          <w:sz w:val="22"/>
          <w:szCs w:val="24"/>
        </w:rPr>
        <w:t xml:space="preserve">  填报日期：</w:t>
      </w:r>
      <w:r>
        <w:rPr>
          <w:rFonts w:hint="eastAsia" w:eastAsia="仿宋_GB2312"/>
          <w:sz w:val="22"/>
          <w:szCs w:val="24"/>
          <w:lang w:val="en-US" w:eastAsia="zh-CN"/>
        </w:rPr>
        <w:t>2026.4.9</w:t>
      </w:r>
      <w:r>
        <w:rPr>
          <w:rFonts w:hint="eastAsia" w:eastAsia="仿宋_GB2312"/>
          <w:sz w:val="22"/>
          <w:szCs w:val="24"/>
        </w:rPr>
        <w:t xml:space="preserve"> </w:t>
      </w:r>
      <w:r>
        <w:rPr>
          <w:rFonts w:hint="default" w:eastAsia="仿宋_GB2312"/>
          <w:sz w:val="22"/>
          <w:szCs w:val="24"/>
        </w:rPr>
        <w:t xml:space="preserve"> </w:t>
      </w:r>
      <w:r>
        <w:rPr>
          <w:rFonts w:hint="eastAsia" w:eastAsia="仿宋_GB2312"/>
          <w:sz w:val="22"/>
          <w:szCs w:val="24"/>
        </w:rPr>
        <w:t>联系电话：</w:t>
      </w:r>
      <w:r>
        <w:rPr>
          <w:rFonts w:hint="eastAsia" w:eastAsia="仿宋_GB2312"/>
          <w:sz w:val="22"/>
          <w:szCs w:val="24"/>
          <w:lang w:val="en-US" w:eastAsia="zh-CN"/>
        </w:rPr>
        <w:t>19976621920</w:t>
      </w:r>
      <w:r>
        <w:rPr>
          <w:rFonts w:hint="eastAsia" w:eastAsia="仿宋_GB2312"/>
          <w:sz w:val="22"/>
          <w:szCs w:val="24"/>
        </w:rPr>
        <w:t xml:space="preserve">   单位负责人签字：</w:t>
      </w:r>
      <w:r>
        <w:rPr>
          <w:rFonts w:hint="default" w:eastAsia="仿宋_GB2312"/>
          <w:sz w:val="22"/>
          <w:szCs w:val="24"/>
        </w:rPr>
        <w:br w:type="page"/>
      </w:r>
      <w:r>
        <w:rPr>
          <w:rFonts w:hint="eastAsia" w:ascii="黑体" w:hAnsi="黑体" w:eastAsia="黑体" w:cs="黑体"/>
          <w:color w:val="000000"/>
          <w:sz w:val="32"/>
          <w:szCs w:val="32"/>
        </w:rPr>
        <w:t>附件4</w:t>
      </w:r>
    </w:p>
    <w:p w14:paraId="06093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年度项目支出绩效自评报告</w:t>
      </w:r>
    </w:p>
    <w:tbl>
      <w:tblPr>
        <w:tblStyle w:val="9"/>
        <w:tblpPr w:leftFromText="180" w:rightFromText="180" w:vertAnchor="text" w:horzAnchor="margin" w:tblpXSpec="center" w:tblpY="189"/>
        <w:tblW w:w="946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2168"/>
        <w:gridCol w:w="5737"/>
      </w:tblGrid>
      <w:tr w14:paraId="1780A1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559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31B33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部门概况</w:t>
            </w:r>
          </w:p>
        </w:tc>
        <w:tc>
          <w:tcPr>
            <w:tcW w:w="216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81053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专项名称</w:t>
            </w:r>
          </w:p>
        </w:tc>
        <w:tc>
          <w:tcPr>
            <w:tcW w:w="573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9F78BCD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2024-2025年软件维护费</w:t>
            </w:r>
          </w:p>
        </w:tc>
      </w:tr>
      <w:tr w14:paraId="55B8D1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B2593A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DC700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年度预算金额</w:t>
            </w:r>
          </w:p>
        </w:tc>
        <w:tc>
          <w:tcPr>
            <w:tcW w:w="5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4E5B77C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16万元</w:t>
            </w:r>
          </w:p>
        </w:tc>
      </w:tr>
      <w:tr w14:paraId="199199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31D93C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C5C61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项目主管部门</w:t>
            </w:r>
          </w:p>
        </w:tc>
        <w:tc>
          <w:tcPr>
            <w:tcW w:w="5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03297B6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双牌县不动产登记中心</w:t>
            </w:r>
          </w:p>
        </w:tc>
      </w:tr>
      <w:tr w14:paraId="766C2D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6D17AD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CA249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项目立项目的</w:t>
            </w:r>
          </w:p>
        </w:tc>
        <w:tc>
          <w:tcPr>
            <w:tcW w:w="5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01AE89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解决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2024年至2025年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不动产软件的运行维护费用</w:t>
            </w:r>
          </w:p>
        </w:tc>
      </w:tr>
      <w:tr w14:paraId="1136E0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  <w:jc w:val="center"/>
        </w:trPr>
        <w:tc>
          <w:tcPr>
            <w:tcW w:w="1559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788A4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绩效情况</w:t>
            </w:r>
          </w:p>
        </w:tc>
        <w:tc>
          <w:tcPr>
            <w:tcW w:w="2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1E90A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项目支出管理和使用基本情况</w:t>
            </w:r>
          </w:p>
        </w:tc>
        <w:tc>
          <w:tcPr>
            <w:tcW w:w="5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A8491C3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支付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2024年至2025年不动产登记系统的运行维护费</w:t>
            </w:r>
          </w:p>
        </w:tc>
      </w:tr>
      <w:tr w14:paraId="01A9D1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  <w:jc w:val="center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4465AB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9EF4A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项目绩效目标完成情况</w:t>
            </w:r>
          </w:p>
        </w:tc>
        <w:tc>
          <w:tcPr>
            <w:tcW w:w="5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329956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86E71D7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已完成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2024年至2025年的运行维护费16万元的支付</w:t>
            </w:r>
          </w:p>
          <w:p w14:paraId="2BC31E4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2D27FD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  <w:jc w:val="center"/>
        </w:trPr>
        <w:tc>
          <w:tcPr>
            <w:tcW w:w="1559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422AD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存在的问题分析及改进措施</w:t>
            </w:r>
          </w:p>
        </w:tc>
        <w:tc>
          <w:tcPr>
            <w:tcW w:w="2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A42F9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</w:t>
            </w:r>
          </w:p>
        </w:tc>
        <w:tc>
          <w:tcPr>
            <w:tcW w:w="5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0A1D50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F49E3E4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无</w:t>
            </w:r>
          </w:p>
          <w:p w14:paraId="3E3886E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2B15EA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9" w:hRule="atLeast"/>
          <w:jc w:val="center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BA81F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FEC24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改进措施</w:t>
            </w:r>
          </w:p>
        </w:tc>
        <w:tc>
          <w:tcPr>
            <w:tcW w:w="5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6F2398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无</w:t>
            </w:r>
          </w:p>
        </w:tc>
      </w:tr>
      <w:tr w14:paraId="7CA3C0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8" w:hRule="atLeast"/>
          <w:jc w:val="center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3CA8EC5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C7AF3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其他需要说明问题</w:t>
            </w:r>
          </w:p>
        </w:tc>
        <w:tc>
          <w:tcPr>
            <w:tcW w:w="573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29BD9A0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AED4E2D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无</w:t>
            </w:r>
          </w:p>
          <w:p w14:paraId="4AC73F29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3EAF86CD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4D5F0840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敬鹃娟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填报日期：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2026.4.9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联系电话：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敬鹃娟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单位负责人签字：</w:t>
      </w:r>
    </w:p>
    <w:p w14:paraId="47584382">
      <w:pPr>
        <w:spacing w:beforeLines="0" w:afterLines="0" w:line="60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附件5</w:t>
      </w:r>
    </w:p>
    <w:p w14:paraId="4A91C2FF">
      <w:pPr>
        <w:spacing w:beforeLines="0" w:after="120" w:afterLines="50" w:line="600" w:lineRule="exact"/>
        <w:jc w:val="center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年度项目支出绩效自评表</w:t>
      </w:r>
    </w:p>
    <w:tbl>
      <w:tblPr>
        <w:tblStyle w:val="9"/>
        <w:tblW w:w="94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66"/>
        <w:gridCol w:w="1075"/>
        <w:gridCol w:w="1275"/>
        <w:gridCol w:w="905"/>
        <w:gridCol w:w="1045"/>
        <w:gridCol w:w="1235"/>
        <w:gridCol w:w="832"/>
        <w:gridCol w:w="877"/>
        <w:gridCol w:w="1146"/>
      </w:tblGrid>
      <w:tr w14:paraId="74D2B6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106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CDD4C3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项目支</w:t>
            </w:r>
          </w:p>
          <w:p w14:paraId="116D5505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出名称</w:t>
            </w:r>
          </w:p>
        </w:tc>
        <w:tc>
          <w:tcPr>
            <w:tcW w:w="8390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95BE48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2024-2025年软件维护费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617E4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106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E0D8D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主管部门</w:t>
            </w:r>
          </w:p>
        </w:tc>
        <w:tc>
          <w:tcPr>
            <w:tcW w:w="43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2624C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双牌县不动产登记中心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BEAFD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实施单位</w:t>
            </w:r>
          </w:p>
        </w:tc>
        <w:tc>
          <w:tcPr>
            <w:tcW w:w="28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1DE69D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长沙市中智信息技术开发有限公司</w:t>
            </w:r>
          </w:p>
        </w:tc>
      </w:tr>
      <w:tr w14:paraId="06C077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1066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7F8F7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项目资金</w:t>
            </w:r>
          </w:p>
          <w:p w14:paraId="0CA07C9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23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F4A67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88E46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年初</w:t>
            </w:r>
          </w:p>
          <w:p w14:paraId="3D3FE22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E2327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全年</w:t>
            </w:r>
          </w:p>
          <w:p w14:paraId="1B8A734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E7F0E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全年</w:t>
            </w:r>
          </w:p>
          <w:p w14:paraId="70BD51F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执行数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95FA8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DF6D1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执行率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BF1B5E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得分</w:t>
            </w:r>
          </w:p>
        </w:tc>
      </w:tr>
      <w:tr w14:paraId="15A105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79536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3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0C80A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年度资金总额　</w:t>
            </w: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111DFC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16万元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891EE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16万元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BEADE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16万元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B2641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271F33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C7BF489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</w:tr>
      <w:tr w14:paraId="3DFA92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B7DFB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3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649C6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其中：当年财政拨款　</w:t>
            </w: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48863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16万元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2C938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16万元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340EE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16万元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9DAE4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83E72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8F5364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7B3BE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2B34E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3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38FD36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上年结转资金　</w:t>
            </w: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BE86B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86570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DE359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C1C4D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B6396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D6A3CA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9211C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9A671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3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2DE9BF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其他资金</w:t>
            </w: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09605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D2FE5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6D0C1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41EA5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37FF7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963BE1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6BD34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1066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10A73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年度总体目标</w:t>
            </w:r>
          </w:p>
        </w:tc>
        <w:tc>
          <w:tcPr>
            <w:tcW w:w="43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0ED89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预期目标</w:t>
            </w:r>
          </w:p>
        </w:tc>
        <w:tc>
          <w:tcPr>
            <w:tcW w:w="409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F85124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实际完成情况　</w:t>
            </w:r>
          </w:p>
        </w:tc>
      </w:tr>
      <w:tr w14:paraId="0460AE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12607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3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85F18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保证不动产登记系统的正常运行、维护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　</w:t>
            </w:r>
          </w:p>
        </w:tc>
        <w:tc>
          <w:tcPr>
            <w:tcW w:w="409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E2118F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保证不动产登记系统的正常运行、维护</w:t>
            </w:r>
          </w:p>
        </w:tc>
      </w:tr>
      <w:tr w14:paraId="7DF523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0" w:hRule="atLeast"/>
          <w:jc w:val="center"/>
        </w:trPr>
        <w:tc>
          <w:tcPr>
            <w:tcW w:w="1066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BE5C3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绩</w:t>
            </w:r>
          </w:p>
          <w:p w14:paraId="2955F51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</w:t>
            </w:r>
          </w:p>
          <w:p w14:paraId="7672039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</w:t>
            </w:r>
          </w:p>
          <w:p w14:paraId="691C0C8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标</w:t>
            </w:r>
          </w:p>
        </w:tc>
        <w:tc>
          <w:tcPr>
            <w:tcW w:w="1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E4552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一级指标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5E8AB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二级指标</w:t>
            </w: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A6497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三级指标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5A848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</w:t>
            </w:r>
          </w:p>
          <w:p w14:paraId="7C93B2E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指标值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7D664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</w:t>
            </w:r>
          </w:p>
          <w:p w14:paraId="1559E1F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完成值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63E4B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0337B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得分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57C8C2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偏差原因</w:t>
            </w:r>
          </w:p>
          <w:p w14:paraId="76409E5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分析及</w:t>
            </w:r>
          </w:p>
          <w:p w14:paraId="7CA5DF4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改进措施</w:t>
            </w:r>
          </w:p>
        </w:tc>
      </w:tr>
      <w:tr w14:paraId="4429C0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9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9C17B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41510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  <w:p w14:paraId="644D36B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20分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）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53415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经济成</w:t>
            </w:r>
          </w:p>
          <w:p w14:paraId="3302DF8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9F94B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项目支出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A5015C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16万元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BAB404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16万元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B0722A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F105D6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57A766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无</w:t>
            </w:r>
          </w:p>
        </w:tc>
      </w:tr>
      <w:tr w14:paraId="140A20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9" w:hRule="exac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1CBD5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A603C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31B4D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社会成</w:t>
            </w:r>
          </w:p>
          <w:p w14:paraId="5D2A29A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15E8B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8487E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992F1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8182A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87683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48FADE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CCD05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0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C0566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00CAC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99055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4B411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18E81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61A35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2610A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374DE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3D2ACC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4776F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440F0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6309D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9647B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生态环境</w:t>
            </w:r>
          </w:p>
          <w:p w14:paraId="6CEC894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C8105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745E5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608FC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89F08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A32C8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66A830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AC4B3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3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281AE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C9388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3D6BB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41209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AEA45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54375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52B40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BD014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D695D7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9B74A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4E372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198C8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产出指标</w:t>
            </w:r>
          </w:p>
          <w:p w14:paraId="14FD791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（40分）</w:t>
            </w:r>
          </w:p>
        </w:tc>
        <w:tc>
          <w:tcPr>
            <w:tcW w:w="12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B1ABE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数量指标</w:t>
            </w: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27F43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维护费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A665E5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16万元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88D5EB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16万元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3686F1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358CB1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B2FE20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FB672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39DF5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23A8E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F1F4A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BF466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49F4F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11367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BB10B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B45BB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0847B1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68AA6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95655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179E3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3C0F1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质量指标</w:t>
            </w: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B81FF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不动产系统维护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8DBD9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维护软件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FFB78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已完成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464C7B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481030">
            <w:pPr>
              <w:spacing w:beforeLines="0" w:afterLines="0"/>
              <w:ind w:firstLine="240" w:firstLineChars="10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BDC3EB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C6DA1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0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9601C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B94A5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B4AEC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20FA2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72835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4801F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646FE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9B605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999FC5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BB42B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46CB4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74C26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A97A2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时效指标</w:t>
            </w: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DDA3E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规定时效内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273CAF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一年内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93723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一年内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465931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CB76A1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5740C0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DA23F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0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11F234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82486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FE42D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4C5AE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BB779E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28019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04A69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E65EF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506110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67243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D346B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90D31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效益指标</w:t>
            </w:r>
          </w:p>
          <w:p w14:paraId="6696EC0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（20分）</w:t>
            </w:r>
          </w:p>
        </w:tc>
        <w:tc>
          <w:tcPr>
            <w:tcW w:w="12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EFB90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经济效</w:t>
            </w:r>
          </w:p>
          <w:p w14:paraId="3ADAF33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1D891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行政事业收费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8AE614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12万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71C674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12万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471390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797057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D980ED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E1764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1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0AC38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79870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BF562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940D9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95525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65B56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DBC8F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42BF2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863B17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55986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3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12FFE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CD7BB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70165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生态效</w:t>
            </w:r>
          </w:p>
          <w:p w14:paraId="0648EFB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F07F1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污染率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2D1F1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无污染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E0F34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无污染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FB9471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447150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CD6DD6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222BF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8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BAFEFF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1F922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497FE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6E8A0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1F4B67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0563D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B8DE3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FE636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A41823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F2D8B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1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63B2A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CF6F7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B7949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社会效</w:t>
            </w:r>
          </w:p>
          <w:p w14:paraId="3601850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8BBA4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22A42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D6A1F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B167A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4C25C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E8CDD6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0D7AF8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35A66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1837E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EFBB6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E7A10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ED0E5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024E9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FE6F6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5C792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96F735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091081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7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B3EB0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CC229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满意度</w:t>
            </w:r>
          </w:p>
          <w:p w14:paraId="4ED13FF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</w:t>
            </w:r>
          </w:p>
          <w:p w14:paraId="425BCA4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（10分）</w:t>
            </w:r>
          </w:p>
        </w:tc>
        <w:tc>
          <w:tcPr>
            <w:tcW w:w="12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D45FA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服务对象满意度指标</w:t>
            </w: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96AE8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满意度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8AEC8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74F3B7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95%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4A62D2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954646A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63B4A7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B21F5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70" w:hRule="atLeast"/>
          <w:jc w:val="center"/>
        </w:trPr>
        <w:tc>
          <w:tcPr>
            <w:tcW w:w="106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48B57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8D71E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1D92A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D0DAE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2E539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7A0C7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1B149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D7351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BE1777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B50C4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9" w:hRule="atLeast"/>
          <w:jc w:val="center"/>
        </w:trPr>
        <w:tc>
          <w:tcPr>
            <w:tcW w:w="6601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3479D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807B6A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1F2FD2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B97E48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</w:tbl>
    <w:p w14:paraId="5FAA6A90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2A510DD0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：敬鹃娟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填报日期：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2026.4.9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联系电话：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15116677758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单位负责人签字：</w:t>
      </w:r>
    </w:p>
    <w:p w14:paraId="55DC1C50">
      <w:pPr>
        <w:pStyle w:val="2"/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AEB93AB">
      <w:pPr>
        <w:pStyle w:val="2"/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C0DA21B">
      <w:pPr>
        <w:pStyle w:val="2"/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8D2E7F0">
      <w:pPr>
        <w:pStyle w:val="2"/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AA403FC">
      <w:pPr>
        <w:pStyle w:val="2"/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1013E72">
      <w:pPr>
        <w:pStyle w:val="2"/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3629ABE">
      <w:pPr>
        <w:pStyle w:val="2"/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59EE629">
      <w:pPr>
        <w:pStyle w:val="2"/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5405A8D">
      <w:pPr>
        <w:pStyle w:val="2"/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C5869DF">
      <w:pPr>
        <w:pStyle w:val="2"/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6E672B2">
      <w:pPr>
        <w:pStyle w:val="2"/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11223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left"/>
        <w:textAlignment w:val="auto"/>
        <w:rPr>
          <w:rFonts w:hint="default" w:eastAsia="黑体"/>
          <w:color w:val="000000"/>
          <w:sz w:val="32"/>
          <w:szCs w:val="24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附件4</w:t>
      </w:r>
    </w:p>
    <w:p w14:paraId="54828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年度项目支出绩效自评报告</w:t>
      </w:r>
    </w:p>
    <w:tbl>
      <w:tblPr>
        <w:tblStyle w:val="9"/>
        <w:tblpPr w:leftFromText="180" w:rightFromText="180" w:vertAnchor="text" w:horzAnchor="margin" w:tblpXSpec="center" w:tblpY="189"/>
        <w:tblW w:w="931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2"/>
        <w:gridCol w:w="2587"/>
        <w:gridCol w:w="5075"/>
      </w:tblGrid>
      <w:tr w14:paraId="7D15FB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652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2FAC7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部门概况</w:t>
            </w:r>
          </w:p>
        </w:tc>
        <w:tc>
          <w:tcPr>
            <w:tcW w:w="25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1B49A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专项名称</w:t>
            </w:r>
          </w:p>
        </w:tc>
        <w:tc>
          <w:tcPr>
            <w:tcW w:w="507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2326509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非税收入返还的工作经费及其他工作经费</w:t>
            </w:r>
          </w:p>
        </w:tc>
      </w:tr>
      <w:tr w14:paraId="0D4E22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65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F5BDCE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7F903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年度预算金额</w:t>
            </w:r>
          </w:p>
        </w:tc>
        <w:tc>
          <w:tcPr>
            <w:tcW w:w="5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53D8872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19.05万元</w:t>
            </w:r>
          </w:p>
        </w:tc>
      </w:tr>
      <w:tr w14:paraId="4EBADE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65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7E1560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03590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项目主管部门</w:t>
            </w:r>
          </w:p>
        </w:tc>
        <w:tc>
          <w:tcPr>
            <w:tcW w:w="5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54E96D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双牌县不动产登记中心</w:t>
            </w:r>
          </w:p>
        </w:tc>
      </w:tr>
      <w:tr w14:paraId="13F478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65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AED0F98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E5E1B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项目立项目的</w:t>
            </w:r>
          </w:p>
        </w:tc>
        <w:tc>
          <w:tcPr>
            <w:tcW w:w="5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5E41830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2025年非税收入返还及其他工作经费用于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弥补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2025年工作经费不足部分</w:t>
            </w:r>
          </w:p>
        </w:tc>
      </w:tr>
      <w:tr w14:paraId="55A186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  <w:jc w:val="center"/>
        </w:trPr>
        <w:tc>
          <w:tcPr>
            <w:tcW w:w="165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69276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绩效情况</w:t>
            </w:r>
          </w:p>
        </w:tc>
        <w:tc>
          <w:tcPr>
            <w:tcW w:w="25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562B0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项目支出管理和使用基本情况</w:t>
            </w:r>
          </w:p>
        </w:tc>
        <w:tc>
          <w:tcPr>
            <w:tcW w:w="5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CC9D1A6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2025年非税收入返还及其他工作经费共19.05万元，单位厉行节约实际开支7.6万元。</w:t>
            </w:r>
          </w:p>
        </w:tc>
      </w:tr>
      <w:tr w14:paraId="66BDE3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  <w:jc w:val="center"/>
        </w:trPr>
        <w:tc>
          <w:tcPr>
            <w:tcW w:w="165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2010072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30901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项目绩效目标完成情况</w:t>
            </w:r>
          </w:p>
        </w:tc>
        <w:tc>
          <w:tcPr>
            <w:tcW w:w="5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A7EC21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8CFF5F0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已完成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2025年的非税收入</w:t>
            </w:r>
          </w:p>
          <w:p w14:paraId="0A9F39B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5A462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65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145F5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存在的问题分析及改进措施</w:t>
            </w:r>
          </w:p>
        </w:tc>
        <w:tc>
          <w:tcPr>
            <w:tcW w:w="25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4C523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</w:t>
            </w:r>
          </w:p>
        </w:tc>
        <w:tc>
          <w:tcPr>
            <w:tcW w:w="5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9F39E0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241F3E2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无</w:t>
            </w:r>
          </w:p>
          <w:p w14:paraId="0B28591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C5234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65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8D02115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9C90A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改进措施</w:t>
            </w:r>
          </w:p>
        </w:tc>
        <w:tc>
          <w:tcPr>
            <w:tcW w:w="5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23B03A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无</w:t>
            </w:r>
          </w:p>
        </w:tc>
      </w:tr>
      <w:tr w14:paraId="241910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65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24A73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7D1A4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其他需要说明问题</w:t>
            </w:r>
          </w:p>
        </w:tc>
        <w:tc>
          <w:tcPr>
            <w:tcW w:w="507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C4820E7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9676CDE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无</w:t>
            </w:r>
          </w:p>
          <w:p w14:paraId="6E1F6424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44036DA1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</w:t>
      </w:r>
    </w:p>
    <w:p w14:paraId="24360080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敬鹃娟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填报日期：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2026.4.9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联系电话：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敬鹃娟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单位负责人签字：</w:t>
      </w:r>
    </w:p>
    <w:p w14:paraId="40F97313">
      <w:pPr>
        <w:pStyle w:val="2"/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7506C71">
      <w:pPr>
        <w:spacing w:beforeLines="0" w:afterLines="0" w:line="60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附件5</w:t>
      </w:r>
    </w:p>
    <w:p w14:paraId="27C241E5">
      <w:pPr>
        <w:spacing w:beforeLines="0" w:after="120" w:afterLines="50" w:line="600" w:lineRule="exact"/>
        <w:jc w:val="center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年度项目支出绩效自评表</w:t>
      </w:r>
    </w:p>
    <w:tbl>
      <w:tblPr>
        <w:tblStyle w:val="9"/>
        <w:tblW w:w="94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21"/>
        <w:gridCol w:w="1085"/>
        <w:gridCol w:w="1085"/>
        <w:gridCol w:w="1230"/>
        <w:gridCol w:w="1045"/>
        <w:gridCol w:w="1235"/>
        <w:gridCol w:w="832"/>
        <w:gridCol w:w="877"/>
        <w:gridCol w:w="1146"/>
      </w:tblGrid>
      <w:tr w14:paraId="28E33A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92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0806E0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项目支</w:t>
            </w:r>
          </w:p>
          <w:p w14:paraId="5CB01085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出名称</w:t>
            </w:r>
          </w:p>
        </w:tc>
        <w:tc>
          <w:tcPr>
            <w:tcW w:w="8535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7E9E83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非税收入返还的工作经费及其他工作经费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0C94C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92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97956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主管部门</w:t>
            </w:r>
          </w:p>
        </w:tc>
        <w:tc>
          <w:tcPr>
            <w:tcW w:w="44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B761E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双牌县不动产登记中心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5E536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实施单位</w:t>
            </w:r>
          </w:p>
        </w:tc>
        <w:tc>
          <w:tcPr>
            <w:tcW w:w="28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10E6DC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双牌县不动产登记中心</w:t>
            </w:r>
          </w:p>
        </w:tc>
      </w:tr>
      <w:tr w14:paraId="2BDC6E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F6069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项目资金</w:t>
            </w:r>
          </w:p>
          <w:p w14:paraId="4CAF502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1FD54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3953A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年初</w:t>
            </w:r>
          </w:p>
          <w:p w14:paraId="45A5DD3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9AEDC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全年</w:t>
            </w:r>
          </w:p>
          <w:p w14:paraId="7CE5459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F3FD2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全年</w:t>
            </w:r>
          </w:p>
          <w:p w14:paraId="52E36BA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执行数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5767E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600F1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执行率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575437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得分</w:t>
            </w:r>
          </w:p>
        </w:tc>
      </w:tr>
      <w:tr w14:paraId="37C7D3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A6633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23969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年度资金总额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CDF7CC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19.05万元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E6FE88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19.05万元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BB90A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7.6万元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9D4DC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965781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25.1%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61FD2E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</w:tr>
      <w:tr w14:paraId="531DD3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24EBE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48E84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其中：当年财政拨款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D7EE7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19.05万元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DFBCC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19.05万元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94B41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7.6万元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F8BA88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D9A64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EAF802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FE4A7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01CA8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E6F0B1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上年结转资金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28CDC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CF808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44FAF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D9981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F068B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8F5396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69290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75510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439295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其他资金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99ADA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3E987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372A8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F5415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8F4E9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054B27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75650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4B84A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年度总体目标</w:t>
            </w:r>
          </w:p>
        </w:tc>
        <w:tc>
          <w:tcPr>
            <w:tcW w:w="44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C1D29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预期目标</w:t>
            </w:r>
          </w:p>
        </w:tc>
        <w:tc>
          <w:tcPr>
            <w:tcW w:w="409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4693C6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实际完成情况　</w:t>
            </w:r>
          </w:p>
        </w:tc>
      </w:tr>
      <w:tr w14:paraId="60E7AD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DFA9B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4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005A8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维护单位正常运转，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弥补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2025年工作经费不足部分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09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BD31C1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保证了全年工作的正常运转</w:t>
            </w:r>
          </w:p>
        </w:tc>
      </w:tr>
      <w:tr w14:paraId="02DC50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0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2AAA4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绩</w:t>
            </w:r>
          </w:p>
          <w:p w14:paraId="3111CB9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</w:t>
            </w:r>
          </w:p>
          <w:p w14:paraId="555758D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</w:t>
            </w:r>
          </w:p>
          <w:p w14:paraId="754B2DF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5B473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一级指标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0E821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二级指标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DA606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三级指标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2DA86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</w:t>
            </w:r>
          </w:p>
          <w:p w14:paraId="5C3138E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指标值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6BA2D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</w:t>
            </w:r>
          </w:p>
          <w:p w14:paraId="77A8BF9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完成值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F8B82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9E7E0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得分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E2915F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偏差原因</w:t>
            </w:r>
          </w:p>
          <w:p w14:paraId="7419961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分析及</w:t>
            </w:r>
          </w:p>
          <w:p w14:paraId="3083111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改进措施</w:t>
            </w:r>
          </w:p>
        </w:tc>
      </w:tr>
      <w:tr w14:paraId="6207E6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9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746C0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184B3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  <w:p w14:paraId="6716991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20分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886F1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经济成</w:t>
            </w:r>
          </w:p>
          <w:p w14:paraId="29EF503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BD62E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非税收入返还的工作经费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C2DE9E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19.05万元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796195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7.6万元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4BF193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D8317A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B01D40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单位厉行节约，减少会议等开支</w:t>
            </w:r>
          </w:p>
        </w:tc>
      </w:tr>
      <w:tr w14:paraId="372D5F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90CA0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02DE2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4BF50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36169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9DE57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5854A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777FF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985B9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B08884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89698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9" w:hRule="exac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F91560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31BAC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8835B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社会成</w:t>
            </w:r>
          </w:p>
          <w:p w14:paraId="230390F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DD2D4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06297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DBF61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10C97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8CEE8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A1B511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DE6E6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C3D5F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E7CF2D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4A4E3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3B7E8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99586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53CC8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4D60B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E32F0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E78E7C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69B55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1F1AF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41585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19B86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生态环境</w:t>
            </w:r>
          </w:p>
          <w:p w14:paraId="4949F90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623E6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0DA63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50488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890B1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398F1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3FB0B9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D0C1C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3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21817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72A7E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1104E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7F645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E336F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A0648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B8CD5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75CD4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B7C5B6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CBF6C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9551C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52FEC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产出指标</w:t>
            </w:r>
          </w:p>
          <w:p w14:paraId="39619F0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（40分）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22340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数量指标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CE90D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非税收入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A3EB17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12万元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A665C2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12万元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994478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98E9F54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76C729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BDE3C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32386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354BB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B527B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DBFAD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E1A59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3109B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561C2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8785B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6F9B11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C605B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BD5AB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5316F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93BA8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质量指标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C42A1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保证服务质量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05F0F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提高服务质量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9EC2E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已完成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95E107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EA3B8D">
            <w:pPr>
              <w:spacing w:beforeLines="0" w:afterLines="0"/>
              <w:ind w:firstLine="240" w:firstLineChars="10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602BD2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4BF14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F67D59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AD8F0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44BE8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26FE6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F854B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80666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62D48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98F094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95DF29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15936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76DC1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2F096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397D8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时效指标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FC599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规定时效内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88385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一年内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FA6D1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一年内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4F5030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74F285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108A21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8EC0B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22401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3D3D0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78866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847D4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35B69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BB0E4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A9659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7F8B4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33362A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4437A5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13DB6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4E3FC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效益指标</w:t>
            </w:r>
          </w:p>
          <w:p w14:paraId="5B05BAC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（20分）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318A5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经济效</w:t>
            </w:r>
          </w:p>
          <w:p w14:paraId="4EA378B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8641D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行政事业收费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BF7915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12万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2E8358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12万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1120AF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23407D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0CF98D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C1AC2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CE5D5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ED4C7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F3E8A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FA36F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96C77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0D79E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88759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B15FE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C1185C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2A0D6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3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57AC9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44739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DFA1E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生态效</w:t>
            </w:r>
          </w:p>
          <w:p w14:paraId="75DA774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D2011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污染率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BCDCB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无污染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BEA27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无污染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679388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B88986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CCC1E6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935DA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8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FAC22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CE017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9FFE9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201D1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A8273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8FE36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AC4E0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0EFA1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F37939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6E954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C6D29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2D7F7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26316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社会效</w:t>
            </w:r>
          </w:p>
          <w:p w14:paraId="35641FC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8858A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D06E7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6F673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C26D5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614A4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85B1BE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1DB643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D4C9A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BE094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EC0BA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290EF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2A5E5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8D069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7B642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06F7D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EF7607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17F8A5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7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2301C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382C3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满意度</w:t>
            </w:r>
          </w:p>
          <w:p w14:paraId="6D473B0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</w:t>
            </w:r>
          </w:p>
          <w:p w14:paraId="00E3E4B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（10分）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F369D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服务对象满意度指标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B64BB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满意度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9AA29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AA9581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95%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EA327E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744710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69F37A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E0CD7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7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FE553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28C3B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EF616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35656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A4EB5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09736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A64EB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8D00E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E03BD0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A0B67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9" w:hRule="atLeast"/>
          <w:jc w:val="center"/>
        </w:trPr>
        <w:tc>
          <w:tcPr>
            <w:tcW w:w="6601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FBE45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B64E8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46203B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4D1B4A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</w:tbl>
    <w:p w14:paraId="2919A280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7F57CDB6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：敬鹃娟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填报日期：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2026.4.9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联系电话：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15116677758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单位负责人签字：</w:t>
      </w:r>
    </w:p>
    <w:p w14:paraId="0AD67473">
      <w:pPr>
        <w:pStyle w:val="2"/>
        <w:ind w:left="0" w:leftChars="0" w:firstLine="0" w:firstLineChars="0"/>
        <w:rPr>
          <w:rFonts w:hint="default" w:asciiTheme="minorEastAsia" w:hAnsiTheme="minorEastAsia" w:eastAsiaTheme="minorEastAsia" w:cstheme="minorEastAsia"/>
          <w:sz w:val="24"/>
          <w:szCs w:val="24"/>
        </w:rPr>
      </w:pPr>
    </w:p>
    <w:p w14:paraId="0256C971">
      <w:pPr>
        <w:pStyle w:val="2"/>
        <w:ind w:left="0" w:leftChars="0" w:firstLine="0" w:firstLineChars="0"/>
        <w:rPr>
          <w:rFonts w:hint="default" w:asciiTheme="minorEastAsia" w:hAnsiTheme="minorEastAsia" w:eastAsiaTheme="minorEastAsia" w:cstheme="minorEastAsia"/>
          <w:sz w:val="24"/>
          <w:szCs w:val="24"/>
        </w:rPr>
      </w:pPr>
    </w:p>
    <w:p w14:paraId="6A32AE47">
      <w:pPr>
        <w:pStyle w:val="2"/>
        <w:ind w:left="0" w:leftChars="0" w:firstLine="0" w:firstLineChars="0"/>
        <w:rPr>
          <w:rFonts w:hint="default" w:asciiTheme="minorEastAsia" w:hAnsiTheme="minorEastAsia" w:eastAsiaTheme="minorEastAsia" w:cstheme="minorEastAsia"/>
          <w:sz w:val="24"/>
          <w:szCs w:val="24"/>
        </w:rPr>
      </w:pPr>
    </w:p>
    <w:p w14:paraId="70635A6C">
      <w:pPr>
        <w:pStyle w:val="2"/>
        <w:ind w:left="0" w:leftChars="0" w:firstLine="0" w:firstLineChars="0"/>
        <w:rPr>
          <w:rFonts w:hint="default" w:asciiTheme="minorEastAsia" w:hAnsiTheme="minorEastAsia" w:eastAsiaTheme="minorEastAsia" w:cstheme="minorEastAsia"/>
          <w:sz w:val="24"/>
          <w:szCs w:val="24"/>
        </w:rPr>
      </w:pPr>
    </w:p>
    <w:p w14:paraId="1649D90B">
      <w:pPr>
        <w:pStyle w:val="2"/>
        <w:ind w:left="0" w:leftChars="0" w:firstLine="0" w:firstLineChars="0"/>
        <w:rPr>
          <w:rFonts w:hint="default" w:asciiTheme="minorEastAsia" w:hAnsiTheme="minorEastAsia" w:eastAsiaTheme="minorEastAsia" w:cstheme="minorEastAsia"/>
          <w:sz w:val="24"/>
          <w:szCs w:val="24"/>
        </w:rPr>
      </w:pPr>
    </w:p>
    <w:p w14:paraId="299AC8B5">
      <w:pPr>
        <w:pStyle w:val="2"/>
        <w:ind w:left="0" w:leftChars="0" w:firstLine="0" w:firstLineChars="0"/>
        <w:rPr>
          <w:rFonts w:hint="default" w:asciiTheme="minorEastAsia" w:hAnsiTheme="minorEastAsia" w:eastAsiaTheme="minorEastAsia" w:cstheme="minorEastAsia"/>
          <w:sz w:val="24"/>
          <w:szCs w:val="24"/>
        </w:rPr>
      </w:pPr>
    </w:p>
    <w:p w14:paraId="2DAD4FD3">
      <w:pPr>
        <w:pStyle w:val="2"/>
        <w:ind w:left="0" w:leftChars="0" w:firstLine="0" w:firstLineChars="0"/>
        <w:rPr>
          <w:rFonts w:hint="default" w:asciiTheme="minorEastAsia" w:hAnsiTheme="minorEastAsia" w:eastAsiaTheme="minorEastAsia" w:cstheme="minorEastAsia"/>
          <w:sz w:val="24"/>
          <w:szCs w:val="24"/>
        </w:rPr>
      </w:pPr>
    </w:p>
    <w:p w14:paraId="013955A0">
      <w:pPr>
        <w:pStyle w:val="2"/>
        <w:ind w:left="0" w:leftChars="0" w:firstLine="0" w:firstLineChars="0"/>
        <w:rPr>
          <w:rFonts w:hint="default" w:asciiTheme="minorEastAsia" w:hAnsiTheme="minorEastAsia" w:eastAsiaTheme="minorEastAsia" w:cstheme="minorEastAsia"/>
          <w:sz w:val="24"/>
          <w:szCs w:val="24"/>
        </w:rPr>
      </w:pPr>
    </w:p>
    <w:p w14:paraId="14AFA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left"/>
        <w:textAlignment w:val="auto"/>
        <w:rPr>
          <w:rFonts w:hint="default" w:eastAsia="黑体"/>
          <w:color w:val="000000"/>
          <w:sz w:val="32"/>
          <w:szCs w:val="24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附件4</w:t>
      </w:r>
    </w:p>
    <w:p w14:paraId="34AA03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年度项目支出绩效自评报告</w:t>
      </w:r>
    </w:p>
    <w:tbl>
      <w:tblPr>
        <w:tblStyle w:val="9"/>
        <w:tblpPr w:leftFromText="180" w:rightFromText="180" w:vertAnchor="text" w:horzAnchor="margin" w:tblpXSpec="center" w:tblpY="189"/>
        <w:tblW w:w="995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5"/>
        <w:gridCol w:w="2214"/>
        <w:gridCol w:w="5776"/>
      </w:tblGrid>
      <w:tr w14:paraId="388C64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08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AC16A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部门概况</w:t>
            </w:r>
          </w:p>
        </w:tc>
        <w:tc>
          <w:tcPr>
            <w:tcW w:w="22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FAF0A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专项名称</w:t>
            </w:r>
          </w:p>
        </w:tc>
        <w:tc>
          <w:tcPr>
            <w:tcW w:w="591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AAFEC3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二轮土地延包发证专项工作单位运转工作经费</w:t>
            </w:r>
          </w:p>
        </w:tc>
      </w:tr>
      <w:tr w14:paraId="3B369B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0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26C5C17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4776F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年度预算金额</w:t>
            </w:r>
          </w:p>
        </w:tc>
        <w:tc>
          <w:tcPr>
            <w:tcW w:w="59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DB320D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10万元</w:t>
            </w:r>
          </w:p>
        </w:tc>
      </w:tr>
      <w:tr w14:paraId="346A31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0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31B8CB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3EF37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项目主管部门</w:t>
            </w:r>
          </w:p>
        </w:tc>
        <w:tc>
          <w:tcPr>
            <w:tcW w:w="59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DE157B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双牌县不动产登记中心</w:t>
            </w:r>
          </w:p>
        </w:tc>
      </w:tr>
      <w:tr w14:paraId="6BF4A2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0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B59B9A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04973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项目立项目的</w:t>
            </w:r>
          </w:p>
        </w:tc>
        <w:tc>
          <w:tcPr>
            <w:tcW w:w="59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C370BE1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用于二轮土地延包发证专项工作经费，用于发放全县《土地承包经营权证》</w:t>
            </w:r>
          </w:p>
        </w:tc>
      </w:tr>
      <w:tr w14:paraId="3200C2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008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ABC33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绩效情况</w:t>
            </w:r>
          </w:p>
        </w:tc>
        <w:tc>
          <w:tcPr>
            <w:tcW w:w="22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C2426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项目支出管理和使用基本情况</w:t>
            </w:r>
          </w:p>
        </w:tc>
        <w:tc>
          <w:tcPr>
            <w:tcW w:w="59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78D4458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专款专用于二轮土地延包发证专项工作经费《土地承包经营权》，用于购买《土地承包经营权》证书。</w:t>
            </w:r>
          </w:p>
        </w:tc>
      </w:tr>
      <w:tr w14:paraId="6A1F62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exact"/>
          <w:jc w:val="center"/>
        </w:trPr>
        <w:tc>
          <w:tcPr>
            <w:tcW w:w="200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9FEAA3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B19F8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项目绩效目标完成情况</w:t>
            </w:r>
          </w:p>
        </w:tc>
        <w:tc>
          <w:tcPr>
            <w:tcW w:w="59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759D3D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8F5EFC4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已购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《土地承包经营权》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证书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3000本。</w:t>
            </w:r>
          </w:p>
          <w:p w14:paraId="2845460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585853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7" w:hRule="exact"/>
          <w:jc w:val="center"/>
        </w:trPr>
        <w:tc>
          <w:tcPr>
            <w:tcW w:w="2008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14F571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存在的问题分析及改进措施</w:t>
            </w:r>
          </w:p>
        </w:tc>
        <w:tc>
          <w:tcPr>
            <w:tcW w:w="22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6DD66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</w:t>
            </w:r>
          </w:p>
        </w:tc>
        <w:tc>
          <w:tcPr>
            <w:tcW w:w="59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168C46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463C443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由于农业部门数据尚未推送至不动产，致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2025年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无法完成发放任务。</w:t>
            </w:r>
          </w:p>
          <w:p w14:paraId="611F6B5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80713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exact"/>
          <w:jc w:val="center"/>
        </w:trPr>
        <w:tc>
          <w:tcPr>
            <w:tcW w:w="200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A86AA4A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1146B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改进措施</w:t>
            </w:r>
          </w:p>
        </w:tc>
        <w:tc>
          <w:tcPr>
            <w:tcW w:w="59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742EB09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2026年继续完成发放工作</w:t>
            </w:r>
          </w:p>
        </w:tc>
      </w:tr>
      <w:tr w14:paraId="450DF8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0" w:hRule="exact"/>
          <w:jc w:val="center"/>
        </w:trPr>
        <w:tc>
          <w:tcPr>
            <w:tcW w:w="200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C36C64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796EB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其他需要说明问题</w:t>
            </w:r>
          </w:p>
        </w:tc>
        <w:tc>
          <w:tcPr>
            <w:tcW w:w="591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7F3C32B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3E03DB0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无</w:t>
            </w:r>
          </w:p>
          <w:p w14:paraId="18C84726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69A7F988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5C816303">
      <w:pPr>
        <w:pStyle w:val="2"/>
        <w:ind w:left="0" w:leftChars="0" w:firstLine="0" w:firstLineChars="0"/>
        <w:rPr>
          <w:rFonts w:hint="default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敬鹃娟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填报日期：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2026.4.9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联系电话：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敬鹃娟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单位负责人签字：</w:t>
      </w:r>
    </w:p>
    <w:p w14:paraId="5767E761">
      <w:pPr>
        <w:spacing w:beforeLines="0" w:afterLines="0" w:line="60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附件5</w:t>
      </w:r>
    </w:p>
    <w:p w14:paraId="26BA4456">
      <w:pPr>
        <w:spacing w:beforeLines="0" w:after="120" w:afterLines="50" w:line="600" w:lineRule="exact"/>
        <w:jc w:val="center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年度项目支出绩效自评表</w:t>
      </w:r>
    </w:p>
    <w:tbl>
      <w:tblPr>
        <w:tblStyle w:val="9"/>
        <w:tblW w:w="94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21"/>
        <w:gridCol w:w="1085"/>
        <w:gridCol w:w="1085"/>
        <w:gridCol w:w="1230"/>
        <w:gridCol w:w="1045"/>
        <w:gridCol w:w="1235"/>
        <w:gridCol w:w="832"/>
        <w:gridCol w:w="877"/>
        <w:gridCol w:w="1146"/>
      </w:tblGrid>
      <w:tr w14:paraId="6AFD5D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92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2102AF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项目支</w:t>
            </w:r>
          </w:p>
          <w:p w14:paraId="3732E1A2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出名称</w:t>
            </w:r>
          </w:p>
        </w:tc>
        <w:tc>
          <w:tcPr>
            <w:tcW w:w="8535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4935D6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二轮土地延包发证专项工作单位运转工作经费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F05DC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92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7F88D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主管部门</w:t>
            </w:r>
          </w:p>
        </w:tc>
        <w:tc>
          <w:tcPr>
            <w:tcW w:w="44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D8E5F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双牌县不动产登记中心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A16DC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实施单位</w:t>
            </w:r>
          </w:p>
        </w:tc>
        <w:tc>
          <w:tcPr>
            <w:tcW w:w="28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0C91A7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双牌县不动产登记中心</w:t>
            </w:r>
          </w:p>
        </w:tc>
      </w:tr>
      <w:tr w14:paraId="6DBCB0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E6F98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项目资金</w:t>
            </w:r>
          </w:p>
          <w:p w14:paraId="63B3385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EAA0C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87BD8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年初</w:t>
            </w:r>
          </w:p>
          <w:p w14:paraId="5841AB8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290A0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全年</w:t>
            </w:r>
          </w:p>
          <w:p w14:paraId="472DE83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A45F2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全年</w:t>
            </w:r>
          </w:p>
          <w:p w14:paraId="0DEBD34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执行数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54531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2967F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执行率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7DD2A9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得分</w:t>
            </w:r>
          </w:p>
        </w:tc>
      </w:tr>
      <w:tr w14:paraId="506433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8BD4B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24F48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年度资金总额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5C9C28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10万元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2909E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10万元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E68A6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0.86万元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817AE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1462F7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8.6%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935B20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</w:tr>
      <w:tr w14:paraId="207AE4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B6612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CB31E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其中：当年财政拨款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7645B7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10万元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B28CAF">
            <w:pPr>
              <w:spacing w:beforeLines="0" w:afterLines="0"/>
              <w:ind w:firstLine="240" w:firstLineChars="1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10万元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25060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0.86万元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41EA8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C33DF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7773D8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EAE68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18750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A513B9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上年结转资金　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06BA8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C7DB8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297F0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F0C57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CF2C9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7582B6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B6B88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938D8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CF68FA">
            <w:pPr>
              <w:spacing w:beforeLines="0" w:afterLines="0"/>
              <w:ind w:firstLine="720" w:firstLineChars="30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其他资金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2F31B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B9691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41339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25983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BA1AF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C8854C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891D0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7A4A2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年度总体目标</w:t>
            </w:r>
          </w:p>
        </w:tc>
        <w:tc>
          <w:tcPr>
            <w:tcW w:w="44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FADC3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预期目标</w:t>
            </w:r>
          </w:p>
        </w:tc>
        <w:tc>
          <w:tcPr>
            <w:tcW w:w="409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702747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实际完成情况　</w:t>
            </w:r>
          </w:p>
        </w:tc>
      </w:tr>
      <w:tr w14:paraId="1039C0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14A9A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4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B7A7B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发放《土地承包经营权证》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3.3万本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09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812BEB7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已购买证书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3000本</w:t>
            </w:r>
          </w:p>
        </w:tc>
      </w:tr>
      <w:tr w14:paraId="0615F1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0" w:hRule="atLeast"/>
          <w:jc w:val="center"/>
        </w:trPr>
        <w:tc>
          <w:tcPr>
            <w:tcW w:w="92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CCD1F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绩</w:t>
            </w:r>
          </w:p>
          <w:p w14:paraId="470441D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</w:t>
            </w:r>
          </w:p>
          <w:p w14:paraId="2459A12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</w:t>
            </w:r>
          </w:p>
          <w:p w14:paraId="4842D87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57F72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一级指标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CB151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二级指标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FB7B9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三级指标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855B8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</w:t>
            </w:r>
          </w:p>
          <w:p w14:paraId="56847FB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指标值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A3B73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</w:t>
            </w:r>
          </w:p>
          <w:p w14:paraId="5515307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完成值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3030B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13A051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得分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F98B8B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偏差原因</w:t>
            </w:r>
          </w:p>
          <w:p w14:paraId="3C881FB9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分析及</w:t>
            </w:r>
          </w:p>
          <w:p w14:paraId="0CBEE66B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改进措施</w:t>
            </w:r>
          </w:p>
        </w:tc>
      </w:tr>
      <w:tr w14:paraId="523A94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9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A0AAA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07ADA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  <w:p w14:paraId="260CC52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20分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"/>
              </w:rPr>
              <w:t>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71356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经济成</w:t>
            </w:r>
          </w:p>
          <w:p w14:paraId="4B200FF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5F240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发证专项工作拨款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AC73BE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10万元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40A56A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0.86万元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97A0953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6A0026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5FFC28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农业部门未推送数据，进一步沟通协调。</w:t>
            </w:r>
          </w:p>
        </w:tc>
      </w:tr>
      <w:tr w14:paraId="39762A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0031F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BB99D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C575D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C5CA1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9D74A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AF9CA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7BFFA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AB66C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1DFAC8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3A6E5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9" w:hRule="exac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51580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1236F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0E0CB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社会成</w:t>
            </w:r>
          </w:p>
          <w:p w14:paraId="4F19A2C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B48B0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F6608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8AB88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79E54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52C3E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2E465D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25EE9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19E35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59F5C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742FA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3F0FB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3F341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11259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837CE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FAC1A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BB14BD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8FBFA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9035C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1E8A0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42B4F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生态环境</w:t>
            </w:r>
          </w:p>
          <w:p w14:paraId="70731DC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成本指标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B0DC4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0B28E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F66E6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F7447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BC079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B9FBA2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A42F3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3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91B28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B2495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66818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1292B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27AE3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01621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6F7DC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A5EC5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63ECD6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4DD8F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44CEA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1A8D3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产出指标</w:t>
            </w:r>
          </w:p>
          <w:p w14:paraId="30142B8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（40分）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BB1F8A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数量指标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57C9E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土地承包经营权证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2163DC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3000本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54FDA0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3000本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38C561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B6CAC3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A6AECD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66591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88821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15017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A8475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68E83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64F78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178A7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C79AF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8698E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3F6E63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616A4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8997C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C8890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3A19B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质量指标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B448E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保证服务质量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1D5DE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提高服务质量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78636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已完成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35BF67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980E5C">
            <w:pPr>
              <w:spacing w:beforeLines="0" w:afterLines="0"/>
              <w:ind w:firstLine="240" w:firstLineChars="10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C4CE6F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28D63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E76A1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A148B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8682F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C6BA5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CA0F4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2B821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35961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13F58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F8723C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69FB4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BE17E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A3628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CFCE4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时效指标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2D2EF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规定时效内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FC67E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一年内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E0214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一年内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408466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EC8DFF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35464B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95087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A564F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16546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00F79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FAB09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EC912A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E9F1A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F96FE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2B883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D82989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ABFC9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08CAF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4EAEF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效益指标</w:t>
            </w:r>
          </w:p>
          <w:p w14:paraId="277B2C1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（20分）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0B27E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经济效</w:t>
            </w:r>
          </w:p>
          <w:p w14:paraId="696BC1A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A835B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DC2DA0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FB675F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1AF09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6E24D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6201ED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7E65DF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F7579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278BA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1C525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1956B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1176B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ABE7B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C8054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A03B0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7FD313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D452A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3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9F7D0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5A93D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A9371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生态效</w:t>
            </w:r>
          </w:p>
          <w:p w14:paraId="39BD35A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449BC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污染率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5C380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无污染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1A102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无污染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5BEDD6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222D012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20EB62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6EB73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8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B0903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7BC5C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EEAE1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69223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6B1D5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96C0F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6999F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A7CE1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F342B7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18443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1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E810C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2F48C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3064E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社会效</w:t>
            </w:r>
          </w:p>
          <w:p w14:paraId="1096776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F82BC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土地承包经营规范率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3F6B6A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AB003D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65E8E6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EC76DF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C5EF1A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3942F3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61A38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1E907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FE193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648EA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A266B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3D68D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2CB7C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497F9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BA1F41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0555A8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7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73990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6FCC6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满意度</w:t>
            </w:r>
          </w:p>
          <w:p w14:paraId="2581E50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指标</w:t>
            </w:r>
          </w:p>
          <w:p w14:paraId="67A1A7F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（10分）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F4034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服务对象满意度指标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0D70D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群众满意度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5F294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7C2C8A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95%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4D515C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2C2810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B30BDD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2477A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70" w:hRule="atLeast"/>
          <w:jc w:val="center"/>
        </w:trPr>
        <w:tc>
          <w:tcPr>
            <w:tcW w:w="92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B2DD3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0EA6A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689FA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EEB85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FB8FA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18CBA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27C2D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1A5B0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F42A91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8D2D2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9" w:hRule="atLeast"/>
          <w:jc w:val="center"/>
        </w:trPr>
        <w:tc>
          <w:tcPr>
            <w:tcW w:w="6601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0E921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F281E5F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9ACACF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388E84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</w:tbl>
    <w:p w14:paraId="73992FD4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备注：每个项目支出分别填报自评报告和自评表。</w:t>
      </w:r>
    </w:p>
    <w:p w14:paraId="789603C7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CE920F8">
      <w:pPr>
        <w:pStyle w:val="2"/>
        <w:ind w:left="0" w:leftChars="0" w:firstLine="0" w:firstLineChars="0"/>
        <w:rPr>
          <w:rFonts w:hint="default" w:asciiTheme="minorEastAsia" w:hAnsiTheme="minorEastAsia" w:eastAsiaTheme="minorEastAsia" w:cstheme="minorEastAsia"/>
          <w:sz w:val="24"/>
          <w:szCs w:val="24"/>
        </w:rPr>
        <w:sectPr>
          <w:footerReference r:id="rId4" w:type="default"/>
          <w:footerReference r:id="rId5" w:type="even"/>
          <w:pgSz w:w="11905" w:h="16837"/>
          <w:pgMar w:top="1440" w:right="1701" w:bottom="1440" w:left="1701" w:header="851" w:footer="1474" w:gutter="0"/>
          <w:lnNumType w:countBy="0" w:distance="360"/>
          <w:pgNumType w:fmt="numberInDash" w:start="1"/>
          <w:cols w:space="0" w:num="1"/>
          <w:rtlGutter w:val="0"/>
          <w:docGrid w:type="lines" w:linePitch="636" w:charSpace="0"/>
        </w:sect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：敬鹃娟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填报日期：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2026.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4.9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联系电话：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15116677758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单位负责人签</w:t>
      </w:r>
    </w:p>
    <w:p w14:paraId="149539AC"/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8611B1">
    <w:pPr>
      <w:pStyle w:val="6"/>
      <w:framePr w:wrap="auto" w:vAnchor="margin" w:hAnchor="text" w:xAlign="left" w:yAlign="inline"/>
      <w:spacing w:beforeLines="0" w:afterLines="0"/>
      <w:ind w:right="360" w:firstLine="360"/>
      <w:rPr>
        <w:rFonts w:hint="default"/>
        <w:sz w:val="28"/>
        <w:szCs w:val="24"/>
      </w:rPr>
    </w:pPr>
    <w:r>
      <w:rPr>
        <w:rFonts w:hint="default"/>
        <w:sz w:val="28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FD4C7E">
                          <w:pPr>
                            <w:pStyle w:val="6"/>
                            <w:spacing w:beforeLines="0" w:afterLines="0"/>
                            <w:rPr>
                              <w:rFonts w:hint="default"/>
                              <w:sz w:val="28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Mk4DL/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6FD4C7E">
                    <w:pPr>
                      <w:pStyle w:val="6"/>
                      <w:spacing w:beforeLines="0" w:afterLines="0"/>
                      <w:rPr>
                        <w:rFonts w:hint="default"/>
                        <w:sz w:val="28"/>
                        <w:szCs w:val="24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17891">
    <w:pPr>
      <w:pStyle w:val="6"/>
      <w:framePr w:wrap="auto" w:vAnchor="margin" w:hAnchor="text" w:xAlign="left" w:yAlign="inline"/>
      <w:spacing w:beforeLines="0" w:afterLines="0"/>
      <w:ind w:right="360" w:firstLine="360"/>
      <w:rPr>
        <w:rFonts w:hint="default"/>
        <w:sz w:val="28"/>
        <w:szCs w:val="24"/>
      </w:rPr>
    </w:pPr>
    <w:r>
      <w:rPr>
        <w:rFonts w:hint="default"/>
        <w:sz w:val="28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CE3160">
                          <w:pPr>
                            <w:pStyle w:val="6"/>
                            <w:spacing w:beforeLines="0" w:afterLines="0"/>
                            <w:rPr>
                              <w:rFonts w:hint="default"/>
                              <w:sz w:val="28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XZQR/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5CE3160">
                    <w:pPr>
                      <w:pStyle w:val="6"/>
                      <w:spacing w:beforeLines="0" w:afterLines="0"/>
                      <w:rPr>
                        <w:rFonts w:hint="default"/>
                        <w:sz w:val="28"/>
                        <w:szCs w:val="24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t>- 2 -</w:t>
                    </w:r>
                    <w:r>
                      <w:rPr>
                        <w:rFonts w:hint="eastAsia" w:ascii="宋体" w:hAnsi="宋体" w:cs="宋体"/>
                        <w:sz w:val="2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D09564"/>
    <w:multiLevelType w:val="singleLevel"/>
    <w:tmpl w:val="DED0956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9B5F3D2"/>
    <w:multiLevelType w:val="singleLevel"/>
    <w:tmpl w:val="29B5F3D2"/>
    <w:lvl w:ilvl="0" w:tentative="0">
      <w:start w:val="3"/>
      <w:numFmt w:val="decimal"/>
      <w:suff w:val="nothing"/>
      <w:lvlText w:val="%1、"/>
      <w:lvlJc w:val="left"/>
    </w:lvl>
  </w:abstractNum>
  <w:abstractNum w:abstractNumId="2">
    <w:nsid w:val="702C8E0E"/>
    <w:multiLevelType w:val="singleLevel"/>
    <w:tmpl w:val="702C8E0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778E98BA"/>
    <w:multiLevelType w:val="singleLevel"/>
    <w:tmpl w:val="778E98BA"/>
    <w:lvl w:ilvl="0" w:tentative="0">
      <w:start w:val="2"/>
      <w:numFmt w:val="chineseCounting"/>
      <w:suff w:val="space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yMGQxMWRlNGIzN2U3OTIwZTcyOWUxZTM3NjFmOGYifQ=="/>
  </w:docVars>
  <w:rsids>
    <w:rsidRoot w:val="00172A27"/>
    <w:rsid w:val="0050704D"/>
    <w:rsid w:val="04CD5D5D"/>
    <w:rsid w:val="07C17A80"/>
    <w:rsid w:val="08712676"/>
    <w:rsid w:val="08C85FE2"/>
    <w:rsid w:val="0AA417AC"/>
    <w:rsid w:val="0CCE5073"/>
    <w:rsid w:val="0E9C001C"/>
    <w:rsid w:val="0F9811B3"/>
    <w:rsid w:val="101F3C57"/>
    <w:rsid w:val="105E064F"/>
    <w:rsid w:val="154B3473"/>
    <w:rsid w:val="15B02F86"/>
    <w:rsid w:val="1BC50DCD"/>
    <w:rsid w:val="1BCE59A7"/>
    <w:rsid w:val="1C655BDF"/>
    <w:rsid w:val="1C6A13C4"/>
    <w:rsid w:val="1D5E5630"/>
    <w:rsid w:val="1ED072F2"/>
    <w:rsid w:val="1F9C1D8C"/>
    <w:rsid w:val="20BA3D5C"/>
    <w:rsid w:val="20CE0ED9"/>
    <w:rsid w:val="20FE29CD"/>
    <w:rsid w:val="213827F6"/>
    <w:rsid w:val="24756501"/>
    <w:rsid w:val="2AF82401"/>
    <w:rsid w:val="2BDB5E7E"/>
    <w:rsid w:val="31EF3498"/>
    <w:rsid w:val="332E4F1D"/>
    <w:rsid w:val="33457B5A"/>
    <w:rsid w:val="33EA0D37"/>
    <w:rsid w:val="35763219"/>
    <w:rsid w:val="36D00548"/>
    <w:rsid w:val="36D03512"/>
    <w:rsid w:val="378400EB"/>
    <w:rsid w:val="38EA5012"/>
    <w:rsid w:val="39D23CCC"/>
    <w:rsid w:val="3C203D9D"/>
    <w:rsid w:val="3DFB432B"/>
    <w:rsid w:val="3E0E6C8F"/>
    <w:rsid w:val="40217888"/>
    <w:rsid w:val="41A60F90"/>
    <w:rsid w:val="42D71772"/>
    <w:rsid w:val="437042B4"/>
    <w:rsid w:val="43D25C86"/>
    <w:rsid w:val="47FF7E2A"/>
    <w:rsid w:val="49FB3336"/>
    <w:rsid w:val="4A7E5437"/>
    <w:rsid w:val="4B490F32"/>
    <w:rsid w:val="4B564457"/>
    <w:rsid w:val="4BF05721"/>
    <w:rsid w:val="4C575977"/>
    <w:rsid w:val="4DF30F3A"/>
    <w:rsid w:val="4E8B7C40"/>
    <w:rsid w:val="4F1637A4"/>
    <w:rsid w:val="500F1BD2"/>
    <w:rsid w:val="51C40746"/>
    <w:rsid w:val="53AE742E"/>
    <w:rsid w:val="53CA3BA4"/>
    <w:rsid w:val="543E6CC0"/>
    <w:rsid w:val="55412274"/>
    <w:rsid w:val="55C03679"/>
    <w:rsid w:val="57C446E9"/>
    <w:rsid w:val="58820FB8"/>
    <w:rsid w:val="58BE00C8"/>
    <w:rsid w:val="59587EEF"/>
    <w:rsid w:val="5ABA52A9"/>
    <w:rsid w:val="5C8E01AF"/>
    <w:rsid w:val="5D67253C"/>
    <w:rsid w:val="5DF45A47"/>
    <w:rsid w:val="62BE6D8B"/>
    <w:rsid w:val="63D644F6"/>
    <w:rsid w:val="64E742EF"/>
    <w:rsid w:val="651C44D3"/>
    <w:rsid w:val="654F0861"/>
    <w:rsid w:val="65AA3782"/>
    <w:rsid w:val="684B0AD7"/>
    <w:rsid w:val="69731BEA"/>
    <w:rsid w:val="6A4C55EA"/>
    <w:rsid w:val="6E351362"/>
    <w:rsid w:val="6F9401C4"/>
    <w:rsid w:val="73BD1620"/>
    <w:rsid w:val="75073918"/>
    <w:rsid w:val="771A18F7"/>
    <w:rsid w:val="77F9775E"/>
    <w:rsid w:val="7A5D2F51"/>
    <w:rsid w:val="7A8B3054"/>
    <w:rsid w:val="7ACF1FB7"/>
    <w:rsid w:val="7E991F23"/>
    <w:rsid w:val="7EB5519D"/>
    <w:rsid w:val="7ED4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spacing w:beforeLines="0" w:afterLines="0"/>
      <w:jc w:val="both"/>
    </w:pPr>
    <w:rPr>
      <w:rFonts w:hint="eastAsia" w:ascii="Times New Roman" w:hAnsi="Times New Roman" w:eastAsia="Times New Roman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before="100" w:beforeAutospacing="1"/>
      <w:ind w:left="0"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"/>
    <w:basedOn w:val="1"/>
    <w:next w:val="5"/>
    <w:qFormat/>
    <w:uiPriority w:val="0"/>
    <w:pPr>
      <w:spacing w:after="120" w:afterLines="0" w:afterAutospacing="0"/>
    </w:pPr>
    <w:rPr>
      <w:sz w:val="32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er"/>
    <w:basedOn w:val="1"/>
    <w:unhideWhenUsed/>
    <w:qFormat/>
    <w:uiPriority w:val="0"/>
    <w:pPr>
      <w:framePr w:wrap="around" w:vAnchor="text" w:hAnchor="margin" w:xAlign="outside" w:y="1"/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kern w:val="0"/>
      <w:sz w:val="28"/>
      <w:szCs w:val="24"/>
    </w:rPr>
  </w:style>
  <w:style w:type="paragraph" w:styleId="7">
    <w:name w:val="Normal (Web)"/>
    <w:basedOn w:val="1"/>
    <w:unhideWhenUsed/>
    <w:qFormat/>
    <w:uiPriority w:val="0"/>
    <w:pPr>
      <w:spacing w:beforeLines="0" w:beforeAutospacing="1" w:afterLines="0" w:afterAutospacing="1"/>
      <w:jc w:val="left"/>
    </w:pPr>
    <w:rPr>
      <w:rFonts w:hint="default" w:ascii="Calibri" w:hAnsi="Calibri" w:eastAsia="宋体"/>
      <w:kern w:val="0"/>
      <w:sz w:val="24"/>
      <w:szCs w:val="24"/>
    </w:rPr>
  </w:style>
  <w:style w:type="paragraph" w:styleId="8">
    <w:name w:val="Body Text First Indent"/>
    <w:basedOn w:val="4"/>
    <w:qFormat/>
    <w:uiPriority w:val="0"/>
    <w:pPr>
      <w:ind w:firstLine="664"/>
    </w:pPr>
  </w:style>
  <w:style w:type="paragraph" w:customStyle="1" w:styleId="11">
    <w:name w:val="列出段落1"/>
    <w:basedOn w:val="1"/>
    <w:unhideWhenUsed/>
    <w:qFormat/>
    <w:uiPriority w:val="34"/>
    <w:pPr>
      <w:spacing w:beforeLines="0" w:afterLines="0"/>
      <w:ind w:firstLine="420" w:firstLineChars="200"/>
    </w:pPr>
    <w:rPr>
      <w:rFonts w:hint="eastAsia" w:ascii="仿宋" w:hAnsi="仿宋" w:eastAsia="仿宋"/>
      <w:kern w:val="0"/>
      <w:sz w:val="28"/>
      <w:szCs w:val="24"/>
    </w:rPr>
  </w:style>
  <w:style w:type="paragraph" w:styleId="12">
    <w:name w:val="List Paragraph"/>
    <w:basedOn w:val="1"/>
    <w:unhideWhenUsed/>
    <w:qFormat/>
    <w:uiPriority w:val="99"/>
    <w:pPr>
      <w:spacing w:beforeLines="0" w:afterLines="0"/>
      <w:ind w:firstLine="420" w:firstLineChars="200"/>
    </w:pPr>
    <w:rPr>
      <w:rFonts w:hint="default" w:ascii="Calibri" w:hAnsi="Calibri"/>
      <w:kern w:val="0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3430</Words>
  <Characters>3993</Characters>
  <Lines>0</Lines>
  <Paragraphs>0</Paragraphs>
  <TotalTime>1</TotalTime>
  <ScaleCrop>false</ScaleCrop>
  <LinksUpToDate>false</LinksUpToDate>
  <CharactersWithSpaces>4312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2023-04-22T07:33:00Z</dcterms:created>
  <dc:creator>海之韵</dc:creator>
  <cp:lastModifiedBy>syuu秀</cp:lastModifiedBy>
  <cp:lastPrinted>2026-03-25T00:47:00Z</cp:lastPrinted>
  <dcterms:modified xsi:type="dcterms:W3CDTF">2026-07-01T07:00:51Z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C05C0A58C1B94E6DA3F69BCC80938D65_11</vt:lpwstr>
  </property>
  <property fmtid="{D5CDD505-2E9C-101B-9397-08002B2CF9AE}" pid="4" name="KSOTemplateDocerSaveRecord">
    <vt:lpwstr>eyJoZGlkIjoiMmZhYzdiOTdlYjU0NGU0NTE2NjllMTZjZmM1NzIwYmYiLCJ1c2VySWQiOiIzOTM2OTIzNDUifQ==</vt:lpwstr>
  </property>
</Properties>
</file>