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0FE31">
      <w:pPr>
        <w:widowControl/>
        <w:spacing w:beforeLines="0" w:afterLines="0" w:line="540" w:lineRule="exact"/>
        <w:jc w:val="left"/>
        <w:rPr>
          <w:rFonts w:hint="eastAsia" w:ascii="黑体" w:hAnsi="黑体" w:eastAsia="黑体" w:cs="黑体"/>
          <w:sz w:val="32"/>
          <w:szCs w:val="32"/>
        </w:rPr>
      </w:pPr>
    </w:p>
    <w:p w14:paraId="3CB347F0">
      <w:pPr>
        <w:widowControl/>
        <w:spacing w:beforeLines="0" w:afterLines="0" w:line="540" w:lineRule="exact"/>
        <w:jc w:val="left"/>
        <w:rPr>
          <w:rFonts w:hint="eastAsia" w:ascii="仿宋_GB2312" w:hAnsi="仿宋_GB2312" w:eastAsia="仿宋_GB2312" w:cs="仿宋_GB2312"/>
          <w:sz w:val="32"/>
          <w:szCs w:val="24"/>
        </w:rPr>
      </w:pPr>
      <w:r>
        <w:rPr>
          <w:rFonts w:hint="eastAsia" w:ascii="黑体" w:hAnsi="黑体" w:eastAsia="黑体" w:cs="黑体"/>
          <w:sz w:val="32"/>
          <w:szCs w:val="32"/>
        </w:rPr>
        <w:t>附件1</w:t>
      </w:r>
    </w:p>
    <w:p w14:paraId="716C0FB8">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eastAsia="zh-CN"/>
        </w:rPr>
        <w:t>第二幼儿园</w:t>
      </w:r>
      <w:r>
        <w:rPr>
          <w:rFonts w:hint="eastAsia" w:ascii="方正小标宋简体" w:eastAsia="方正小标宋简体"/>
          <w:sz w:val="52"/>
          <w:szCs w:val="24"/>
        </w:rPr>
        <w:t>部门（单位）整</w:t>
      </w:r>
    </w:p>
    <w:p w14:paraId="26AA8F8B">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体支出绩效自评报告</w:t>
      </w:r>
    </w:p>
    <w:p w14:paraId="2F1CED22">
      <w:pPr>
        <w:spacing w:beforeLines="0" w:afterLines="0"/>
        <w:jc w:val="center"/>
        <w:rPr>
          <w:rFonts w:hint="default" w:eastAsia="黑体"/>
          <w:sz w:val="32"/>
          <w:szCs w:val="24"/>
        </w:rPr>
      </w:pPr>
    </w:p>
    <w:p w14:paraId="1A693406">
      <w:pPr>
        <w:spacing w:beforeLines="0" w:afterLines="0"/>
        <w:jc w:val="center"/>
        <w:rPr>
          <w:rFonts w:hint="default" w:eastAsia="黑体"/>
          <w:sz w:val="32"/>
          <w:szCs w:val="24"/>
        </w:rPr>
      </w:pPr>
    </w:p>
    <w:p w14:paraId="7847999B">
      <w:pPr>
        <w:spacing w:beforeLines="0" w:afterLines="0"/>
        <w:jc w:val="center"/>
        <w:rPr>
          <w:rFonts w:hint="default" w:eastAsia="黑体"/>
          <w:sz w:val="32"/>
          <w:szCs w:val="24"/>
        </w:rPr>
      </w:pPr>
    </w:p>
    <w:p w14:paraId="7C965206">
      <w:pPr>
        <w:spacing w:beforeLines="0" w:afterLines="0"/>
        <w:rPr>
          <w:rFonts w:hint="default" w:eastAsia="黑体"/>
          <w:sz w:val="32"/>
          <w:szCs w:val="24"/>
        </w:rPr>
      </w:pPr>
    </w:p>
    <w:p w14:paraId="43AFC391">
      <w:pPr>
        <w:spacing w:beforeLines="0" w:afterLines="0"/>
        <w:jc w:val="center"/>
        <w:rPr>
          <w:rFonts w:hint="default" w:eastAsia="黑体"/>
          <w:sz w:val="32"/>
          <w:szCs w:val="24"/>
        </w:rPr>
      </w:pPr>
    </w:p>
    <w:p w14:paraId="29CB24CB">
      <w:pPr>
        <w:spacing w:beforeLines="0" w:afterLines="0"/>
        <w:jc w:val="center"/>
        <w:rPr>
          <w:rFonts w:hint="default" w:eastAsia="黑体"/>
          <w:sz w:val="32"/>
          <w:szCs w:val="24"/>
        </w:rPr>
      </w:pPr>
    </w:p>
    <w:p w14:paraId="5378AC48">
      <w:pPr>
        <w:spacing w:beforeLines="0" w:afterLines="0"/>
        <w:jc w:val="center"/>
        <w:rPr>
          <w:rFonts w:hint="default" w:eastAsia="黑体"/>
          <w:sz w:val="32"/>
          <w:szCs w:val="24"/>
        </w:rPr>
      </w:pPr>
    </w:p>
    <w:p w14:paraId="53DB73E7">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r>
        <w:rPr>
          <w:rFonts w:hint="eastAsia" w:eastAsia="仿宋_GB2312"/>
          <w:sz w:val="32"/>
          <w:szCs w:val="24"/>
          <w:u w:val="single"/>
          <w:lang w:eastAsia="zh-CN"/>
        </w:rPr>
        <w:t>第二幼儿园</w:t>
      </w:r>
      <w:r>
        <w:rPr>
          <w:rFonts w:hint="eastAsia" w:eastAsia="仿宋_GB2312"/>
          <w:sz w:val="32"/>
          <w:szCs w:val="24"/>
          <w:u w:val="single"/>
        </w:rPr>
        <w:t xml:space="preserve">     </w:t>
      </w:r>
    </w:p>
    <w:p w14:paraId="07784E45">
      <w:pPr>
        <w:spacing w:beforeLines="0" w:afterLines="0" w:line="600" w:lineRule="exact"/>
        <w:ind w:firstLine="3200" w:firstLineChars="1000"/>
        <w:rPr>
          <w:rFonts w:hint="eastAsia" w:eastAsia="楷体_GB2312"/>
          <w:sz w:val="32"/>
          <w:szCs w:val="24"/>
        </w:rPr>
      </w:pPr>
    </w:p>
    <w:p w14:paraId="3FCB153B">
      <w:pPr>
        <w:spacing w:beforeLines="0" w:afterLines="0" w:line="600" w:lineRule="exact"/>
        <w:ind w:firstLine="3200" w:firstLineChars="1000"/>
        <w:rPr>
          <w:rFonts w:hint="eastAsia" w:eastAsia="楷体_GB2312"/>
          <w:sz w:val="32"/>
          <w:szCs w:val="24"/>
        </w:rPr>
      </w:pPr>
      <w:r>
        <w:rPr>
          <w:rFonts w:hint="eastAsia" w:eastAsia="楷体_GB2312"/>
          <w:sz w:val="32"/>
          <w:szCs w:val="24"/>
          <w:lang w:val="en-US" w:eastAsia="zh-CN"/>
        </w:rPr>
        <w:t>2026</w:t>
      </w:r>
      <w:r>
        <w:rPr>
          <w:rFonts w:hint="eastAsia" w:eastAsia="楷体_GB2312"/>
          <w:sz w:val="32"/>
          <w:szCs w:val="24"/>
        </w:rPr>
        <w:t xml:space="preserve">年 </w:t>
      </w:r>
      <w:r>
        <w:rPr>
          <w:rFonts w:hint="eastAsia" w:eastAsia="楷体_GB2312"/>
          <w:sz w:val="32"/>
          <w:szCs w:val="24"/>
          <w:lang w:val="en-US" w:eastAsia="zh-CN"/>
        </w:rPr>
        <w:t>4</w:t>
      </w:r>
      <w:r>
        <w:rPr>
          <w:rFonts w:hint="eastAsia" w:eastAsia="楷体_GB2312"/>
          <w:sz w:val="32"/>
          <w:szCs w:val="24"/>
        </w:rPr>
        <w:t xml:space="preserve"> 月 </w:t>
      </w:r>
      <w:r>
        <w:rPr>
          <w:rFonts w:hint="eastAsia" w:eastAsia="楷体_GB2312"/>
          <w:sz w:val="32"/>
          <w:szCs w:val="24"/>
          <w:lang w:val="en-US" w:eastAsia="zh-CN"/>
        </w:rPr>
        <w:t>17</w:t>
      </w:r>
      <w:r>
        <w:rPr>
          <w:rFonts w:hint="eastAsia" w:eastAsia="楷体_GB2312"/>
          <w:sz w:val="32"/>
          <w:szCs w:val="24"/>
        </w:rPr>
        <w:t xml:space="preserve"> 日</w:t>
      </w:r>
    </w:p>
    <w:p w14:paraId="51D573D3">
      <w:pPr>
        <w:spacing w:beforeLines="0" w:afterLines="0" w:line="600" w:lineRule="exact"/>
        <w:ind w:firstLine="3200" w:firstLineChars="1000"/>
        <w:rPr>
          <w:rFonts w:hint="eastAsia" w:eastAsia="楷体_GB2312"/>
          <w:sz w:val="32"/>
          <w:szCs w:val="24"/>
        </w:rPr>
      </w:pPr>
    </w:p>
    <w:p w14:paraId="138BCE71">
      <w:pPr>
        <w:spacing w:beforeLines="0" w:afterLines="0" w:line="600" w:lineRule="exact"/>
        <w:ind w:firstLine="3200" w:firstLineChars="1000"/>
        <w:rPr>
          <w:rFonts w:hint="eastAsia" w:eastAsia="楷体_GB2312"/>
          <w:sz w:val="32"/>
          <w:szCs w:val="24"/>
        </w:rPr>
      </w:pPr>
    </w:p>
    <w:p w14:paraId="7923016E">
      <w:pPr>
        <w:spacing w:beforeLines="0" w:afterLines="0" w:line="600" w:lineRule="exact"/>
        <w:ind w:firstLine="3200" w:firstLineChars="1000"/>
        <w:rPr>
          <w:rFonts w:hint="eastAsia" w:eastAsia="楷体_GB2312"/>
          <w:sz w:val="32"/>
          <w:szCs w:val="24"/>
        </w:rPr>
      </w:pPr>
    </w:p>
    <w:p w14:paraId="40599881">
      <w:pPr>
        <w:spacing w:beforeLines="0" w:afterLines="0" w:line="600" w:lineRule="exact"/>
        <w:ind w:firstLine="3200" w:firstLineChars="1000"/>
        <w:rPr>
          <w:rFonts w:hint="eastAsia" w:eastAsia="楷体_GB2312"/>
          <w:sz w:val="32"/>
          <w:szCs w:val="24"/>
        </w:rPr>
      </w:pPr>
    </w:p>
    <w:p w14:paraId="0080532E">
      <w:pPr>
        <w:spacing w:beforeLines="0" w:afterLines="0" w:line="600" w:lineRule="exact"/>
        <w:ind w:firstLine="3200" w:firstLineChars="1000"/>
        <w:rPr>
          <w:rFonts w:hint="eastAsia" w:eastAsia="楷体_GB2312"/>
          <w:sz w:val="32"/>
          <w:szCs w:val="24"/>
        </w:rPr>
      </w:pPr>
    </w:p>
    <w:p w14:paraId="3B2C95F1">
      <w:pPr>
        <w:spacing w:beforeLines="0" w:afterLines="0" w:line="600" w:lineRule="exact"/>
        <w:ind w:firstLine="3200" w:firstLineChars="1000"/>
        <w:rPr>
          <w:rFonts w:hint="default" w:eastAsia="楷体_GB2312"/>
          <w:sz w:val="32"/>
          <w:szCs w:val="24"/>
        </w:rPr>
      </w:pPr>
    </w:p>
    <w:p w14:paraId="6D33B914">
      <w:pPr>
        <w:spacing w:beforeLines="0" w:afterLines="0"/>
        <w:jc w:val="center"/>
        <w:rPr>
          <w:rFonts w:hint="default" w:eastAsia="黑体"/>
          <w:sz w:val="32"/>
          <w:szCs w:val="24"/>
        </w:rPr>
      </w:pPr>
    </w:p>
    <w:p w14:paraId="5A7B76B3">
      <w:pPr>
        <w:numPr>
          <w:ilvl w:val="0"/>
          <w:numId w:val="1"/>
        </w:numPr>
        <w:spacing w:beforeLines="0" w:afterLines="0" w:line="570" w:lineRule="exact"/>
        <w:outlineLvl w:val="0"/>
        <w:rPr>
          <w:rFonts w:hint="default" w:eastAsia="黑体"/>
          <w:sz w:val="32"/>
          <w:szCs w:val="24"/>
        </w:rPr>
      </w:pPr>
      <w:r>
        <w:rPr>
          <w:rFonts w:hint="eastAsia" w:eastAsia="仿宋_GB2312"/>
          <w:sz w:val="32"/>
          <w:szCs w:val="24"/>
          <w:lang w:val="en-US" w:eastAsia="zh-CN"/>
        </w:rPr>
        <w:t xml:space="preserve">   </w:t>
      </w:r>
      <w:r>
        <w:rPr>
          <w:rFonts w:hint="eastAsia" w:eastAsia="黑体"/>
          <w:sz w:val="32"/>
          <w:szCs w:val="24"/>
        </w:rPr>
        <w:t>部门（单位）基本情况</w:t>
      </w:r>
    </w:p>
    <w:p w14:paraId="313B33C8">
      <w:pPr>
        <w:numPr>
          <w:ilvl w:val="0"/>
          <w:numId w:val="2"/>
        </w:numPr>
        <w:shd w:val="clear" w:color="auto" w:fill="FFFFFF"/>
        <w:spacing w:beforeLines="0" w:afterLines="0" w:line="570" w:lineRule="exact"/>
        <w:ind w:firstLine="640" w:firstLineChars="200"/>
        <w:outlineLvl w:val="1"/>
        <w:rPr>
          <w:rFonts w:hint="eastAsia" w:ascii="仿宋_GB2312" w:eastAsia="仿宋_GB2312"/>
          <w:sz w:val="32"/>
          <w:szCs w:val="24"/>
        </w:rPr>
      </w:pPr>
      <w:r>
        <w:rPr>
          <w:rFonts w:hint="eastAsia" w:ascii="仿宋_GB2312" w:eastAsia="仿宋_GB2312"/>
          <w:sz w:val="32"/>
          <w:szCs w:val="24"/>
        </w:rPr>
        <w:t>部门（单位）职能职责、机构编制、人员构成等。</w:t>
      </w:r>
    </w:p>
    <w:p w14:paraId="30DE40DE">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1.职能职责</w:t>
      </w:r>
    </w:p>
    <w:p w14:paraId="14214D88">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（1）全面贯彻党的教育方针，推行素质教育，加强师德师风建设，切实完成学前教育教学任务。</w:t>
      </w:r>
    </w:p>
    <w:p w14:paraId="4D4E8311">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 xml:space="preserve">（2）努力完善幼儿园硬软件设施，巩固提高“两基”工作成果和整体水平，配合各级人民政府办好家长和社会认可的市示范性幼儿园。 </w:t>
      </w:r>
    </w:p>
    <w:p w14:paraId="3EF41A2E">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（3）组织开展本园的教育教学科研和教育教学改革，科研兴教，科研兴园。负责对本园教育教学业务的具体管理，负责教育教学管理及教研教改工作，全力推进素质教育实施。</w:t>
      </w:r>
    </w:p>
    <w:p w14:paraId="75C49206">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 xml:space="preserve">（4）按照干部和教师的职数、编制和管理权限，负责本园教师人事管理、继续教育、考核考评等工作。 </w:t>
      </w:r>
    </w:p>
    <w:p w14:paraId="08F0011A">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（5）负责本园财务和基建管理，筹措资金，改善办学条件等工作。</w:t>
      </w:r>
    </w:p>
    <w:p w14:paraId="38E7E4F6">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2.基本概况</w:t>
      </w:r>
    </w:p>
    <w:p w14:paraId="0629883D">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rPr>
      </w:pPr>
      <w:r>
        <w:rPr>
          <w:rFonts w:hint="eastAsia" w:ascii="Times New Roman" w:hAnsi="Times New Roman" w:eastAsia="仿宋_GB2312" w:cstheme="minorBidi"/>
          <w:kern w:val="0"/>
          <w:sz w:val="32"/>
          <w:szCs w:val="24"/>
          <w:lang w:val="en-US" w:eastAsia="zh-CN" w:bidi="ar-SA"/>
        </w:rPr>
        <w:t>我园属于财政全额拨款事业单位，核定编制人数为15人，其中在职在编人员11人，编外教师3人，无退休人员。园内班级8个，在园幼儿205人。校园建筑面积2307平方米，办公设备有：计算机8台、打印机5台。</w:t>
      </w:r>
    </w:p>
    <w:p w14:paraId="420A6C31">
      <w:pPr>
        <w:numPr>
          <w:ilvl w:val="0"/>
          <w:numId w:val="2"/>
        </w:numPr>
        <w:spacing w:beforeLines="0" w:afterLines="0" w:line="570" w:lineRule="exact"/>
        <w:ind w:left="0" w:leftChars="0" w:firstLine="640" w:firstLineChars="200"/>
        <w:outlineLvl w:val="1"/>
        <w:rPr>
          <w:rFonts w:hint="eastAsia" w:eastAsia="仿宋_GB2312"/>
          <w:color w:val="000000"/>
          <w:sz w:val="32"/>
          <w:szCs w:val="24"/>
        </w:rPr>
      </w:pPr>
      <w:r>
        <w:rPr>
          <w:rFonts w:hint="eastAsia" w:ascii="仿宋_GB2312" w:eastAsia="仿宋_GB2312"/>
          <w:sz w:val="32"/>
          <w:szCs w:val="24"/>
        </w:rPr>
        <w:t>部门（单位）整体支出规模</w:t>
      </w:r>
      <w:r>
        <w:rPr>
          <w:rFonts w:hint="eastAsia" w:ascii="仿宋_GB2312" w:hAnsi="仿宋_GB2312" w:eastAsia="仿宋_GB2312" w:cs="仿宋_GB2312"/>
          <w:sz w:val="32"/>
          <w:szCs w:val="32"/>
        </w:rPr>
        <w:t>，</w:t>
      </w:r>
      <w:r>
        <w:rPr>
          <w:rFonts w:hint="eastAsia" w:eastAsia="仿宋_GB2312"/>
          <w:color w:val="000000"/>
          <w:sz w:val="32"/>
          <w:szCs w:val="24"/>
        </w:rPr>
        <w:t>包括但不限于部门整体支出情况、部门预算收支决算情况及“三公经费”支出使用和管理情况。</w:t>
      </w:r>
    </w:p>
    <w:p w14:paraId="64AF049E">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rPr>
      </w:pPr>
      <w:r>
        <w:rPr>
          <w:rFonts w:hint="eastAsia" w:ascii="Times New Roman" w:hAnsi="Times New Roman" w:eastAsia="仿宋_GB2312" w:cstheme="minorBidi"/>
          <w:kern w:val="0"/>
          <w:sz w:val="32"/>
          <w:szCs w:val="24"/>
          <w:lang w:val="en-US" w:eastAsia="zh-CN" w:bidi="ar-SA"/>
        </w:rPr>
        <w:t>根据预算绩效管理要求，我单位组织对2025年度部门整体支出和专项资金实施了全覆盖性的绩效评价，撰写了整体支出绩效评价报告和项目支出绩效评价报告。一般公共预算财政拨款收入决算数</w:t>
      </w:r>
      <w:r>
        <w:rPr>
          <w:rFonts w:hint="eastAsia" w:ascii="仿宋_GB2312" w:hAnsi="仿宋" w:eastAsia="仿宋_GB2312"/>
          <w:sz w:val="32"/>
          <w:szCs w:val="32"/>
          <w:lang w:val="en-US" w:eastAsia="zh-CN"/>
        </w:rPr>
        <w:t>352.27482万元</w:t>
      </w:r>
      <w:r>
        <w:rPr>
          <w:rFonts w:hint="eastAsia" w:ascii="Times New Roman" w:hAnsi="Times New Roman" w:eastAsia="仿宋_GB2312" w:cstheme="minorBidi"/>
          <w:kern w:val="0"/>
          <w:sz w:val="32"/>
          <w:szCs w:val="24"/>
          <w:lang w:val="en-US" w:eastAsia="zh-CN" w:bidi="ar-SA"/>
        </w:rPr>
        <w:t>万元，涉及一般公共预算当年财政项目拨款</w:t>
      </w:r>
      <w:r>
        <w:rPr>
          <w:rFonts w:hint="eastAsia" w:ascii="仿宋_GB2312" w:hAnsi="仿宋" w:eastAsia="仿宋_GB2312"/>
          <w:sz w:val="32"/>
          <w:szCs w:val="32"/>
          <w:lang w:val="en-US" w:eastAsia="zh-CN"/>
        </w:rPr>
        <w:t>352.27482万元</w:t>
      </w:r>
      <w:r>
        <w:rPr>
          <w:rFonts w:hint="eastAsia" w:ascii="Times New Roman" w:hAnsi="Times New Roman" w:eastAsia="仿宋_GB2312" w:cstheme="minorBidi"/>
          <w:kern w:val="0"/>
          <w:sz w:val="32"/>
          <w:szCs w:val="24"/>
          <w:lang w:val="en-US" w:eastAsia="zh-CN" w:bidi="ar-SA"/>
        </w:rPr>
        <w:t>万元，自评覆盖率达到100%。绩效自评结果显示，上述项目支出绩效情况较为理想，均达到了项目申请时设定的各项绩效目标。</w:t>
      </w:r>
    </w:p>
    <w:p w14:paraId="5D57D9DD">
      <w:pPr>
        <w:pStyle w:val="10"/>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0F507382">
      <w:pPr>
        <w:pStyle w:val="10"/>
        <w:spacing w:beforeLines="0" w:afterLines="0" w:line="570" w:lineRule="exact"/>
        <w:ind w:firstLine="640"/>
        <w:outlineLvl w:val="1"/>
        <w:rPr>
          <w:rFonts w:hint="eastAsia" w:ascii="Times New Roman" w:hAnsi="Times New Roman" w:eastAsia="仿宋_GB2312"/>
          <w:sz w:val="32"/>
          <w:szCs w:val="24"/>
        </w:rPr>
      </w:pPr>
      <w:r>
        <w:rPr>
          <w:rFonts w:hint="eastAsia" w:ascii="Times New Roman" w:hAnsi="Times New Roman" w:eastAsia="仿宋_GB2312"/>
          <w:sz w:val="32"/>
          <w:szCs w:val="24"/>
        </w:rPr>
        <w:t>（一）基本支出情况</w:t>
      </w:r>
    </w:p>
    <w:p w14:paraId="7B0A7829">
      <w:pPr>
        <w:snapToGrid w:val="0"/>
        <w:spacing w:line="520" w:lineRule="exact"/>
        <w:ind w:firstLine="640" w:firstLineChars="200"/>
        <w:rPr>
          <w:rFonts w:hint="default" w:ascii="Times New Roman" w:hAnsi="Times New Roman" w:eastAsia="仿宋_GB2312"/>
          <w:sz w:val="32"/>
          <w:szCs w:val="24"/>
        </w:rPr>
      </w:pPr>
      <w:r>
        <w:rPr>
          <w:rFonts w:hint="eastAsia" w:ascii="Times New Roman" w:hAnsi="Times New Roman" w:eastAsia="仿宋_GB2312" w:cstheme="minorBidi"/>
          <w:kern w:val="0"/>
          <w:sz w:val="32"/>
          <w:szCs w:val="24"/>
          <w:lang w:val="en-US" w:eastAsia="zh-CN" w:bidi="ar-SA"/>
        </w:rPr>
        <w:t>基本支出</w:t>
      </w:r>
      <w:r>
        <w:rPr>
          <w:rFonts w:hint="eastAsia" w:ascii="仿宋_GB2312" w:hAnsi="仿宋" w:eastAsia="仿宋_GB2312"/>
          <w:sz w:val="32"/>
          <w:szCs w:val="32"/>
          <w:lang w:val="en-US" w:eastAsia="zh-CN"/>
        </w:rPr>
        <w:t>175.505167</w:t>
      </w:r>
      <w:r>
        <w:rPr>
          <w:rFonts w:hint="eastAsia" w:ascii="Times New Roman" w:hAnsi="Times New Roman" w:eastAsia="仿宋_GB2312" w:cstheme="minorBidi"/>
          <w:kern w:val="0"/>
          <w:sz w:val="32"/>
          <w:szCs w:val="24"/>
          <w:lang w:val="en-US" w:eastAsia="zh-CN" w:bidi="ar-SA"/>
        </w:rPr>
        <w:t>万元，占总支出的比重为49.8%。</w:t>
      </w:r>
      <w:r>
        <w:rPr>
          <w:rFonts w:hint="eastAsia" w:ascii="仿宋_GB2312" w:hAnsi="仿宋" w:eastAsia="仿宋_GB2312"/>
          <w:sz w:val="32"/>
          <w:szCs w:val="32"/>
          <w:lang w:val="en-US" w:eastAsia="zh-CN"/>
        </w:rPr>
        <w:t>包括基本工资61.42万元、津贴补贴0.5592万元、奖金38.0674万元、绩效工资34.5936万元、基本养老保险缴费17.591948万元、职业年金0元、职工基本医疗保险缴费9.674473万元、住房公积金支出13.396646万元、医疗费0万元，及其他工资福利支出0万元；商品与服务支出0万元：办公费0万元，水电费为0.1819万元，邮电费为0万元，差旅费为0万元，培训费0万元，公务接待0万元，专用材料费为0万元，劳务费为0万元，工会经费0万元、福利费0万元，其他商品和服务支出为0万元。</w:t>
      </w:r>
    </w:p>
    <w:p w14:paraId="79BB4698">
      <w:pPr>
        <w:pStyle w:val="10"/>
        <w:numPr>
          <w:ilvl w:val="0"/>
          <w:numId w:val="0"/>
        </w:numPr>
        <w:spacing w:beforeLines="0" w:afterLines="0" w:line="570" w:lineRule="exact"/>
        <w:ind w:leftChars="200"/>
        <w:outlineLvl w:val="1"/>
        <w:rPr>
          <w:rFonts w:hint="eastAsia" w:ascii="Times New Roman" w:hAnsi="Times New Roman" w:eastAsia="仿宋_GB2312"/>
          <w:sz w:val="32"/>
          <w:szCs w:val="24"/>
        </w:rPr>
      </w:pPr>
      <w:r>
        <w:rPr>
          <w:rFonts w:hint="eastAsia" w:ascii="Times New Roman" w:hAnsi="Times New Roman" w:eastAsia="仿宋_GB2312"/>
          <w:sz w:val="32"/>
          <w:szCs w:val="24"/>
          <w:lang w:eastAsia="zh-CN"/>
        </w:rPr>
        <w:t>（二）</w:t>
      </w:r>
      <w:r>
        <w:rPr>
          <w:rFonts w:hint="eastAsia" w:ascii="Times New Roman" w:hAnsi="Times New Roman" w:eastAsia="仿宋_GB2312"/>
          <w:sz w:val="32"/>
          <w:szCs w:val="24"/>
        </w:rPr>
        <w:t>项目支出情况</w:t>
      </w:r>
    </w:p>
    <w:p w14:paraId="21511769">
      <w:pPr>
        <w:pStyle w:val="10"/>
        <w:numPr>
          <w:ilvl w:val="0"/>
          <w:numId w:val="0"/>
        </w:numPr>
        <w:spacing w:beforeLines="0" w:afterLines="0" w:line="570" w:lineRule="exact"/>
        <w:ind w:left="640" w:leftChars="0"/>
        <w:jc w:val="left"/>
        <w:outlineLvl w:val="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项目支出176.782万元。</w:t>
      </w:r>
      <w:r>
        <w:rPr>
          <w:rFonts w:hint="eastAsia" w:ascii="Times New Roman" w:hAnsi="Times New Roman" w:eastAsia="仿宋_GB2312" w:cstheme="minorBidi"/>
          <w:kern w:val="0"/>
          <w:sz w:val="32"/>
          <w:szCs w:val="24"/>
          <w:lang w:val="en-US" w:eastAsia="zh-CN" w:bidi="ar-SA"/>
        </w:rPr>
        <w:t>占总支出的比重为50.1%。</w:t>
      </w:r>
      <w:r>
        <w:rPr>
          <w:rFonts w:hint="eastAsia" w:ascii="仿宋_GB2312" w:hAnsi="仿宋" w:eastAsia="仿宋_GB2312"/>
          <w:sz w:val="32"/>
          <w:szCs w:val="32"/>
          <w:lang w:val="en-US" w:eastAsia="zh-CN"/>
        </w:rPr>
        <w:t>包括</w:t>
      </w:r>
    </w:p>
    <w:p w14:paraId="343F39E3">
      <w:pPr>
        <w:pStyle w:val="10"/>
        <w:numPr>
          <w:ilvl w:val="0"/>
          <w:numId w:val="0"/>
        </w:numPr>
        <w:spacing w:beforeLines="0" w:afterLines="0" w:line="570" w:lineRule="exact"/>
        <w:jc w:val="left"/>
        <w:outlineLvl w:val="0"/>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人及家庭的补足3.10927万元、幼儿伙食费29.93946万元、扩大学前教育资源38.006984万元、公用经费14.667887万元、90.318714万元、综合发展资金0.74万元。</w:t>
      </w:r>
    </w:p>
    <w:p w14:paraId="59BE63AD">
      <w:pPr>
        <w:pStyle w:val="10"/>
        <w:numPr>
          <w:ilvl w:val="0"/>
          <w:numId w:val="0"/>
        </w:numPr>
        <w:spacing w:beforeLines="0" w:afterLines="0" w:line="570" w:lineRule="exact"/>
        <w:ind w:firstLine="640" w:firstLineChars="200"/>
        <w:jc w:val="left"/>
        <w:outlineLvl w:val="0"/>
        <w:rPr>
          <w:rFonts w:hint="eastAsia" w:ascii="Times New Roman" w:hAnsi="Times New Roman" w:eastAsia="黑体"/>
          <w:sz w:val="32"/>
          <w:szCs w:val="24"/>
        </w:rPr>
      </w:pPr>
      <w:r>
        <w:rPr>
          <w:rFonts w:hint="eastAsia" w:ascii="Times New Roman" w:hAnsi="Times New Roman" w:eastAsia="黑体"/>
          <w:sz w:val="32"/>
          <w:szCs w:val="24"/>
        </w:rPr>
        <w:t>政府性基金预算支出情况。</w:t>
      </w:r>
    </w:p>
    <w:p w14:paraId="3C2E0F5C">
      <w:pPr>
        <w:pStyle w:val="10"/>
        <w:numPr>
          <w:ilvl w:val="0"/>
          <w:numId w:val="0"/>
        </w:numPr>
        <w:spacing w:beforeLines="0" w:afterLines="0" w:line="570" w:lineRule="exact"/>
        <w:ind w:left="640" w:leftChars="0"/>
        <w:jc w:val="left"/>
        <w:outlineLvl w:val="0"/>
        <w:rPr>
          <w:rFonts w:hint="eastAsia" w:ascii="Times New Roman" w:hAnsi="Times New Roman" w:eastAsia="仿宋_GB2312"/>
          <w:color w:val="000000"/>
          <w:sz w:val="32"/>
          <w:szCs w:val="24"/>
        </w:rPr>
      </w:pPr>
      <w:r>
        <w:rPr>
          <w:rFonts w:hint="eastAsia" w:ascii="Times New Roman" w:hAnsi="Times New Roman" w:eastAsia="仿宋_GB2312"/>
          <w:color w:val="000000"/>
          <w:sz w:val="32"/>
          <w:szCs w:val="24"/>
        </w:rPr>
        <w:t>我单位无政府性基金预算支出情况</w:t>
      </w:r>
    </w:p>
    <w:p w14:paraId="4DADC382">
      <w:pPr>
        <w:pStyle w:val="10"/>
        <w:numPr>
          <w:ilvl w:val="0"/>
          <w:numId w:val="1"/>
        </w:numPr>
        <w:spacing w:beforeLines="0" w:afterLines="0" w:line="570" w:lineRule="exact"/>
        <w:ind w:left="640" w:leftChars="0" w:firstLine="0" w:firstLineChars="0"/>
        <w:jc w:val="left"/>
        <w:outlineLvl w:val="0"/>
        <w:rPr>
          <w:rFonts w:hint="eastAsia" w:ascii="Times New Roman" w:hAnsi="Times New Roman" w:eastAsia="黑体"/>
          <w:sz w:val="32"/>
          <w:szCs w:val="24"/>
        </w:rPr>
      </w:pPr>
      <w:r>
        <w:rPr>
          <w:rFonts w:hint="eastAsia" w:ascii="Times New Roman" w:hAnsi="Times New Roman" w:eastAsia="黑体"/>
          <w:sz w:val="32"/>
          <w:szCs w:val="24"/>
        </w:rPr>
        <w:t>国有资本经营预算支出情况。</w:t>
      </w:r>
    </w:p>
    <w:p w14:paraId="16F0DD06">
      <w:pPr>
        <w:pStyle w:val="10"/>
        <w:numPr>
          <w:ilvl w:val="0"/>
          <w:numId w:val="0"/>
        </w:numPr>
        <w:spacing w:beforeLines="0" w:afterLines="0" w:line="570" w:lineRule="exact"/>
        <w:ind w:left="640" w:leftChars="0"/>
        <w:jc w:val="left"/>
        <w:outlineLvl w:val="0"/>
        <w:rPr>
          <w:rFonts w:hint="eastAsia" w:ascii="Times New Roman" w:hAnsi="Times New Roman" w:eastAsia="黑体"/>
          <w:sz w:val="32"/>
          <w:szCs w:val="24"/>
        </w:rPr>
      </w:pPr>
      <w:r>
        <w:rPr>
          <w:rFonts w:hint="eastAsia" w:ascii="Times New Roman" w:hAnsi="Times New Roman" w:eastAsia="仿宋_GB2312"/>
          <w:color w:val="000000"/>
          <w:sz w:val="32"/>
          <w:szCs w:val="24"/>
        </w:rPr>
        <w:t>我单位无国有资本经营预算支出情况</w:t>
      </w:r>
    </w:p>
    <w:p w14:paraId="1A93C37B">
      <w:pPr>
        <w:pStyle w:val="10"/>
        <w:numPr>
          <w:ilvl w:val="0"/>
          <w:numId w:val="1"/>
        </w:numPr>
        <w:spacing w:beforeLines="0" w:afterLines="0" w:line="570" w:lineRule="exact"/>
        <w:ind w:left="640" w:leftChars="0" w:firstLine="0" w:firstLineChars="0"/>
        <w:jc w:val="left"/>
        <w:outlineLvl w:val="0"/>
        <w:rPr>
          <w:rFonts w:hint="eastAsia" w:ascii="Times New Roman" w:hAnsi="Times New Roman" w:eastAsia="黑体"/>
          <w:sz w:val="32"/>
          <w:szCs w:val="24"/>
        </w:rPr>
      </w:pPr>
      <w:r>
        <w:rPr>
          <w:rFonts w:hint="eastAsia" w:ascii="Times New Roman" w:hAnsi="Times New Roman" w:eastAsia="黑体"/>
          <w:sz w:val="32"/>
          <w:szCs w:val="24"/>
        </w:rPr>
        <w:t>社会保险基金预算支出情况。</w:t>
      </w:r>
    </w:p>
    <w:p w14:paraId="5C013A3C">
      <w:pPr>
        <w:pStyle w:val="10"/>
        <w:numPr>
          <w:ilvl w:val="0"/>
          <w:numId w:val="0"/>
        </w:numPr>
        <w:spacing w:beforeLines="0" w:afterLines="0" w:line="570" w:lineRule="exact"/>
        <w:ind w:firstLine="640" w:firstLineChars="200"/>
        <w:jc w:val="left"/>
        <w:outlineLvl w:val="0"/>
        <w:rPr>
          <w:rFonts w:hint="eastAsia" w:ascii="Times New Roman" w:hAnsi="Times New Roman" w:eastAsia="黑体"/>
          <w:sz w:val="32"/>
          <w:szCs w:val="24"/>
        </w:rPr>
      </w:pPr>
      <w:r>
        <w:rPr>
          <w:rFonts w:hint="eastAsia" w:ascii="Times New Roman" w:hAnsi="Times New Roman" w:eastAsia="仿宋_GB2312"/>
          <w:color w:val="000000"/>
          <w:sz w:val="32"/>
          <w:szCs w:val="24"/>
        </w:rPr>
        <w:t>我单位无社会保险基金预算支出情况</w:t>
      </w:r>
    </w:p>
    <w:p w14:paraId="521FE0AD">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5D43FA22">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在教育局的正确指导下，较好地完成了年度工作目标，同时加强预算收支管理，建立健全内部管理制度，严格内部管理流程，部门整体支出绩效总体较好。</w:t>
      </w:r>
    </w:p>
    <w:p w14:paraId="20FDDBFB">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1.在预算管理方面，制定了切实有效的内部财务、公务接待等内部管理制度，执行总体较好。</w:t>
      </w:r>
    </w:p>
    <w:p w14:paraId="7D1D144C">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2.幼儿教育工作取得新成效。</w:t>
      </w:r>
    </w:p>
    <w:p w14:paraId="6016A91B">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（1）认真贯彻落实《幼儿园教育指导纲要》和《3-6岁儿童学习与发展指南精神》，深化教育教学改革，树立创新意识，用先进的教育理念，依法办园，规范办园。</w:t>
      </w:r>
    </w:p>
    <w:p w14:paraId="394D96F4">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2）以师为本，优化教师队伍，我园还根据教师的不同层次与需求组织开展内容丰富、形式多样的园本培训，让教师们在不断的学习中探索职业内涵，提高专业水平。科学、合理的安排幼儿一日活动，认真执行幼儿园各项教育常规及幼儿园安全、卫生保健制度。定期进行总结，不断提高工作质量，幼儿园教育教学活动得到孩子和家长以及周边居民的广泛好评；开展丰富多彩的工会活动，增强了教师的凝聚力。</w:t>
      </w:r>
    </w:p>
    <w:p w14:paraId="0400D97B">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3）实行教育与保育相结合原则，对幼儿实行体、智、德、美诸方面发展的教育，促进其身心和谐发展，遵循幼儿身心发展规律符合幼儿的年龄特点，注重个人差异，因材施教，引导幼儿个性发展，健康发展。在日常教学中，以多种方式引导幼儿认识、体验并理解基本的社会行为规则，学习自律，树立规则意识；结合日常生活，开展安全教育，提高幼儿自我保护的意识与能力。我园根据幼儿的年龄特点和学习特点选择幼儿感兴趣的，贴近幼儿生活的主题内容，通过自主探索和主动发现，引导幼儿在愉快的体验中获得成功与发展。</w:t>
      </w:r>
    </w:p>
    <w:p w14:paraId="061BCF0C">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 xml:space="preserve">（4）我单位预算安排的基本支出保障了教学工作的正常运转，完成了年初预算资金的合理使用，有效控制了“三公经费”的支出；建立了完善的固定资产管理制度，配置合理，处置合规；严格遵守各项财经纪律及相关法规，经费支出途径公开透明，公开了预决算，自觉接受群众监督。 </w:t>
      </w:r>
    </w:p>
    <w:p w14:paraId="5A61FE1A">
      <w:pPr>
        <w:spacing w:beforeLines="0" w:afterLines="0" w:line="570" w:lineRule="exact"/>
        <w:ind w:firstLine="616" w:firstLineChars="200"/>
        <w:jc w:val="left"/>
        <w:rPr>
          <w:rFonts w:hint="default" w:eastAsia="仿宋_GB2312"/>
          <w:sz w:val="32"/>
          <w:szCs w:val="24"/>
        </w:rPr>
      </w:pPr>
      <w:r>
        <w:rPr>
          <w:rFonts w:hint="eastAsia" w:eastAsia="仿宋_GB2312"/>
          <w:spacing w:val="-6"/>
          <w:sz w:val="32"/>
          <w:szCs w:val="24"/>
        </w:rPr>
        <w:t>因。</w:t>
      </w:r>
    </w:p>
    <w:p w14:paraId="365261EE">
      <w:pPr>
        <w:pStyle w:val="10"/>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6120071B">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1、强化预算执行，提高预算完成率。严格按项目和进度执行预算，合理安排资金支出，增强预算执行的规范性和严肃性切实提高预算完成率及资金使用效益。</w:t>
      </w:r>
    </w:p>
    <w:p w14:paraId="7FA5C756">
      <w:pPr>
        <w:pStyle w:val="5"/>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theme="minorBidi"/>
          <w:kern w:val="0"/>
          <w:sz w:val="32"/>
          <w:szCs w:val="24"/>
          <w:lang w:val="en-US" w:eastAsia="zh-CN" w:bidi="ar-SA"/>
        </w:rPr>
      </w:pPr>
      <w:r>
        <w:rPr>
          <w:rFonts w:hint="eastAsia" w:ascii="Times New Roman" w:hAnsi="Times New Roman" w:eastAsia="仿宋_GB2312" w:cstheme="minorBidi"/>
          <w:kern w:val="0"/>
          <w:sz w:val="32"/>
          <w:szCs w:val="24"/>
          <w:lang w:val="en-US" w:eastAsia="zh-CN" w:bidi="ar-SA"/>
        </w:rPr>
        <w:t>2、加强绩效评价相关文件和知识的学习，提升绩效自评能力，结合单位实际和项目资金实际科学合理设置绩效目标，尽可能细化、量化。</w:t>
      </w:r>
    </w:p>
    <w:p w14:paraId="70946B3C">
      <w:pPr>
        <w:spacing w:beforeLines="0" w:afterLines="0" w:line="570" w:lineRule="exact"/>
        <w:ind w:firstLine="640" w:firstLineChars="200"/>
        <w:jc w:val="left"/>
        <w:outlineLvl w:val="0"/>
        <w:rPr>
          <w:rFonts w:hint="eastAsia" w:eastAsia="黑体"/>
          <w:sz w:val="32"/>
          <w:szCs w:val="24"/>
        </w:rPr>
      </w:pPr>
      <w:r>
        <w:rPr>
          <w:rFonts w:hint="eastAsia" w:eastAsia="黑体"/>
          <w:sz w:val="32"/>
          <w:szCs w:val="24"/>
        </w:rPr>
        <w:t>八、下一步改进措施</w:t>
      </w:r>
    </w:p>
    <w:p w14:paraId="68D061E1">
      <w:pPr>
        <w:pStyle w:val="5"/>
        <w:keepNext w:val="0"/>
        <w:keepLines w:val="0"/>
        <w:widowControl w:val="0"/>
        <w:suppressLineNumbers w:val="0"/>
        <w:spacing w:before="0" w:beforeAutospacing="0" w:after="0" w:afterAutospacing="0" w:line="600" w:lineRule="exact"/>
        <w:ind w:left="0" w:right="0" w:firstLine="640" w:firstLineChars="200"/>
        <w:jc w:val="both"/>
        <w:rPr>
          <w:rFonts w:hint="default"/>
        </w:rPr>
      </w:pPr>
      <w:r>
        <w:rPr>
          <w:rFonts w:hint="eastAsia" w:ascii="Times New Roman" w:hAnsi="Times New Roman" w:eastAsia="仿宋_GB2312" w:cstheme="minorBidi"/>
          <w:kern w:val="0"/>
          <w:sz w:val="32"/>
          <w:szCs w:val="24"/>
          <w:lang w:val="en-US" w:eastAsia="zh-CN" w:bidi="ar-SA"/>
        </w:rPr>
        <w:t>牢固树立绩效理念。围绕“科学规范、公开公正、效益优先”的基本原则，将绩效理念贯穿预算编制、执行、结果的全过程，对预算项目支出实行绩效管理，由过去关注项目资金使用向关注项目可行性和项目效益性转变，从而实现事前、事中、事后监督全覆盖。</w:t>
      </w:r>
    </w:p>
    <w:p w14:paraId="684C09DC">
      <w:pPr>
        <w:spacing w:beforeLines="0" w:afterLines="0" w:line="570" w:lineRule="exact"/>
        <w:ind w:firstLine="645"/>
        <w:jc w:val="left"/>
        <w:outlineLvl w:val="0"/>
        <w:rPr>
          <w:rFonts w:hint="default" w:eastAsia="黑体"/>
          <w:sz w:val="32"/>
          <w:szCs w:val="24"/>
        </w:rPr>
      </w:pPr>
      <w:r>
        <w:rPr>
          <w:rFonts w:hint="eastAsia" w:eastAsia="黑体"/>
          <w:sz w:val="32"/>
          <w:szCs w:val="24"/>
        </w:rPr>
        <w:t>九、部门整体支出绩效自评结果拟应用和公开情况</w:t>
      </w:r>
    </w:p>
    <w:p w14:paraId="534DCBC7">
      <w:pPr>
        <w:spacing w:beforeLines="0" w:after="120" w:afterLines="50" w:line="600" w:lineRule="exact"/>
        <w:ind w:firstLine="640" w:firstLineChars="200"/>
        <w:rPr>
          <w:rFonts w:hint="eastAsia" w:eastAsia="黑体"/>
          <w:sz w:val="32"/>
          <w:szCs w:val="24"/>
          <w:lang w:eastAsia="zh-CN"/>
        </w:rPr>
      </w:pPr>
      <w:r>
        <w:rPr>
          <w:rFonts w:hint="eastAsia" w:eastAsia="黑体"/>
          <w:sz w:val="32"/>
          <w:szCs w:val="24"/>
          <w:lang w:eastAsia="zh-CN"/>
        </w:rPr>
        <w:t>无</w:t>
      </w:r>
    </w:p>
    <w:p w14:paraId="2B9CC924">
      <w:pPr>
        <w:spacing w:beforeLines="0" w:after="120" w:afterLines="50" w:line="600" w:lineRule="exact"/>
        <w:rPr>
          <w:rFonts w:hint="default" w:eastAsia="黑体"/>
          <w:sz w:val="32"/>
          <w:szCs w:val="24"/>
        </w:rPr>
      </w:pPr>
    </w:p>
    <w:p w14:paraId="764C34A2">
      <w:pPr>
        <w:spacing w:beforeLines="0" w:after="120" w:afterLines="50" w:line="600" w:lineRule="exact"/>
        <w:rPr>
          <w:rFonts w:hint="default" w:eastAsia="黑体"/>
          <w:sz w:val="32"/>
          <w:szCs w:val="24"/>
        </w:rPr>
      </w:pPr>
    </w:p>
    <w:p w14:paraId="0196B258">
      <w:pPr>
        <w:spacing w:beforeLines="0" w:after="120" w:afterLines="50" w:line="600" w:lineRule="exact"/>
        <w:rPr>
          <w:rFonts w:hint="default" w:eastAsia="黑体"/>
          <w:sz w:val="32"/>
          <w:szCs w:val="24"/>
        </w:rPr>
      </w:pPr>
    </w:p>
    <w:p w14:paraId="17BC84C9">
      <w:pPr>
        <w:spacing w:beforeLines="0" w:after="120" w:afterLines="50" w:line="600" w:lineRule="exact"/>
        <w:rPr>
          <w:rFonts w:hint="default" w:eastAsia="黑体"/>
          <w:sz w:val="32"/>
          <w:szCs w:val="24"/>
        </w:rPr>
      </w:pPr>
    </w:p>
    <w:p w14:paraId="6D5A53A5">
      <w:pPr>
        <w:spacing w:beforeLines="0" w:after="120" w:afterLines="50" w:line="600" w:lineRule="exact"/>
        <w:rPr>
          <w:rFonts w:hint="default" w:eastAsia="黑体"/>
          <w:sz w:val="32"/>
          <w:szCs w:val="24"/>
        </w:rPr>
      </w:pPr>
    </w:p>
    <w:p w14:paraId="53CE750C">
      <w:pPr>
        <w:spacing w:beforeLines="0" w:after="120" w:afterLines="50" w:line="600" w:lineRule="exact"/>
        <w:rPr>
          <w:rFonts w:hint="default" w:eastAsia="黑体"/>
          <w:sz w:val="32"/>
          <w:szCs w:val="24"/>
        </w:rPr>
      </w:pPr>
    </w:p>
    <w:p w14:paraId="41B1BD8F">
      <w:pPr>
        <w:spacing w:beforeLines="0" w:after="120" w:afterLines="50" w:line="600" w:lineRule="exact"/>
        <w:rPr>
          <w:rFonts w:hint="default" w:eastAsia="黑体"/>
          <w:sz w:val="32"/>
          <w:szCs w:val="24"/>
        </w:rPr>
      </w:pPr>
    </w:p>
    <w:p w14:paraId="0254E0CF">
      <w:pPr>
        <w:spacing w:beforeLines="0" w:after="120" w:afterLines="50" w:line="600" w:lineRule="exact"/>
        <w:rPr>
          <w:rFonts w:hint="default" w:eastAsia="黑体"/>
          <w:sz w:val="32"/>
          <w:szCs w:val="24"/>
        </w:rPr>
      </w:pPr>
    </w:p>
    <w:p w14:paraId="488772FF">
      <w:pPr>
        <w:spacing w:beforeLines="0" w:after="120" w:afterLines="50" w:line="600" w:lineRule="exact"/>
        <w:rPr>
          <w:rFonts w:hint="default" w:eastAsia="黑体"/>
          <w:sz w:val="32"/>
          <w:szCs w:val="24"/>
        </w:rPr>
      </w:pPr>
    </w:p>
    <w:p w14:paraId="3891C3B3">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1CE84C27">
      <w:pPr>
        <w:pStyle w:val="6"/>
        <w:rPr>
          <w:rFonts w:hint="eastAsia" w:ascii="黑体" w:hAnsi="黑体" w:eastAsia="黑体" w:cs="黑体"/>
          <w:sz w:val="32"/>
          <w:szCs w:val="32"/>
        </w:rPr>
      </w:pPr>
    </w:p>
    <w:p w14:paraId="61789314">
      <w:pPr>
        <w:pStyle w:val="6"/>
        <w:rPr>
          <w:rFonts w:hint="eastAsia" w:ascii="黑体" w:hAnsi="黑体" w:eastAsia="黑体" w:cs="黑体"/>
          <w:sz w:val="32"/>
          <w:szCs w:val="32"/>
        </w:rPr>
      </w:pPr>
    </w:p>
    <w:p w14:paraId="716D3772">
      <w:pPr>
        <w:pStyle w:val="6"/>
        <w:rPr>
          <w:rFonts w:hint="eastAsia" w:ascii="黑体" w:hAnsi="黑体" w:eastAsia="黑体" w:cs="黑体"/>
          <w:sz w:val="32"/>
          <w:szCs w:val="32"/>
        </w:rPr>
      </w:pPr>
    </w:p>
    <w:p w14:paraId="766A34E8">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45366F39">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3E3B2F4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7"/>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66E8B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6917A7B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02D60E43">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4C485FDF">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4C55D97B">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40293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BB2327">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ADB685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FB118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14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B2AABE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93.3%</w:t>
            </w:r>
            <w:r>
              <w:rPr>
                <w:rFonts w:hint="eastAsia" w:asciiTheme="minorEastAsia" w:hAnsiTheme="minorEastAsia" w:eastAsiaTheme="minorEastAsia" w:cstheme="minorEastAsia"/>
                <w:sz w:val="24"/>
                <w:szCs w:val="24"/>
              </w:rPr>
              <w:t>　　</w:t>
            </w:r>
          </w:p>
        </w:tc>
      </w:tr>
      <w:tr w14:paraId="4F725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EB4E0F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04E6F05">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D80DAFC">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B568012">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1F6E8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2B408B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0CFA305">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143.86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9ACF87D">
            <w:pPr>
              <w:spacing w:beforeLines="0" w:afterLines="0"/>
              <w:jc w:val="center"/>
              <w:rPr>
                <w:rFonts w:hint="default" w:asciiTheme="minorEastAsia" w:hAnsiTheme="minorEastAsia" w:eastAsiaTheme="minorEastAsia" w:cstheme="minorEastAsia"/>
                <w:b/>
                <w:sz w:val="24"/>
                <w:szCs w:val="24"/>
                <w:lang w:val="en-US"/>
              </w:rPr>
            </w:pPr>
            <w:r>
              <w:rPr>
                <w:rFonts w:hint="eastAsia"/>
                <w:lang w:val="en-US" w:eastAsia="zh-CN"/>
              </w:rPr>
              <w:t>145.5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1217F4E">
            <w:pPr>
              <w:spacing w:beforeLines="0" w:afterLines="0"/>
              <w:jc w:val="center"/>
              <w:rPr>
                <w:rFonts w:hint="eastAsia" w:asciiTheme="minorEastAsia" w:hAnsiTheme="minorEastAsia" w:eastAsiaTheme="minorEastAsia" w:cstheme="minorEastAsia"/>
                <w:b/>
                <w:sz w:val="24"/>
                <w:szCs w:val="24"/>
              </w:rPr>
            </w:pPr>
            <w:r>
              <w:rPr>
                <w:rFonts w:hint="eastAsia"/>
                <w:lang w:val="en-US" w:eastAsia="zh-CN"/>
              </w:rPr>
              <w:t>175.5</w:t>
            </w:r>
          </w:p>
        </w:tc>
      </w:tr>
      <w:tr w14:paraId="31DAE5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2C8F397">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115790F">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15.51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3C74F26">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19.78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AC5237C">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15.5173</w:t>
            </w:r>
          </w:p>
        </w:tc>
      </w:tr>
      <w:tr w14:paraId="407CC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A313169">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BEDE4C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7.04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7A9AA0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8.78</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024269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7.045</w:t>
            </w:r>
            <w:r>
              <w:rPr>
                <w:rFonts w:hint="eastAsia" w:asciiTheme="minorEastAsia" w:hAnsiTheme="minorEastAsia" w:eastAsiaTheme="minorEastAsia" w:cstheme="minorEastAsia"/>
                <w:sz w:val="24"/>
                <w:szCs w:val="24"/>
              </w:rPr>
              <w:t>　</w:t>
            </w:r>
          </w:p>
        </w:tc>
      </w:tr>
      <w:tr w14:paraId="4999E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940F3C6">
            <w:pPr>
              <w:spacing w:beforeLines="0" w:afterLines="0"/>
              <w:ind w:firstLine="720" w:firstLineChars="30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其他商品和服务支出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F4C43A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8422BA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591674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5.2184</w:t>
            </w:r>
          </w:p>
        </w:tc>
      </w:tr>
      <w:tr w14:paraId="31DDE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701D702">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F75E9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1.75</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B9034F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982271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1.7581</w:t>
            </w:r>
            <w:r>
              <w:rPr>
                <w:rFonts w:hint="eastAsia" w:asciiTheme="minorEastAsia" w:hAnsiTheme="minorEastAsia" w:eastAsiaTheme="minorEastAsia" w:cstheme="minorEastAsia"/>
                <w:sz w:val="24"/>
                <w:szCs w:val="24"/>
              </w:rPr>
              <w:t>　</w:t>
            </w:r>
          </w:p>
        </w:tc>
      </w:tr>
      <w:tr w14:paraId="7ED0F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4104CE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513386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0.69</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002A561">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F5B1FB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0.6958</w:t>
            </w:r>
          </w:p>
        </w:tc>
      </w:tr>
      <w:tr w14:paraId="529FCD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89B7329">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3FBD38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0.62</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BD2DFD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93FEF4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406C84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53A16B2">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7216D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EECD1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76FA1D6">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66D43A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05D723D">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786568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DBC70A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053EF4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7710FC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350FF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BA862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B071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C57F7D4">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7FB6EA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B3AB3ED">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4A37C1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780D1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61672D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602FA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69CC31">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01A6C7">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98C7FFE">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635BAF3">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76542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7109AA9">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9AB40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180.06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7831D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19FB16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176.78</w:t>
            </w:r>
          </w:p>
        </w:tc>
      </w:tr>
      <w:tr w14:paraId="5B4C19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3CD608D">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  1.</w:t>
            </w:r>
            <w:r>
              <w:rPr>
                <w:rFonts w:hint="eastAsia" w:asciiTheme="minorEastAsia" w:hAnsiTheme="minorEastAsia" w:eastAsiaTheme="minorEastAsia" w:cstheme="minorEastAsia"/>
                <w:sz w:val="24"/>
                <w:szCs w:val="24"/>
                <w:lang w:eastAsia="zh-CN"/>
              </w:rPr>
              <w:t>保教保育费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89689A">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108.5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305014">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85A670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96.2</w:t>
            </w:r>
          </w:p>
        </w:tc>
      </w:tr>
      <w:tr w14:paraId="748EE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3512468">
            <w:pPr>
              <w:spacing w:beforeLines="0" w:afterLines="0"/>
              <w:ind w:firstLine="240" w:firstLineChars="10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伙食费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28F25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37.5</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8F7853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36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CC5458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33.1</w:t>
            </w:r>
            <w:r>
              <w:rPr>
                <w:rFonts w:hint="eastAsia" w:asciiTheme="minorEastAsia" w:hAnsiTheme="minorEastAsia" w:eastAsiaTheme="minorEastAsia" w:cstheme="minorEastAsia"/>
                <w:sz w:val="24"/>
                <w:szCs w:val="24"/>
              </w:rPr>
              <w:t>　</w:t>
            </w:r>
          </w:p>
        </w:tc>
      </w:tr>
      <w:tr w14:paraId="013ED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401EA8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w:t>
            </w:r>
            <w:r>
              <w:rPr>
                <w:rFonts w:hint="eastAsia" w:asciiTheme="minorEastAsia" w:hAnsiTheme="minorEastAsia" w:eastAsiaTheme="minorEastAsia" w:cstheme="minorEastAsia"/>
                <w:sz w:val="24"/>
                <w:szCs w:val="24"/>
                <w:lang w:eastAsia="zh-CN"/>
              </w:rPr>
              <w:t>公用经费</w:t>
            </w:r>
            <w:r>
              <w:rPr>
                <w:rFonts w:hint="eastAsia" w:asciiTheme="minorEastAsia" w:hAnsiTheme="minorEastAsia" w:eastAsiaTheme="minorEastAsia" w:cstheme="minorEastAsia"/>
                <w:sz w:val="24"/>
                <w:szCs w:val="24"/>
              </w:rPr>
              <w:t xml:space="preserve">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79253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19.7</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8235FD2">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16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5B1080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14.6</w:t>
            </w:r>
          </w:p>
        </w:tc>
      </w:tr>
      <w:tr w14:paraId="6639A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6FB81D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4.扩大学前教育资源（水灾应急项目、电路改造、户外运动场改造）</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EF7AD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131.76</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A52207">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90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A004ED1">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50</w:t>
            </w:r>
          </w:p>
        </w:tc>
      </w:tr>
      <w:tr w14:paraId="26A6B7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BCDAF1D">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40E33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0AF6F5">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84B661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5</w:t>
            </w:r>
          </w:p>
        </w:tc>
      </w:tr>
      <w:tr w14:paraId="6C636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7C50F1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75ED5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1606F1E">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352.48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5D138B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352.48</w:t>
            </w:r>
            <w:r>
              <w:rPr>
                <w:rFonts w:hint="eastAsia" w:asciiTheme="minorEastAsia" w:hAnsiTheme="minorEastAsia" w:eastAsiaTheme="minorEastAsia" w:cstheme="minorEastAsia"/>
                <w:sz w:val="24"/>
                <w:szCs w:val="24"/>
              </w:rPr>
              <w:t>　</w:t>
            </w:r>
          </w:p>
        </w:tc>
      </w:tr>
      <w:tr w14:paraId="76B53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3CB719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09C42D9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DCDE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66DDDFF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71EF3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799D8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6706D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E855E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46B41EA">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76CF1E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655F81">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5C9F8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4E125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962994">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1EE9CE">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DB4BF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FD8AC5E">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4AE7B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4E9884F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77D5015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我园本年度无楼堂馆所项目</w:t>
            </w:r>
            <w:r>
              <w:rPr>
                <w:rFonts w:hint="eastAsia" w:asciiTheme="minorEastAsia" w:hAnsiTheme="minorEastAsia" w:eastAsiaTheme="minorEastAsia" w:cstheme="minorEastAsia"/>
                <w:sz w:val="24"/>
                <w:szCs w:val="24"/>
              </w:rPr>
              <w:t>　</w:t>
            </w:r>
          </w:p>
        </w:tc>
      </w:tr>
    </w:tbl>
    <w:p w14:paraId="784AF2C3">
      <w:pPr>
        <w:spacing w:beforeLines="0" w:afterLines="0" w:line="100" w:lineRule="exact"/>
        <w:jc w:val="left"/>
        <w:rPr>
          <w:rFonts w:hint="eastAsia" w:asciiTheme="minorEastAsia" w:hAnsiTheme="minorEastAsia" w:eastAsiaTheme="minorEastAsia" w:cstheme="minorEastAsia"/>
          <w:sz w:val="24"/>
          <w:szCs w:val="24"/>
        </w:rPr>
      </w:pPr>
    </w:p>
    <w:p w14:paraId="262AB04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32E49A2D">
      <w:pPr>
        <w:spacing w:beforeLines="0" w:afterLines="0" w:line="100" w:lineRule="exact"/>
        <w:jc w:val="left"/>
        <w:rPr>
          <w:rFonts w:hint="eastAsia" w:asciiTheme="minorEastAsia" w:hAnsiTheme="minorEastAsia" w:eastAsiaTheme="minorEastAsia" w:cstheme="minorEastAsia"/>
          <w:sz w:val="24"/>
          <w:szCs w:val="24"/>
        </w:rPr>
      </w:pPr>
    </w:p>
    <w:p w14:paraId="519F65A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盘玲华</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2026.4.15</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151****0616</w:t>
      </w:r>
      <w:r>
        <w:rPr>
          <w:rFonts w:hint="eastAsia" w:asciiTheme="minorEastAsia" w:hAnsiTheme="minorEastAsia" w:eastAsiaTheme="minorEastAsia" w:cstheme="minorEastAsia"/>
          <w:sz w:val="24"/>
          <w:szCs w:val="24"/>
        </w:rPr>
        <w:t xml:space="preserve">    单位负责人签字：</w:t>
      </w:r>
      <w:r>
        <w:rPr>
          <w:rFonts w:hint="default" w:eastAsia="仿宋_GB2312"/>
          <w:sz w:val="22"/>
          <w:szCs w:val="24"/>
        </w:rPr>
        <w:br w:type="page"/>
      </w:r>
      <w:r>
        <w:rPr>
          <w:rFonts w:hint="eastAsia" w:ascii="黑体" w:hAnsi="黑体" w:eastAsia="黑体" w:cs="黑体"/>
          <w:sz w:val="32"/>
          <w:szCs w:val="32"/>
        </w:rPr>
        <w:t>附件3</w:t>
      </w:r>
    </w:p>
    <w:p w14:paraId="3D3A717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7"/>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62"/>
        <w:gridCol w:w="948"/>
        <w:gridCol w:w="930"/>
        <w:gridCol w:w="1078"/>
        <w:gridCol w:w="68"/>
        <w:gridCol w:w="1078"/>
        <w:gridCol w:w="1202"/>
        <w:gridCol w:w="718"/>
        <w:gridCol w:w="1016"/>
        <w:gridCol w:w="1311"/>
      </w:tblGrid>
      <w:tr w14:paraId="0377A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6E790C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787CB4D2">
            <w:pPr>
              <w:spacing w:beforeLines="0" w:afterLines="0" w:line="240" w:lineRule="exact"/>
              <w:jc w:val="both"/>
              <w:rPr>
                <w:rFonts w:hint="eastAsia" w:asciiTheme="minorEastAsia" w:hAnsiTheme="minorEastAsia" w:eastAsiaTheme="minorEastAsia" w:cstheme="minorEastAsia"/>
                <w:color w:val="000000"/>
                <w:sz w:val="24"/>
                <w:szCs w:val="24"/>
              </w:rPr>
            </w:pPr>
          </w:p>
          <w:p w14:paraId="3A8630AE">
            <w:pPr>
              <w:spacing w:beforeLines="0" w:afterLines="0" w:line="240" w:lineRule="exact"/>
              <w:jc w:val="center"/>
              <w:rPr>
                <w:rFonts w:hint="eastAsia" w:ascii="Times New Roman" w:hAnsi="Times New Roman" w:eastAsia="Times New Roman" w:cstheme="minorBidi"/>
                <w:kern w:val="2"/>
                <w:sz w:val="21"/>
                <w:szCs w:val="24"/>
                <w:lang w:val="en-US" w:eastAsia="zh-CN" w:bidi="ar-SA"/>
              </w:rPr>
            </w:pPr>
            <w:r>
              <w:rPr>
                <w:rFonts w:hint="eastAsia" w:asciiTheme="minorEastAsia" w:hAnsiTheme="minorEastAsia" w:eastAsiaTheme="minorEastAsia" w:cstheme="minorEastAsia"/>
                <w:color w:val="000000"/>
                <w:sz w:val="24"/>
                <w:szCs w:val="24"/>
                <w:lang w:val="en-US" w:eastAsia="zh-CN"/>
              </w:rPr>
              <w:tab/>
            </w:r>
            <w:r>
              <w:rPr>
                <w:rFonts w:hint="eastAsia" w:asciiTheme="minorEastAsia" w:hAnsiTheme="minorEastAsia" w:eastAsiaTheme="minorEastAsia" w:cstheme="minorEastAsia"/>
                <w:color w:val="000000"/>
                <w:sz w:val="24"/>
                <w:szCs w:val="24"/>
                <w:lang w:val="en-US" w:eastAsia="zh-CN"/>
              </w:rPr>
              <w:t>第二幼儿园</w:t>
            </w:r>
          </w:p>
        </w:tc>
      </w:tr>
      <w:tr w14:paraId="72C9D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B97D1B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2388190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65CBB65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74B0F78">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CEB12E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381A5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6F9598">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49C27E">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10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09B15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6928B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056FA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3E96CB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ED852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BA2161">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361.50</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0915B7">
            <w:pPr>
              <w:spacing w:beforeLines="0" w:afterLines="0" w:line="240" w:lineRule="exact"/>
              <w:jc w:val="center"/>
              <w:rPr>
                <w:rFonts w:hint="eastAsia" w:asciiTheme="minorEastAsia" w:hAnsiTheme="minorEastAsia" w:eastAsiaTheme="minorEastAsia" w:cstheme="minorEastAsia"/>
                <w:sz w:val="24"/>
                <w:szCs w:val="24"/>
              </w:rPr>
            </w:pPr>
            <w:r>
              <w:rPr>
                <w:rFonts w:hint="eastAsia"/>
              </w:rPr>
              <w:t>352</w:t>
            </w:r>
            <w:r>
              <w:rPr>
                <w:rFonts w:hint="eastAsia"/>
                <w:lang w:val="en-US" w:eastAsia="zh-CN"/>
              </w:rPr>
              <w:t>.</w:t>
            </w:r>
            <w:r>
              <w:rPr>
                <w:rFonts w:hint="eastAsia"/>
              </w:rPr>
              <w:t>48</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662062">
            <w:pPr>
              <w:spacing w:beforeLines="0" w:afterLines="0" w:line="240" w:lineRule="exact"/>
              <w:jc w:val="center"/>
              <w:rPr>
                <w:rFonts w:hint="eastAsia" w:asciiTheme="minorEastAsia" w:hAnsiTheme="minorEastAsia" w:eastAsiaTheme="minorEastAsia" w:cstheme="minorEastAsia"/>
                <w:sz w:val="24"/>
                <w:szCs w:val="24"/>
              </w:rPr>
            </w:pPr>
            <w:r>
              <w:rPr>
                <w:rFonts w:hint="eastAsia"/>
              </w:rPr>
              <w:t>352</w:t>
            </w:r>
            <w:r>
              <w:rPr>
                <w:rFonts w:hint="eastAsia"/>
                <w:lang w:val="en-US" w:eastAsia="zh-CN"/>
              </w:rPr>
              <w:t>.</w:t>
            </w:r>
            <w:r>
              <w:rPr>
                <w:rFonts w:hint="eastAsia"/>
              </w:rPr>
              <w:t>48</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30C0F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0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942D84">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97.5%</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899D6FC">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98</w:t>
            </w:r>
          </w:p>
        </w:tc>
      </w:tr>
      <w:tr w14:paraId="5D89A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9A8E37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C9ADA0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按收入性质分：</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29C4240">
            <w:pPr>
              <w:spacing w:beforeLines="0" w:afterLines="0" w:line="240" w:lineRule="exact"/>
              <w:jc w:val="center"/>
              <w:rPr>
                <w:rFonts w:hint="eastAsia"/>
              </w:rPr>
            </w:pPr>
            <w:r>
              <w:rPr>
                <w:rFonts w:hint="eastAsia"/>
              </w:rPr>
              <w:t>按支出性质分：</w:t>
            </w:r>
          </w:p>
        </w:tc>
      </w:tr>
      <w:tr w14:paraId="1429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50B11C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B694DD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其中：  一般公共预算：</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F2860A6">
            <w:pPr>
              <w:spacing w:beforeLines="0" w:afterLines="0" w:line="240" w:lineRule="exact"/>
              <w:jc w:val="center"/>
              <w:rPr>
                <w:rFonts w:hint="eastAsia"/>
              </w:rPr>
            </w:pPr>
            <w:r>
              <w:rPr>
                <w:rFonts w:hint="eastAsia"/>
              </w:rPr>
              <w:t>其中：基本支出：</w:t>
            </w:r>
            <w:r>
              <w:rPr>
                <w:rFonts w:hint="eastAsia"/>
                <w:lang w:val="en-US" w:eastAsia="zh-CN"/>
              </w:rPr>
              <w:t>175.505167</w:t>
            </w:r>
          </w:p>
        </w:tc>
      </w:tr>
      <w:tr w14:paraId="5F0A8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4DB4D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4490E41">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政府性基金拨款：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CA4FDD5">
            <w:pPr>
              <w:spacing w:beforeLines="0" w:afterLines="0" w:line="240" w:lineRule="exact"/>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项目支出：</w:t>
            </w:r>
            <w:r>
              <w:rPr>
                <w:rFonts w:hint="eastAsia"/>
                <w:lang w:val="en-US" w:eastAsia="zh-CN"/>
              </w:rPr>
              <w:t>176.782</w:t>
            </w:r>
          </w:p>
        </w:tc>
      </w:tr>
      <w:tr w14:paraId="7434F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07E9C0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008ED6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7BFE086">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4EE5C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F849D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B4F8B76">
            <w:pPr>
              <w:spacing w:beforeLines="0" w:afterLines="0" w:line="240" w:lineRule="exact"/>
              <w:ind w:firstLine="1680" w:firstLineChars="7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755587D">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6750E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E7FC69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8C2CB4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2C1095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4AA57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FF246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DB06D7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361.50</w:t>
            </w:r>
            <w:r>
              <w:rPr>
                <w:rFonts w:hint="eastAsia" w:asciiTheme="minorEastAsia" w:hAnsiTheme="minorEastAsia" w:eastAsiaTheme="minorEastAsia" w:cstheme="minorEastAsia"/>
                <w:color w:val="000000"/>
                <w:sz w:val="24"/>
                <w:szCs w:val="24"/>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FBC416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rPr>
              <w:t>352</w:t>
            </w:r>
            <w:r>
              <w:rPr>
                <w:rFonts w:hint="eastAsia"/>
                <w:lang w:val="en-US" w:eastAsia="zh-CN"/>
              </w:rPr>
              <w:t>.</w:t>
            </w:r>
            <w:r>
              <w:rPr>
                <w:rFonts w:hint="eastAsia"/>
              </w:rPr>
              <w:t>48</w:t>
            </w:r>
          </w:p>
        </w:tc>
      </w:tr>
      <w:tr w14:paraId="0A006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36BEAB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72EE9C7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2DBDC57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14DB69A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1AFC10D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C8C38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84F24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338F3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191ED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FDA6B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3BF2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10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530C9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C48EC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304BD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2F90ED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right w:val="single" w:color="auto" w:sz="6" w:space="0"/>
              <w:tl2br w:val="nil"/>
              <w:tr2bl w:val="nil"/>
            </w:tcBorders>
            <w:noWrap w:val="0"/>
            <w:vAlign w:val="center"/>
          </w:tcPr>
          <w:p w14:paraId="56A97B0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0DCC875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right w:val="single" w:color="auto" w:sz="6" w:space="0"/>
              <w:tl2br w:val="nil"/>
              <w:tr2bl w:val="nil"/>
            </w:tcBorders>
            <w:noWrap w:val="0"/>
            <w:vAlign w:val="center"/>
          </w:tcPr>
          <w:p w14:paraId="4F5767D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3B87904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FF8919A">
            <w:pPr>
              <w:keepNext w:val="0"/>
              <w:keepLines w:val="0"/>
              <w:suppressLineNumbers w:val="0"/>
              <w:spacing w:before="0" w:beforeLines="0" w:beforeAutospacing="0" w:after="0" w:afterLines="0" w:afterAutospacing="0" w:line="240" w:lineRule="exact"/>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招生人数</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1C3582D">
            <w:pPr>
              <w:keepNext w:val="0"/>
              <w:keepLines w:val="0"/>
              <w:suppressLineNumbers w:val="0"/>
              <w:tabs>
                <w:tab w:val="left" w:pos="535"/>
              </w:tabs>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90人</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F2C7169">
            <w:pPr>
              <w:keepNext w:val="0"/>
              <w:keepLines w:val="0"/>
              <w:suppressLineNumbers w:val="0"/>
              <w:tabs>
                <w:tab w:val="left" w:pos="567"/>
              </w:tabs>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74人</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965640F">
            <w:pPr>
              <w:keepNext w:val="0"/>
              <w:keepLines w:val="0"/>
              <w:suppressLineNumbers w:val="0"/>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5</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5731515">
            <w:pPr>
              <w:keepNext w:val="0"/>
              <w:keepLines w:val="0"/>
              <w:suppressLineNumbers w:val="0"/>
              <w:tabs>
                <w:tab w:val="left" w:pos="502"/>
              </w:tabs>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4</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855106">
            <w:pPr>
              <w:spacing w:beforeLines="0" w:afterLines="0" w:line="240" w:lineRule="exact"/>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适龄儿童减少故入园人数减少</w:t>
            </w:r>
          </w:p>
        </w:tc>
      </w:tr>
      <w:tr w14:paraId="3D412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58D31F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C21BB7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70F0E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850423E">
            <w:pPr>
              <w:keepNext w:val="0"/>
              <w:keepLines w:val="0"/>
              <w:suppressLineNumbers w:val="0"/>
              <w:spacing w:before="0" w:beforeLines="0" w:beforeAutospacing="0" w:after="0" w:afterLines="0" w:afterAutospacing="0" w:line="240" w:lineRule="exact"/>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开展亲子活动</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7273053">
            <w:pPr>
              <w:keepNext w:val="0"/>
              <w:keepLines w:val="0"/>
              <w:suppressLineNumbers w:val="0"/>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default" w:ascii="Arial" w:hAnsi="Arial" w:cs="Arial" w:eastAsiaTheme="minorEastAsia"/>
                <w:color w:val="000000"/>
                <w:sz w:val="24"/>
                <w:szCs w:val="24"/>
              </w:rPr>
              <w:t>≥</w:t>
            </w:r>
            <w:r>
              <w:rPr>
                <w:rFonts w:hint="eastAsia" w:ascii="Arial" w:hAnsi="Arial" w:cs="Arial" w:eastAsiaTheme="minorEastAsia"/>
                <w:color w:val="000000"/>
                <w:sz w:val="24"/>
                <w:szCs w:val="24"/>
                <w:lang w:val="en-US" w:eastAsia="zh-CN"/>
              </w:rPr>
              <w:t>2次</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6952EF">
            <w:pPr>
              <w:keepNext w:val="0"/>
              <w:keepLines w:val="0"/>
              <w:suppressLineNumbers w:val="0"/>
              <w:spacing w:before="0" w:beforeLines="0" w:beforeAutospacing="0" w:after="0" w:afterLines="0" w:afterAutospacing="0" w:line="240" w:lineRule="exact"/>
              <w:ind w:left="0" w:leftChars="0" w:right="0" w:rightChars="0" w:firstLine="240" w:firstLineChars="100"/>
              <w:jc w:val="center"/>
              <w:rPr>
                <w:rFonts w:hint="eastAsia" w:asciiTheme="minorEastAsia" w:hAnsiTheme="minorEastAsia" w:eastAsiaTheme="minorEastAsia" w:cstheme="minorEastAsia"/>
                <w:color w:val="000000"/>
                <w:kern w:val="2"/>
                <w:sz w:val="24"/>
                <w:szCs w:val="24"/>
                <w:lang w:val="en-US" w:eastAsia="zh-CN" w:bidi="ar-SA"/>
              </w:rPr>
            </w:pPr>
            <w:r>
              <w:rPr>
                <w:rFonts w:hint="default" w:ascii="Arial" w:hAnsi="Arial" w:cs="Arial" w:eastAsiaTheme="minorEastAsia"/>
                <w:color w:val="000000"/>
                <w:sz w:val="24"/>
                <w:szCs w:val="24"/>
              </w:rPr>
              <w:t>≥</w:t>
            </w:r>
            <w:r>
              <w:rPr>
                <w:rFonts w:hint="eastAsia" w:ascii="Arial" w:hAnsi="Arial" w:cs="Arial" w:eastAsiaTheme="minorEastAsia"/>
                <w:color w:val="000000"/>
                <w:sz w:val="24"/>
                <w:szCs w:val="24"/>
                <w:lang w:val="en-US" w:eastAsia="zh-CN"/>
              </w:rPr>
              <w:t>2次</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145D943">
            <w:pPr>
              <w:keepNext w:val="0"/>
              <w:keepLines w:val="0"/>
              <w:suppressLineNumbers w:val="0"/>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98F0426">
            <w:pPr>
              <w:keepNext w:val="0"/>
              <w:keepLines w:val="0"/>
              <w:suppressLineNumbers w:val="0"/>
              <w:spacing w:before="0" w:beforeLines="0" w:beforeAutospacing="0" w:after="0" w:afterLines="0" w:afterAutospacing="0" w:line="240" w:lineRule="exact"/>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00AB3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无偏差</w:t>
            </w:r>
          </w:p>
        </w:tc>
      </w:tr>
      <w:tr w14:paraId="3796B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DDFD2E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82BFD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CC097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63F19D">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安全卫生管理</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39A524">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2"/>
              </w:rPr>
              <w:t>安全零事故</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3D2BE5C">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2"/>
              </w:rPr>
              <w:t>达标</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0751786">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9906045">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311"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6293DF6D">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无偏差</w:t>
            </w:r>
          </w:p>
        </w:tc>
      </w:tr>
      <w:tr w14:paraId="1D0B42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579289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44AFD9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99A45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D7884C3">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8"/>
              </w:rPr>
              <w:t>设施设备配置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4198A77">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8"/>
              </w:rPr>
              <w:t>满足保教需求</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1D2656B">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8"/>
              </w:rPr>
              <w:t>全部配备</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02D861C">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33BFCEB">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311"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4EA340CD">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无偏差</w:t>
            </w:r>
          </w:p>
        </w:tc>
      </w:tr>
      <w:tr w14:paraId="21A05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04326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115E10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6F707C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498B60C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6E0DD7F">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8"/>
              </w:rPr>
              <w:t>人员经费保障</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4B0425">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8"/>
              </w:rPr>
              <w:t>足额发放</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1D9D48A">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sz w:val="22"/>
                <w:szCs w:val="28"/>
              </w:rPr>
              <w:t>100%</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56FC8B4">
            <w:pPr>
              <w:spacing w:beforeLines="0" w:afterLines="0" w:line="240" w:lineRule="exact"/>
              <w:jc w:val="center"/>
              <w:rPr>
                <w:rFonts w:hint="default"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E0840B8">
            <w:pPr>
              <w:spacing w:beforeLines="0" w:afterLines="0" w:line="240" w:lineRule="exact"/>
              <w:jc w:val="center"/>
              <w:rPr>
                <w:rFonts w:hint="default"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311"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799BBDA2">
            <w:pPr>
              <w:spacing w:beforeLines="0" w:afterLines="0" w:line="240" w:lineRule="exact"/>
              <w:jc w:val="center"/>
              <w:rPr>
                <w:rFonts w:hint="eastAsia" w:asciiTheme="minorEastAsia" w:hAnsiTheme="minorEastAsia" w:eastAsiaTheme="minorEastAsia" w:cstheme="minorEastAsia"/>
                <w:color w:val="000000"/>
                <w:kern w:val="2"/>
                <w:sz w:val="22"/>
                <w:szCs w:val="22"/>
                <w:lang w:val="en-US" w:eastAsia="zh-CN" w:bidi="ar-SA"/>
              </w:rPr>
            </w:pPr>
            <w:r>
              <w:rPr>
                <w:rFonts w:hint="eastAsia" w:asciiTheme="minorEastAsia" w:hAnsiTheme="minorEastAsia" w:eastAsiaTheme="minorEastAsia" w:cstheme="minorEastAsia"/>
                <w:color w:val="000000"/>
                <w:sz w:val="22"/>
                <w:szCs w:val="22"/>
                <w:lang w:val="en-US" w:eastAsia="zh-CN"/>
              </w:rPr>
              <w:t>无偏差</w:t>
            </w:r>
          </w:p>
        </w:tc>
      </w:tr>
      <w:tr w14:paraId="008CB0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2091AB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CCFF1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47F856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3935C5A">
            <w:pPr>
              <w:spacing w:beforeLines="0" w:afterLines="0" w:line="240" w:lineRule="exact"/>
              <w:jc w:val="center"/>
              <w:rPr>
                <w:rFonts w:hint="eastAsia" w:ascii="宋体" w:hAnsi="宋体" w:eastAsia="宋体" w:cs="宋体"/>
                <w:color w:val="000000"/>
                <w:kern w:val="2"/>
                <w:sz w:val="21"/>
                <w:szCs w:val="21"/>
                <w:lang w:val="en-US" w:eastAsia="zh-CN" w:bidi="ar-SA"/>
              </w:rPr>
            </w:pPr>
            <w:r>
              <w:rPr>
                <w:rFonts w:hint="eastAsia"/>
                <w:sz w:val="22"/>
                <w:szCs w:val="28"/>
              </w:rPr>
              <w:t>公用经费保障</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964A6D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运转正常</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6F4D1DE">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保障到位</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3BA984D">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5</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F210BA5">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5</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BB436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无偏差</w:t>
            </w:r>
          </w:p>
        </w:tc>
      </w:tr>
      <w:tr w14:paraId="79C59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DAF478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CA142B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57D7CB0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0分）</w:t>
            </w:r>
          </w:p>
          <w:p w14:paraId="3A2BBD4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629B92B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9BD3E4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4FD5B20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A79FC3D">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保教质量提升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8AAF38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幼儿全面发展</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1B897B3">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良好</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FCC2A5F">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20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DCE3B7E">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20</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02A490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无偏差</w:t>
            </w:r>
          </w:p>
        </w:tc>
      </w:tr>
      <w:tr w14:paraId="08F44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EB37A8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C182D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87CBF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1BDD93E">
            <w:pPr>
              <w:spacing w:beforeLines="0" w:afterLines="0" w:line="240" w:lineRule="exact"/>
              <w:jc w:val="center"/>
              <w:rPr>
                <w:rFonts w:hint="eastAsia" w:ascii="宋体" w:hAnsi="宋体" w:eastAsia="宋体" w:cs="宋体"/>
                <w:color w:val="000000"/>
                <w:kern w:val="2"/>
                <w:sz w:val="21"/>
                <w:szCs w:val="21"/>
                <w:lang w:val="en-US" w:eastAsia="zh-CN" w:bidi="ar-SA"/>
              </w:rPr>
            </w:pPr>
            <w:r>
              <w:rPr>
                <w:rFonts w:hint="eastAsia"/>
                <w:sz w:val="22"/>
                <w:szCs w:val="28"/>
              </w:rPr>
              <w:t>园所安全稳定</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E430424">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无安全责任事故</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42F153E">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零事故</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2FD192F">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C5DDAC2">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F0AA6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无偏差</w:t>
            </w:r>
          </w:p>
        </w:tc>
      </w:tr>
      <w:tr w14:paraId="76605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5E023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43E35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3755D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452A144">
            <w:pPr>
              <w:spacing w:beforeLines="0" w:afterLines="0" w:line="240" w:lineRule="exact"/>
              <w:jc w:val="center"/>
              <w:rPr>
                <w:rFonts w:hint="eastAsia" w:ascii="宋体" w:hAnsi="宋体" w:eastAsia="宋体" w:cs="宋体"/>
                <w:color w:val="000000"/>
                <w:kern w:val="2"/>
                <w:sz w:val="21"/>
                <w:szCs w:val="21"/>
                <w:lang w:val="en-US" w:eastAsia="zh-CN" w:bidi="ar-SA"/>
              </w:rPr>
            </w:pPr>
            <w:r>
              <w:rPr>
                <w:rFonts w:hint="eastAsia"/>
                <w:sz w:val="22"/>
                <w:szCs w:val="28"/>
              </w:rPr>
              <w:t>师资队伍稳定</w:t>
            </w:r>
          </w:p>
        </w:tc>
        <w:tc>
          <w:tcPr>
            <w:tcW w:w="1146"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B522E5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sz w:val="22"/>
                <w:szCs w:val="28"/>
              </w:rPr>
              <w:t>队伍稳定</w:t>
            </w:r>
          </w:p>
        </w:tc>
        <w:tc>
          <w:tcPr>
            <w:tcW w:w="120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8C783A7">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稳定</w:t>
            </w:r>
          </w:p>
        </w:tc>
        <w:tc>
          <w:tcPr>
            <w:tcW w:w="718"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D8C3392">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016"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FF6F133">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2"/>
                <w:szCs w:val="22"/>
                <w:lang w:val="en-US" w:eastAsia="zh-CN"/>
              </w:rPr>
              <w:t>10</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C6AD4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无偏差</w:t>
            </w:r>
          </w:p>
        </w:tc>
      </w:tr>
      <w:tr w14:paraId="73177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1DCF51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427104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F16622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257B8F">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家长满</w:t>
            </w:r>
          </w:p>
          <w:p w14:paraId="0123E9FD">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2"/>
                <w:szCs w:val="22"/>
                <w:lang w:val="en-US" w:eastAsia="zh-CN"/>
              </w:rPr>
              <w:t>意度</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8B31A1A">
            <w:pPr>
              <w:keepNext w:val="0"/>
              <w:keepLines w:val="0"/>
              <w:pageBreakBefore w:val="0"/>
              <w:widowControl w:val="0"/>
              <w:kinsoku/>
              <w:wordWrap/>
              <w:overflowPunct/>
              <w:topLinePunct w:val="0"/>
              <w:autoSpaceDE/>
              <w:autoSpaceDN/>
              <w:bidi w:val="0"/>
              <w:adjustRightInd/>
              <w:snapToGrid/>
              <w:spacing w:beforeLines="0" w:afterLines="0" w:line="300" w:lineRule="exact"/>
              <w:jc w:val="left"/>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8"/>
                <w:szCs w:val="28"/>
              </w:rPr>
              <w:t>　≥</w:t>
            </w:r>
            <w:r>
              <w:rPr>
                <w:rFonts w:hint="eastAsia" w:ascii="宋体" w:hAnsi="宋体" w:eastAsia="宋体" w:cs="宋体"/>
                <w:color w:val="000000"/>
                <w:sz w:val="28"/>
                <w:szCs w:val="28"/>
                <w:lang w:val="en-US" w:eastAsia="zh-CN"/>
              </w:rPr>
              <w:t>99%</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3379A1">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8"/>
                <w:szCs w:val="28"/>
                <w:lang w:val="en-US" w:eastAsia="zh-CN"/>
              </w:rPr>
              <w:t>99%</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95641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5</w:t>
            </w:r>
          </w:p>
        </w:tc>
        <w:tc>
          <w:tcPr>
            <w:tcW w:w="10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7199E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5</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DCD1F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4AF30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87120E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DFF45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ADB132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A91BBA">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教师满</w:t>
            </w:r>
          </w:p>
          <w:p w14:paraId="7E603AC0">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2"/>
                <w:szCs w:val="22"/>
              </w:rPr>
              <w:t>意度</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794E22E">
            <w:pPr>
              <w:keepNext w:val="0"/>
              <w:keepLines w:val="0"/>
              <w:pageBreakBefore w:val="0"/>
              <w:widowControl w:val="0"/>
              <w:kinsoku/>
              <w:wordWrap/>
              <w:overflowPunct/>
              <w:topLinePunct w:val="0"/>
              <w:autoSpaceDE/>
              <w:autoSpaceDN/>
              <w:bidi w:val="0"/>
              <w:adjustRightInd/>
              <w:snapToGrid/>
              <w:spacing w:beforeLines="0" w:afterLines="0" w:line="300" w:lineRule="exact"/>
              <w:jc w:val="left"/>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8"/>
                <w:szCs w:val="28"/>
              </w:rPr>
              <w:t>　≥</w:t>
            </w:r>
            <w:r>
              <w:rPr>
                <w:rFonts w:hint="eastAsia" w:ascii="宋体" w:hAnsi="宋体" w:eastAsia="宋体" w:cs="宋体"/>
                <w:color w:val="000000"/>
                <w:sz w:val="28"/>
                <w:szCs w:val="28"/>
                <w:lang w:val="en-US" w:eastAsia="zh-CN"/>
              </w:rPr>
              <w:t>98%</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23B501">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8"/>
                <w:szCs w:val="28"/>
                <w:lang w:val="en-US" w:eastAsia="zh-CN"/>
              </w:rPr>
              <w:t>98%</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AB2DA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5</w:t>
            </w:r>
          </w:p>
        </w:tc>
        <w:tc>
          <w:tcPr>
            <w:tcW w:w="10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0E6E3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2"/>
                <w:szCs w:val="22"/>
                <w:lang w:val="en-US" w:eastAsia="zh-CN"/>
              </w:rPr>
              <w:t>5</w:t>
            </w:r>
          </w:p>
        </w:tc>
        <w:tc>
          <w:tcPr>
            <w:tcW w:w="131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CE7190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1469E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09DCF01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932750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101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FFE4119">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1311"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0E31F3B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3A7ED0C1">
      <w:pPr>
        <w:keepNext w:val="0"/>
        <w:keepLines w:val="0"/>
        <w:pageBreakBefore w:val="0"/>
        <w:widowControl w:val="0"/>
        <w:kinsoku/>
        <w:wordWrap/>
        <w:overflowPunct/>
        <w:topLinePunct w:val="0"/>
        <w:autoSpaceDE/>
        <w:autoSpaceDN/>
        <w:bidi w:val="0"/>
        <w:adjustRightInd/>
        <w:snapToGrid/>
        <w:spacing w:beforeLines="0" w:afterLines="0"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盘玲华</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2026.4.15</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151****0616</w:t>
      </w:r>
      <w:r>
        <w:rPr>
          <w:rFonts w:hint="eastAsia" w:asciiTheme="minorEastAsia" w:hAnsiTheme="minorEastAsia" w:eastAsiaTheme="minorEastAsia" w:cstheme="minorEastAsia"/>
          <w:sz w:val="24"/>
          <w:szCs w:val="24"/>
        </w:rPr>
        <w:t xml:space="preserve"> 单位负责人签字：</w:t>
      </w:r>
    </w:p>
    <w:p w14:paraId="08C49D4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Theme="minorEastAsia" w:hAnsiTheme="minorEastAsia" w:eastAsiaTheme="minorEastAsia" w:cstheme="minorEastAsia"/>
          <w:sz w:val="24"/>
          <w:szCs w:val="24"/>
        </w:rPr>
      </w:pPr>
    </w:p>
    <w:p w14:paraId="0BD8878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Theme="minorEastAsia" w:hAnsiTheme="minorEastAsia" w:eastAsiaTheme="minorEastAsia" w:cstheme="minorEastAsia"/>
          <w:sz w:val="24"/>
          <w:szCs w:val="24"/>
        </w:rPr>
      </w:pPr>
    </w:p>
    <w:p w14:paraId="72EB68C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Theme="minorEastAsia" w:hAnsiTheme="minorEastAsia" w:eastAsiaTheme="minorEastAsia" w:cstheme="minorEastAsia"/>
          <w:sz w:val="24"/>
          <w:szCs w:val="24"/>
        </w:rPr>
      </w:pPr>
    </w:p>
    <w:p w14:paraId="7712271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Theme="minorEastAsia" w:hAnsiTheme="minorEastAsia" w:eastAsiaTheme="minorEastAsia" w:cstheme="minorEastAsia"/>
          <w:sz w:val="24"/>
          <w:szCs w:val="24"/>
        </w:rPr>
      </w:pPr>
    </w:p>
    <w:p w14:paraId="6E09DAC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Theme="minorEastAsia" w:hAnsiTheme="minorEastAsia" w:eastAsiaTheme="minorEastAsia" w:cstheme="minorEastAsia"/>
          <w:sz w:val="24"/>
          <w:szCs w:val="24"/>
        </w:rPr>
      </w:pPr>
    </w:p>
    <w:p w14:paraId="0543709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Theme="minorEastAsia" w:hAnsiTheme="minorEastAsia" w:eastAsiaTheme="minorEastAsia" w:cstheme="minorEastAsia"/>
          <w:sz w:val="24"/>
          <w:szCs w:val="24"/>
        </w:rPr>
      </w:pPr>
    </w:p>
    <w:p w14:paraId="5AB312F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26A98AC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7"/>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41EAF7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0028425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11288AC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1CB8451B">
            <w:pPr>
              <w:spacing w:beforeLines="0" w:afterLines="0"/>
              <w:jc w:val="both"/>
              <w:rPr>
                <w:rFonts w:hint="eastAsia" w:asciiTheme="minorEastAsia" w:hAnsiTheme="minorEastAsia" w:eastAsiaTheme="minorEastAsia" w:cstheme="minorEastAsia"/>
                <w:sz w:val="24"/>
                <w:szCs w:val="24"/>
              </w:rPr>
            </w:pPr>
            <w:r>
              <w:rPr>
                <w:rFonts w:hint="eastAsia" w:ascii="宋体" w:hAnsi="宋体" w:eastAsia="宋体" w:cs="宋体"/>
                <w:sz w:val="24"/>
                <w:szCs w:val="24"/>
                <w:lang w:val="en-US" w:eastAsia="zh-CN"/>
              </w:rPr>
              <w:t>扩大学前教育资源、幼儿伙食费、保教保育费、公用经费</w:t>
            </w:r>
          </w:p>
        </w:tc>
      </w:tr>
      <w:tr w14:paraId="30B19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5B57379">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798A6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5DB26C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216</w:t>
            </w:r>
          </w:p>
        </w:tc>
      </w:tr>
      <w:tr w14:paraId="1B840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F2FAE0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430FB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4E3346F">
            <w:pPr>
              <w:spacing w:beforeLines="0" w:afterLines="0"/>
              <w:jc w:val="center"/>
              <w:rPr>
                <w:rFonts w:hint="eastAsia" w:asciiTheme="minorEastAsia" w:hAnsiTheme="minorEastAsia" w:eastAsiaTheme="minorEastAsia" w:cstheme="minorEastAsia"/>
                <w:sz w:val="24"/>
                <w:szCs w:val="24"/>
              </w:rPr>
            </w:pPr>
            <w:r>
              <w:rPr>
                <w:rFonts w:hint="eastAsia" w:ascii="宋体" w:hAnsi="宋体" w:eastAsia="宋体" w:cs="宋体"/>
                <w:sz w:val="24"/>
                <w:szCs w:val="24"/>
                <w:lang w:val="en-US" w:eastAsia="zh-CN"/>
              </w:rPr>
              <w:t>县教育局</w:t>
            </w:r>
          </w:p>
        </w:tc>
      </w:tr>
      <w:tr w14:paraId="2A221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68DFF5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AAECC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4EDE6157">
            <w:pPr>
              <w:spacing w:beforeLines="0" w:afterLine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1.提升幼儿园办园环境，提高保教质量.</w:t>
            </w:r>
          </w:p>
          <w:p w14:paraId="11E11CBB">
            <w:pPr>
              <w:spacing w:beforeLines="0" w:afterLine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2.保障幼儿膳食营养均衡，安全卫生，促进幼儿身心健康发展。　</w:t>
            </w:r>
          </w:p>
          <w:p w14:paraId="2BB123CC">
            <w:pPr>
              <w:spacing w:beforeLines="0" w:afterLine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3.确保幼儿工园作正常运转，提高幼儿教育，提高满意度。</w:t>
            </w:r>
          </w:p>
        </w:tc>
      </w:tr>
      <w:tr w14:paraId="4736E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0298EF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4BC7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231F4F96">
            <w:pPr>
              <w:spacing w:beforeLines="0" w:afterLines="0"/>
              <w:jc w:val="center"/>
              <w:rPr>
                <w:rFonts w:hint="eastAsia" w:asciiTheme="minorEastAsia" w:hAnsiTheme="minorEastAsia" w:eastAsiaTheme="minorEastAsia" w:cstheme="minorEastAsia"/>
                <w:sz w:val="24"/>
                <w:szCs w:val="24"/>
              </w:rPr>
            </w:pPr>
          </w:p>
          <w:p w14:paraId="05CBBE39">
            <w:pPr>
              <w:spacing w:beforeLines="0" w:afterLines="0"/>
              <w:jc w:val="left"/>
              <w:rPr>
                <w:rFonts w:hint="eastAsia" w:asciiTheme="minorEastAsia" w:hAnsiTheme="minorEastAsia" w:eastAsiaTheme="minorEastAsia" w:cstheme="minorEastAsia"/>
                <w:sz w:val="24"/>
                <w:szCs w:val="24"/>
              </w:rPr>
            </w:pPr>
            <w:r>
              <w:rPr>
                <w:rFonts w:hint="eastAsia" w:ascii="宋体" w:hAnsi="宋体" w:eastAsia="宋体" w:cs="宋体"/>
                <w:sz w:val="24"/>
                <w:szCs w:val="24"/>
                <w:lang w:val="en-US" w:eastAsia="zh-CN"/>
              </w:rPr>
              <w:t>该项目的实施，提升幼儿园办园环境，提高保教质量。保障了幼儿膳食营养均衡，安全卫生，促进幼儿身心健康发展。</w:t>
            </w:r>
          </w:p>
          <w:p w14:paraId="3E221C9D">
            <w:pPr>
              <w:spacing w:beforeLines="0" w:afterLines="0"/>
              <w:jc w:val="left"/>
              <w:rPr>
                <w:rFonts w:hint="eastAsia" w:ascii="宋体" w:hAnsi="宋体" w:eastAsia="宋体" w:cs="宋体"/>
                <w:kern w:val="2"/>
                <w:sz w:val="24"/>
                <w:szCs w:val="24"/>
                <w:lang w:val="en-US" w:eastAsia="zh-CN" w:bidi="ar-SA"/>
              </w:rPr>
            </w:pPr>
          </w:p>
        </w:tc>
      </w:tr>
      <w:tr w14:paraId="73CB1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728570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BD79B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457984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r>
              <w:rPr>
                <w:rFonts w:hint="eastAsia" w:ascii="宋体" w:hAnsi="宋体" w:eastAsia="宋体" w:cs="宋体"/>
                <w:sz w:val="24"/>
                <w:szCs w:val="24"/>
                <w:lang w:val="en-US" w:eastAsia="zh-CN"/>
              </w:rPr>
              <w:t>扩大学前教育资源（水灾应急抢险工程、户外运动场改造、用电线路改造）项目</w:t>
            </w:r>
            <w:r>
              <w:rPr>
                <w:rFonts w:hint="eastAsia" w:ascii="宋体" w:hAnsi="宋体" w:eastAsia="宋体" w:cs="宋体"/>
                <w:sz w:val="22"/>
                <w:szCs w:val="22"/>
                <w:lang w:val="en-US" w:eastAsia="zh-CN"/>
              </w:rPr>
              <w:t>已完工。</w:t>
            </w:r>
          </w:p>
          <w:p w14:paraId="0AC5A2A2">
            <w:pPr>
              <w:spacing w:beforeLines="0" w:afterLines="0"/>
              <w:jc w:val="left"/>
              <w:rPr>
                <w:rFonts w:hint="eastAsia" w:ascii="宋体" w:hAnsi="宋体" w:eastAsia="宋体" w:cs="宋体"/>
                <w:color w:val="000000"/>
                <w:kern w:val="0"/>
                <w:sz w:val="22"/>
                <w:szCs w:val="22"/>
                <w:lang w:eastAsia="zh-CN"/>
              </w:rPr>
            </w:pPr>
            <w:r>
              <w:rPr>
                <w:rFonts w:hint="eastAsia" w:ascii="宋体" w:hAnsi="宋体" w:eastAsia="宋体" w:cs="宋体"/>
                <w:sz w:val="22"/>
                <w:szCs w:val="22"/>
                <w:lang w:val="en-US" w:eastAsia="zh-CN"/>
              </w:rPr>
              <w:t>2、</w:t>
            </w:r>
            <w:r>
              <w:rPr>
                <w:rFonts w:hint="eastAsia" w:ascii="宋体" w:hAnsi="宋体" w:eastAsia="宋体" w:cs="宋体"/>
                <w:color w:val="000000"/>
                <w:kern w:val="0"/>
                <w:sz w:val="22"/>
                <w:szCs w:val="22"/>
              </w:rPr>
              <w:t>最大力度的保障了20</w:t>
            </w:r>
            <w:r>
              <w:rPr>
                <w:rFonts w:hint="eastAsia" w:ascii="宋体" w:hAnsi="宋体" w:eastAsia="宋体" w:cs="宋体"/>
                <w:color w:val="000000"/>
                <w:kern w:val="0"/>
                <w:sz w:val="22"/>
                <w:szCs w:val="22"/>
                <w:lang w:val="en-US" w:eastAsia="zh-CN"/>
              </w:rPr>
              <w:t>25</w:t>
            </w:r>
            <w:r>
              <w:rPr>
                <w:rFonts w:hint="eastAsia" w:ascii="宋体" w:hAnsi="宋体" w:eastAsia="宋体" w:cs="宋体"/>
                <w:color w:val="000000"/>
                <w:kern w:val="0"/>
                <w:sz w:val="22"/>
                <w:szCs w:val="22"/>
              </w:rPr>
              <w:t>年全体幼儿伙食费、点心费的开支</w:t>
            </w:r>
            <w:r>
              <w:rPr>
                <w:rFonts w:hint="eastAsia" w:ascii="宋体" w:hAnsi="宋体" w:eastAsia="宋体" w:cs="宋体"/>
                <w:color w:val="000000"/>
                <w:kern w:val="0"/>
                <w:sz w:val="22"/>
                <w:szCs w:val="22"/>
                <w:lang w:eastAsia="zh-CN"/>
              </w:rPr>
              <w:t>。</w:t>
            </w:r>
          </w:p>
          <w:p w14:paraId="4CD06836">
            <w:pPr>
              <w:spacing w:beforeLines="0" w:afterLines="0"/>
              <w:jc w:val="center"/>
              <w:rPr>
                <w:rFonts w:hint="eastAsia" w:asciiTheme="minorEastAsia" w:hAnsiTheme="minorEastAsia" w:eastAsiaTheme="minorEastAsia" w:cstheme="minorEastAsia"/>
                <w:sz w:val="24"/>
                <w:szCs w:val="24"/>
              </w:rPr>
            </w:pPr>
            <w:r>
              <w:rPr>
                <w:rFonts w:hint="eastAsia" w:ascii="宋体" w:hAnsi="宋体" w:eastAsia="宋体" w:cs="宋体"/>
                <w:color w:val="000000"/>
                <w:kern w:val="0"/>
                <w:sz w:val="24"/>
                <w:szCs w:val="24"/>
                <w:lang w:val="en-US" w:eastAsia="zh-CN"/>
              </w:rPr>
              <w:t>3.确保经费的各项开支，很好的完成了每次活动。</w:t>
            </w:r>
          </w:p>
        </w:tc>
      </w:tr>
      <w:tr w14:paraId="079B1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31673E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97826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FAD461">
            <w:pPr>
              <w:spacing w:beforeLines="0" w:afterLines="0"/>
              <w:jc w:val="both"/>
              <w:rPr>
                <w:rFonts w:hint="eastAsia" w:ascii="宋体" w:hAnsi="宋体" w:eastAsia="宋体" w:cs="宋体"/>
                <w:sz w:val="24"/>
                <w:szCs w:val="24"/>
              </w:rPr>
            </w:pPr>
          </w:p>
          <w:p w14:paraId="74CA96BF">
            <w:pPr>
              <w:spacing w:beforeLines="0" w:afterLines="0"/>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资金的预算和使用规划不具体。</w:t>
            </w:r>
          </w:p>
          <w:p w14:paraId="6E9FF585">
            <w:pPr>
              <w:spacing w:beforeLines="0" w:afterLines="0"/>
              <w:rPr>
                <w:rFonts w:hint="eastAsia" w:asciiTheme="minorEastAsia" w:hAnsiTheme="minorEastAsia" w:eastAsiaTheme="minorEastAsia" w:cstheme="minorEastAsia"/>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各部门学期初的计划不详细。</w:t>
            </w:r>
          </w:p>
          <w:p w14:paraId="5CD6D7DD">
            <w:pPr>
              <w:spacing w:beforeLines="0" w:afterLines="0"/>
              <w:jc w:val="center"/>
              <w:rPr>
                <w:rFonts w:hint="eastAsia" w:asciiTheme="minorEastAsia" w:hAnsiTheme="minorEastAsia" w:eastAsiaTheme="minorEastAsia" w:cstheme="minorEastAsia"/>
                <w:sz w:val="24"/>
                <w:szCs w:val="24"/>
              </w:rPr>
            </w:pPr>
          </w:p>
        </w:tc>
      </w:tr>
      <w:tr w14:paraId="0E4133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710A2F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52B7A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592101AF">
            <w:pPr>
              <w:spacing w:beforeLines="0" w:afterLines="0"/>
              <w:jc w:val="left"/>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加强与财政和主管部门沟通，把握资金拨付动态，提前做好资金规划；提前做好项目预算，准确把握项目资金需求。</w:t>
            </w:r>
          </w:p>
          <w:p w14:paraId="69FE17F1">
            <w:pPr>
              <w:spacing w:beforeLines="0" w:afterLine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eastAsia="宋体" w:cs="宋体"/>
                <w:sz w:val="24"/>
                <w:szCs w:val="24"/>
              </w:rPr>
              <w:t>各部门需在每学期初制定详尽的活动计划和经费预算，保证活动的顺利开展，并达到预期效果。</w:t>
            </w:r>
          </w:p>
        </w:tc>
      </w:tr>
      <w:tr w14:paraId="7CDCE7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30D972AB">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BDEC03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0C0CDD7">
            <w:pPr>
              <w:spacing w:beforeLines="0" w:afterLine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w:t>
            </w:r>
          </w:p>
        </w:tc>
      </w:tr>
    </w:tbl>
    <w:p w14:paraId="4420711A">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12F20F6C">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盘玲华</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2026.4.17</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151****0616</w:t>
      </w:r>
      <w:r>
        <w:rPr>
          <w:rFonts w:hint="eastAsia" w:asciiTheme="minorEastAsia" w:hAnsiTheme="minorEastAsia" w:eastAsiaTheme="minorEastAsia" w:cstheme="minorEastAsia"/>
          <w:sz w:val="24"/>
          <w:szCs w:val="24"/>
        </w:rPr>
        <w:t xml:space="preserve">   单位负责人签字：</w:t>
      </w:r>
    </w:p>
    <w:p w14:paraId="7F448982">
      <w:pPr>
        <w:spacing w:beforeLines="0" w:afterLines="0" w:line="600" w:lineRule="exact"/>
        <w:jc w:val="left"/>
        <w:rPr>
          <w:rFonts w:hint="eastAsia" w:ascii="黑体" w:hAnsi="黑体" w:eastAsia="黑体" w:cs="黑体"/>
          <w:sz w:val="32"/>
          <w:szCs w:val="32"/>
        </w:rPr>
      </w:pPr>
    </w:p>
    <w:p w14:paraId="7D3C009A">
      <w:pPr>
        <w:spacing w:beforeLines="0" w:afterLines="0" w:line="600" w:lineRule="exact"/>
        <w:jc w:val="left"/>
        <w:rPr>
          <w:rFonts w:hint="eastAsia" w:ascii="黑体" w:hAnsi="黑体" w:eastAsia="黑体" w:cs="黑体"/>
          <w:sz w:val="32"/>
          <w:szCs w:val="32"/>
        </w:rPr>
      </w:pPr>
    </w:p>
    <w:p w14:paraId="39661476">
      <w:pPr>
        <w:spacing w:beforeLines="0" w:afterLines="0" w:line="600" w:lineRule="exact"/>
        <w:jc w:val="left"/>
        <w:rPr>
          <w:rFonts w:hint="eastAsia" w:ascii="黑体" w:hAnsi="黑体" w:eastAsia="黑体" w:cs="黑体"/>
          <w:sz w:val="32"/>
          <w:szCs w:val="32"/>
        </w:rPr>
      </w:pPr>
    </w:p>
    <w:p w14:paraId="213EBBE7">
      <w:pPr>
        <w:spacing w:beforeLines="0" w:afterLines="0" w:line="600" w:lineRule="exact"/>
        <w:jc w:val="left"/>
        <w:rPr>
          <w:rFonts w:hint="eastAsia" w:ascii="黑体" w:hAnsi="黑体" w:eastAsia="黑体" w:cs="黑体"/>
          <w:sz w:val="32"/>
          <w:szCs w:val="32"/>
        </w:rPr>
      </w:pPr>
    </w:p>
    <w:p w14:paraId="0D9A1AFE">
      <w:pPr>
        <w:spacing w:beforeLines="0" w:afterLines="0" w:line="600" w:lineRule="exact"/>
        <w:jc w:val="left"/>
        <w:rPr>
          <w:rFonts w:hint="eastAsia" w:ascii="黑体" w:hAnsi="黑体" w:eastAsia="黑体" w:cs="黑体"/>
          <w:sz w:val="32"/>
          <w:szCs w:val="32"/>
        </w:rPr>
      </w:pPr>
    </w:p>
    <w:p w14:paraId="5114545B">
      <w:pPr>
        <w:spacing w:beforeLines="0" w:afterLines="0" w:line="600" w:lineRule="exact"/>
        <w:jc w:val="left"/>
        <w:rPr>
          <w:rFonts w:hint="eastAsia" w:ascii="黑体" w:hAnsi="黑体" w:eastAsia="黑体" w:cs="黑体"/>
          <w:sz w:val="32"/>
          <w:szCs w:val="32"/>
        </w:rPr>
      </w:pPr>
    </w:p>
    <w:p w14:paraId="65FE66DF">
      <w:pPr>
        <w:spacing w:beforeLines="0" w:afterLines="0" w:line="600" w:lineRule="exact"/>
        <w:jc w:val="left"/>
        <w:rPr>
          <w:rFonts w:hint="eastAsia" w:ascii="黑体" w:hAnsi="黑体" w:eastAsia="黑体" w:cs="黑体"/>
          <w:sz w:val="32"/>
          <w:szCs w:val="32"/>
        </w:rPr>
      </w:pPr>
    </w:p>
    <w:p w14:paraId="40880FC9">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3BB37840">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7"/>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15F4E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2CE8E139">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4E23C13B">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657628AD">
            <w:pPr>
              <w:spacing w:beforeLines="0" w:afterLines="0"/>
              <w:jc w:val="center"/>
              <w:rPr>
                <w:rFonts w:hint="eastAsia" w:asciiTheme="minorEastAsia" w:hAnsiTheme="minorEastAsia" w:eastAsiaTheme="minorEastAsia" w:cstheme="minorEastAsia"/>
                <w:color w:val="000000"/>
                <w:sz w:val="24"/>
                <w:szCs w:val="24"/>
              </w:rPr>
            </w:pPr>
            <w:r>
              <w:rPr>
                <w:rFonts w:hint="eastAsia" w:ascii="宋体" w:hAnsi="宋体" w:eastAsia="宋体" w:cs="宋体"/>
                <w:sz w:val="24"/>
                <w:szCs w:val="24"/>
                <w:lang w:val="en-US" w:eastAsia="zh-CN"/>
              </w:rPr>
              <w:t>扩大学前教育资源、幼儿伙食费、保教保育费</w:t>
            </w:r>
            <w:r>
              <w:rPr>
                <w:rFonts w:hint="eastAsia" w:asciiTheme="minorEastAsia" w:hAnsiTheme="minorEastAsia" w:eastAsiaTheme="minorEastAsia" w:cstheme="minorEastAsia"/>
                <w:color w:val="000000"/>
                <w:sz w:val="24"/>
                <w:szCs w:val="24"/>
              </w:rPr>
              <w:t>　</w:t>
            </w:r>
          </w:p>
        </w:tc>
      </w:tr>
      <w:tr w14:paraId="3DBC3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78AA3A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6F52941">
            <w:pPr>
              <w:spacing w:beforeLines="0" w:afterLines="0"/>
              <w:jc w:val="center"/>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4"/>
                <w:szCs w:val="24"/>
                <w:lang w:val="en-US" w:eastAsia="zh-CN"/>
              </w:rPr>
              <w:t>双牌县教育局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968CA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5DEDAC0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宋体" w:hAnsi="宋体" w:eastAsia="宋体" w:cs="宋体"/>
                <w:color w:val="000000"/>
                <w:sz w:val="24"/>
                <w:szCs w:val="24"/>
                <w:lang w:val="en-US" w:eastAsia="zh-CN"/>
              </w:rPr>
              <w:t>双牌县第二幼儿园</w:t>
            </w:r>
          </w:p>
        </w:tc>
      </w:tr>
      <w:tr w14:paraId="707584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34"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1FF93A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4E70D0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3DB2B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FABB1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62399D0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06E92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DD290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89869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4FAD6B2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3DB09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4C9F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5B04F5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26E0D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83764E0">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A256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4D759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sz w:val="24"/>
                <w:szCs w:val="24"/>
              </w:rPr>
              <w:t>361.50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ABC19A3">
            <w:pPr>
              <w:spacing w:beforeLines="0" w:afterLines="0" w:line="240" w:lineRule="exact"/>
              <w:jc w:val="center"/>
              <w:rPr>
                <w:rFonts w:hint="eastAsia" w:asciiTheme="minorEastAsia" w:hAnsiTheme="minorEastAsia" w:eastAsiaTheme="minorEastAsia" w:cstheme="minorEastAsia"/>
                <w:kern w:val="2"/>
                <w:sz w:val="24"/>
                <w:szCs w:val="24"/>
                <w:lang w:val="en-US" w:eastAsia="zh-CN" w:bidi="ar-SA"/>
              </w:rPr>
            </w:pPr>
            <w:r>
              <w:rPr>
                <w:rFonts w:hint="eastAsia"/>
              </w:rPr>
              <w:t>352</w:t>
            </w:r>
            <w:r>
              <w:rPr>
                <w:rFonts w:hint="eastAsia"/>
                <w:lang w:val="en-US" w:eastAsia="zh-CN"/>
              </w:rPr>
              <w:t>.</w:t>
            </w:r>
            <w:r>
              <w:rPr>
                <w:rFonts w:hint="eastAsia"/>
              </w:rPr>
              <w:t>48</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052A5C4">
            <w:pPr>
              <w:spacing w:beforeLines="0" w:afterLines="0" w:line="240" w:lineRule="exact"/>
              <w:jc w:val="center"/>
              <w:rPr>
                <w:rFonts w:hint="eastAsia" w:asciiTheme="minorEastAsia" w:hAnsiTheme="minorEastAsia" w:eastAsiaTheme="minorEastAsia" w:cstheme="minorEastAsia"/>
                <w:kern w:val="2"/>
                <w:sz w:val="24"/>
                <w:szCs w:val="24"/>
                <w:lang w:val="en-US" w:eastAsia="zh-CN" w:bidi="ar-SA"/>
              </w:rPr>
            </w:pPr>
            <w:r>
              <w:rPr>
                <w:rFonts w:hint="eastAsia"/>
              </w:rPr>
              <w:t>352</w:t>
            </w:r>
            <w:r>
              <w:rPr>
                <w:rFonts w:hint="eastAsia"/>
                <w:lang w:val="en-US" w:eastAsia="zh-CN"/>
              </w:rPr>
              <w:t>.</w:t>
            </w:r>
            <w:r>
              <w:rPr>
                <w:rFonts w:hint="eastAsia"/>
              </w:rPr>
              <w:t>48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FDBA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9645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97.5%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78BE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r>
      <w:tr w14:paraId="7CD70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C72DA98">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0DF66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2E0C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68F7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4950B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DF45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FA6E8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E9853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288A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01F8DBC">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F8AE9D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641BC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C477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B631C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BB555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52133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FAC11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6CFE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A5BBDA3">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175E24">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4AEA4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DD34B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5C086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81533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9C9E2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C0480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AF94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DC18B5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1C405BE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DA1A3B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643C3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9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0689478">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131A9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left"/>
              <w:textAlignment w:val="auto"/>
              <w:rPr>
                <w:rFonts w:hint="default" w:ascii="宋体" w:hAnsi="宋体" w:eastAsia="宋体" w:cs="宋体"/>
                <w:sz w:val="22"/>
                <w:szCs w:val="22"/>
                <w:lang w:val="en-US" w:eastAsia="zh-CN"/>
              </w:rPr>
            </w:pPr>
            <w:r>
              <w:rPr>
                <w:rFonts w:hint="eastAsia" w:ascii="宋体" w:hAnsi="宋体" w:eastAsia="宋体" w:cs="宋体"/>
                <w:color w:val="000000"/>
                <w:sz w:val="24"/>
                <w:szCs w:val="24"/>
                <w:lang w:val="en-US" w:eastAsia="zh-CN"/>
              </w:rPr>
              <w:t>1</w:t>
            </w:r>
            <w:r>
              <w:rPr>
                <w:rStyle w:val="8"/>
                <w:rFonts w:hint="eastAsia"/>
                <w:lang w:val="en-US" w:eastAsia="zh-CN"/>
              </w:rPr>
              <w:t>.</w:t>
            </w:r>
            <w:r>
              <w:rPr>
                <w:rFonts w:hint="eastAsia" w:ascii="宋体" w:hAnsi="宋体" w:eastAsia="宋体" w:cs="宋体"/>
                <w:sz w:val="22"/>
                <w:szCs w:val="22"/>
                <w:lang w:val="en-US" w:eastAsia="zh-CN"/>
              </w:rPr>
              <w:t>提升幼儿园办园环境，提高保教质量.</w:t>
            </w:r>
          </w:p>
          <w:p w14:paraId="152AFC1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2.保障幼儿膳食营养均衡，安全卫生，促进幼儿身心健康发展。　</w:t>
            </w:r>
          </w:p>
          <w:p w14:paraId="40A10090">
            <w:pPr>
              <w:spacing w:beforeLines="0" w:afterLines="0"/>
              <w:jc w:val="left"/>
              <w:rPr>
                <w:rFonts w:hint="eastAsia" w:asciiTheme="minorEastAsia" w:hAnsiTheme="minorEastAsia" w:eastAsiaTheme="minorEastAsia" w:cstheme="minorEastAsia"/>
                <w:color w:val="000000"/>
                <w:sz w:val="24"/>
                <w:szCs w:val="24"/>
              </w:rPr>
            </w:pPr>
            <w:r>
              <w:rPr>
                <w:rFonts w:hint="eastAsia" w:ascii="宋体" w:hAnsi="宋体" w:eastAsia="宋体" w:cs="宋体"/>
                <w:sz w:val="22"/>
                <w:szCs w:val="22"/>
                <w:lang w:val="en-US" w:eastAsia="zh-CN"/>
              </w:rPr>
              <w:t>3.确保幼儿工园作正常运转，提高幼儿教育，提高满意度。　</w:t>
            </w:r>
            <w:r>
              <w:rPr>
                <w:rFonts w:hint="eastAsia" w:asciiTheme="minorEastAsia" w:hAnsiTheme="minorEastAsia" w:eastAsiaTheme="minorEastAsia" w:cstheme="minorEastAsia"/>
                <w:color w:val="000000"/>
                <w:sz w:val="24"/>
                <w:szCs w:val="24"/>
              </w:rPr>
              <w:t>　　</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BA20E9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left"/>
              <w:textAlignment w:val="auto"/>
              <w:rPr>
                <w:rFonts w:hint="eastAsia" w:ascii="宋体" w:hAnsi="宋体" w:eastAsia="宋体" w:cs="宋体"/>
                <w:sz w:val="22"/>
                <w:szCs w:val="22"/>
                <w:lang w:val="en-US" w:eastAsia="zh-CN"/>
              </w:rPr>
            </w:pPr>
            <w:r>
              <w:rPr>
                <w:rFonts w:hint="eastAsia" w:asciiTheme="minorEastAsia" w:hAnsiTheme="minorEastAsia" w:eastAsiaTheme="minorEastAsia" w:cstheme="minorEastAsia"/>
                <w:color w:val="000000"/>
                <w:sz w:val="24"/>
                <w:szCs w:val="24"/>
              </w:rPr>
              <w:t>　</w:t>
            </w:r>
            <w:r>
              <w:rPr>
                <w:rFonts w:hint="eastAsia" w:ascii="宋体" w:hAnsi="宋体" w:eastAsia="宋体" w:cs="宋体"/>
                <w:sz w:val="22"/>
                <w:szCs w:val="22"/>
                <w:lang w:val="en-US" w:eastAsia="zh-CN"/>
              </w:rPr>
              <w:t>1、</w:t>
            </w:r>
            <w:r>
              <w:rPr>
                <w:rFonts w:hint="eastAsia" w:ascii="宋体" w:hAnsi="宋体" w:eastAsia="宋体" w:cs="宋体"/>
                <w:sz w:val="24"/>
                <w:szCs w:val="24"/>
                <w:lang w:val="en-US" w:eastAsia="zh-CN"/>
              </w:rPr>
              <w:t>扩大学前教育资源（水灾应急抢险工程、户外运动场改造、用电线路改造）</w:t>
            </w:r>
            <w:r>
              <w:rPr>
                <w:rFonts w:hint="eastAsia" w:ascii="宋体" w:hAnsi="宋体" w:eastAsia="宋体" w:cs="宋体"/>
                <w:sz w:val="22"/>
                <w:szCs w:val="22"/>
                <w:lang w:val="en-US" w:eastAsia="zh-CN"/>
              </w:rPr>
              <w:t>项目已完工。</w:t>
            </w:r>
          </w:p>
          <w:p w14:paraId="725851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2、最大力度的保障了2025年全体幼儿伙食费、点心费的开支。</w:t>
            </w:r>
          </w:p>
          <w:p w14:paraId="6FAE0384">
            <w:pPr>
              <w:spacing w:beforeLines="0" w:afterLines="0"/>
              <w:jc w:val="left"/>
              <w:rPr>
                <w:rFonts w:hint="eastAsia" w:asciiTheme="minorEastAsia" w:hAnsiTheme="minorEastAsia" w:eastAsiaTheme="minorEastAsia" w:cstheme="minorEastAsia"/>
                <w:color w:val="000000"/>
                <w:sz w:val="24"/>
                <w:szCs w:val="24"/>
              </w:rPr>
            </w:pPr>
            <w:r>
              <w:rPr>
                <w:rFonts w:hint="eastAsia" w:ascii="宋体" w:hAnsi="宋体" w:eastAsia="宋体" w:cs="宋体"/>
                <w:sz w:val="22"/>
                <w:szCs w:val="22"/>
                <w:lang w:val="en-US" w:eastAsia="zh-CN"/>
              </w:rPr>
              <w:t>3.确保经费的各项开支，很好的完成了每次活动。</w:t>
            </w:r>
          </w:p>
        </w:tc>
      </w:tr>
      <w:tr w14:paraId="45DCC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AFD6E7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6D46725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91775F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5C466A1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EEEF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7D092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3909F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C605A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7C5A40B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16609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52DBBBE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3ED2D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EFF2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BCA5F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45A683F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514A1D1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7D0ED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23533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522B31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52F35ABE">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3F1B3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67E3705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1CB87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经费控制率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8335638">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D481361">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67A13E">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84352B">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4F05E4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09137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73"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6D386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9923C6">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81EC2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544D661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5B8F25">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改善校园环境</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04ABDFE">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4F4A53F">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DA68DA1">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C0073CA">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4B7A7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5763EF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512F2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F5694FA">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9ADE5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48EE4FC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C9F59C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6B8AC2D">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节约率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426ABAD">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CA788F">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5</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B04141">
            <w:pPr>
              <w:spacing w:beforeLines="0" w:afterLines="0"/>
              <w:jc w:val="center"/>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E5AD0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426A7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297FAC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094ED3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1E2D8FA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4E94BE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64B9F3C">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全年幼儿人数</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B03EA25">
            <w:pPr>
              <w:spacing w:beforeLines="0" w:afterLines="0"/>
              <w:jc w:val="center"/>
              <w:rPr>
                <w:rFonts w:hint="eastAsia" w:ascii="宋体" w:hAnsi="宋体" w:eastAsia="宋体" w:cs="宋体"/>
                <w:color w:val="000000"/>
                <w:kern w:val="2"/>
                <w:sz w:val="24"/>
                <w:szCs w:val="24"/>
                <w:lang w:val="en-US" w:eastAsia="zh-CN" w:bidi="ar-SA"/>
              </w:rPr>
            </w:pPr>
            <w:r>
              <w:rPr>
                <w:rFonts w:ascii="仿宋_GB2312"/>
                <w:kern w:val="0"/>
                <w:sz w:val="24"/>
                <w:szCs w:val="24"/>
              </w:rPr>
              <w:t>≥</w:t>
            </w:r>
            <w:r>
              <w:rPr>
                <w:rFonts w:hint="eastAsia" w:ascii="仿宋_GB2312" w:eastAsia="宋体"/>
                <w:kern w:val="0"/>
                <w:sz w:val="24"/>
                <w:szCs w:val="24"/>
                <w:lang w:val="en-US" w:eastAsia="zh-CN"/>
              </w:rPr>
              <w:t>473</w:t>
            </w:r>
            <w:r>
              <w:rPr>
                <w:rFonts w:hint="eastAsia" w:ascii="宋体" w:hAnsi="宋体" w:eastAsia="宋体" w:cs="宋体"/>
                <w:color w:val="000000"/>
                <w:sz w:val="24"/>
                <w:szCs w:val="24"/>
                <w:lang w:val="en-US" w:eastAsia="zh-CN"/>
              </w:rPr>
              <w:t>人</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95A976">
            <w:pPr>
              <w:spacing w:beforeLines="0" w:afterLines="0"/>
              <w:jc w:val="center"/>
              <w:rPr>
                <w:rFonts w:hint="eastAsia" w:ascii="宋体" w:hAnsi="宋体" w:eastAsia="宋体" w:cs="宋体"/>
                <w:color w:val="000000"/>
                <w:kern w:val="2"/>
                <w:sz w:val="24"/>
                <w:szCs w:val="24"/>
                <w:lang w:val="en-US" w:eastAsia="zh-CN" w:bidi="ar-SA"/>
              </w:rPr>
            </w:pPr>
            <w:r>
              <w:rPr>
                <w:rFonts w:ascii="仿宋_GB2312"/>
                <w:kern w:val="0"/>
                <w:sz w:val="24"/>
                <w:szCs w:val="24"/>
              </w:rPr>
              <w:t>≥</w:t>
            </w:r>
            <w:r>
              <w:rPr>
                <w:rFonts w:hint="eastAsia" w:ascii="仿宋_GB2312" w:eastAsia="宋体"/>
                <w:kern w:val="0"/>
                <w:sz w:val="24"/>
                <w:szCs w:val="24"/>
                <w:lang w:val="en-US" w:eastAsia="zh-CN"/>
              </w:rPr>
              <w:t>473</w:t>
            </w:r>
            <w:r>
              <w:rPr>
                <w:rFonts w:hint="eastAsia" w:ascii="宋体" w:hAnsi="宋体" w:eastAsia="宋体" w:cs="宋体"/>
                <w:color w:val="000000"/>
                <w:sz w:val="24"/>
                <w:szCs w:val="24"/>
                <w:lang w:val="en-US" w:eastAsia="zh-CN"/>
              </w:rPr>
              <w:t>人</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8C7412D">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A1C79B">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D1414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7DE372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BA12B5">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935BFA3">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7539ED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E994AD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ascii="宋体" w:hAnsi="宋体" w:eastAsia="宋体" w:cs="宋体"/>
                <w:b w:val="0"/>
                <w:bCs/>
                <w:i w:val="0"/>
                <w:spacing w:val="0"/>
                <w:sz w:val="24"/>
                <w:szCs w:val="20"/>
              </w:rPr>
              <w:t>保教活动开展次数</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84804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ascii="宋体" w:hAnsi="宋体" w:eastAsia="宋体" w:cs="宋体"/>
                <w:b w:val="0"/>
                <w:bCs/>
                <w:i w:val="0"/>
                <w:spacing w:val="0"/>
                <w:sz w:val="24"/>
                <w:szCs w:val="20"/>
              </w:rPr>
              <w:t>≥</w:t>
            </w:r>
            <w:r>
              <w:rPr>
                <w:rFonts w:hint="eastAsia" w:ascii="宋体" w:hAnsi="宋体" w:eastAsia="宋体" w:cs="宋体"/>
                <w:b w:val="0"/>
                <w:bCs/>
                <w:i w:val="0"/>
                <w:spacing w:val="0"/>
                <w:sz w:val="24"/>
                <w:szCs w:val="20"/>
                <w:lang w:val="en-US" w:eastAsia="zh-CN"/>
              </w:rPr>
              <w:t>40</w:t>
            </w:r>
            <w:r>
              <w:rPr>
                <w:rFonts w:ascii="宋体" w:hAnsi="宋体" w:eastAsia="宋体" w:cs="宋体"/>
                <w:b w:val="0"/>
                <w:bCs/>
                <w:i w:val="0"/>
                <w:spacing w:val="0"/>
                <w:sz w:val="24"/>
                <w:szCs w:val="20"/>
              </w:rPr>
              <w:t>次</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795058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b/>
                <w:bCs/>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50次</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176789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6BFF96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shd w:val="clear" w:color="auto" w:fill="auto"/>
            <w:noWrap w:val="0"/>
            <w:vAlign w:val="center"/>
          </w:tcPr>
          <w:p w14:paraId="3D3A40F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无偏差</w:t>
            </w:r>
          </w:p>
        </w:tc>
      </w:tr>
      <w:tr w14:paraId="302852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D0B14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998F194">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D4BD7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876E06">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1"/>
                <w:szCs w:val="21"/>
              </w:rPr>
              <w:t>营养卫生合格率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8DD4182">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8508BD0">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ABC15E">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02DCDC1">
            <w:pPr>
              <w:spacing w:beforeLines="0" w:afterLines="0"/>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00C3B1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6BAD0B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87D8D5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0ACB22">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9B5EE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8C4F5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项目按时完成率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E2813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ascii="宋体" w:hAnsi="宋体" w:eastAsia="宋体" w:cs="宋体"/>
                <w:b w:val="0"/>
                <w:bCs/>
                <w:i w:val="0"/>
                <w:spacing w:val="0"/>
                <w:sz w:val="24"/>
                <w:szCs w:val="20"/>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3C835A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ascii="宋体" w:hAnsi="宋体" w:eastAsia="宋体" w:cs="宋体"/>
                <w:b w:val="0"/>
                <w:bCs/>
                <w:i w:val="0"/>
                <w:spacing w:val="0"/>
                <w:sz w:val="24"/>
                <w:szCs w:val="20"/>
              </w:rPr>
              <w:t>100%</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9CE53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080F3D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EE800E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711AA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680F3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9456FF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3737835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6B660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579ED96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03EC4E4">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运转保障率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836CDC">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0B06994">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9A6273A">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3D9F26">
            <w:pPr>
              <w:spacing w:beforeLines="0" w:afterLines="0"/>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71D3B5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5AC23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0DC14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38F096C">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71154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49A8676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D9CD43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创建和谐的教育环境，提高保教保育质量。</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824E2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87017C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8D722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5</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EE78F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0D24D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61324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92033B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BF285E">
            <w:pPr>
              <w:spacing w:beforeLines="0" w:afterLines="0"/>
              <w:jc w:val="center"/>
              <w:rPr>
                <w:rFonts w:hint="eastAsia"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25F5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4F1B066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40AD3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ascii="宋体" w:hAnsi="宋体" w:eastAsia="宋体" w:cs="宋体"/>
                <w:b w:val="0"/>
                <w:bCs/>
                <w:i w:val="0"/>
                <w:spacing w:val="0"/>
                <w:sz w:val="24"/>
                <w:szCs w:val="20"/>
              </w:rPr>
              <w:t>适龄儿童入园率</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82BC9C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ascii="宋体" w:hAnsi="宋体" w:eastAsia="宋体" w:cs="宋体"/>
                <w:b w:val="0"/>
                <w:bCs/>
                <w:i w:val="0"/>
                <w:spacing w:val="0"/>
                <w:sz w:val="24"/>
                <w:szCs w:val="20"/>
              </w:rPr>
              <w:t>≥95%</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C72D5C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5A5B0B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70D4D1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宋体" w:hAnsi="宋体" w:eastAsia="宋体" w:cs="宋体"/>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8</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3D5EE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部分幼儿就读其他园所</w:t>
            </w:r>
          </w:p>
        </w:tc>
      </w:tr>
      <w:tr w14:paraId="58389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FE24A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0AC706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7D8DE07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019826F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48CAED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AE2041">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家长幼儿满意程度</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1A45640">
            <w:pPr>
              <w:spacing w:beforeLines="0" w:afterLines="0"/>
              <w:jc w:val="center"/>
              <w:rPr>
                <w:rFonts w:hint="eastAsia" w:ascii="宋体" w:hAnsi="宋体" w:eastAsia="宋体" w:cs="宋体"/>
                <w:color w:val="000000"/>
                <w:kern w:val="2"/>
                <w:sz w:val="24"/>
                <w:szCs w:val="24"/>
                <w:lang w:val="en-US" w:eastAsia="zh-CN" w:bidi="ar-SA"/>
              </w:rPr>
            </w:pPr>
            <w:r>
              <w:rPr>
                <w:rFonts w:hint="default" w:ascii="Arial" w:hAnsi="Arial" w:eastAsia="宋体" w:cs="Arial"/>
                <w:color w:val="000000"/>
                <w:sz w:val="24"/>
                <w:szCs w:val="24"/>
              </w:rPr>
              <w:t>≥</w:t>
            </w:r>
            <w:r>
              <w:rPr>
                <w:rFonts w:hint="eastAsia" w:ascii="宋体" w:hAnsi="宋体" w:eastAsia="宋体" w:cs="宋体"/>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4432E61">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61B3DA6">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5</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C6F13B8">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95CA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77FA5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6651B7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AB54B1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760532">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3A5736">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教师满意度</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58B7341">
            <w:pPr>
              <w:spacing w:beforeLines="0" w:afterLines="0"/>
              <w:jc w:val="center"/>
              <w:rPr>
                <w:rFonts w:hint="eastAsia" w:ascii="宋体" w:hAnsi="宋体" w:eastAsia="宋体" w:cs="宋体"/>
                <w:color w:val="000000"/>
                <w:kern w:val="2"/>
                <w:sz w:val="24"/>
                <w:szCs w:val="24"/>
                <w:lang w:val="en-US" w:eastAsia="zh-CN" w:bidi="ar-SA"/>
              </w:rPr>
            </w:pPr>
            <w:r>
              <w:rPr>
                <w:rFonts w:hint="default" w:ascii="Arial" w:hAnsi="Arial" w:eastAsia="宋体" w:cs="Arial"/>
                <w:color w:val="000000"/>
                <w:sz w:val="24"/>
                <w:szCs w:val="24"/>
              </w:rPr>
              <w:t>≥</w:t>
            </w:r>
            <w:r>
              <w:rPr>
                <w:rFonts w:hint="eastAsia" w:ascii="宋体" w:hAnsi="宋体" w:eastAsia="宋体" w:cs="宋体"/>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AA71AD">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C53BD1D">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5</w:t>
            </w:r>
          </w:p>
        </w:tc>
        <w:tc>
          <w:tcPr>
            <w:tcW w:w="87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1EF727D">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7D2660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无偏差</w:t>
            </w:r>
          </w:p>
        </w:tc>
      </w:tr>
      <w:tr w14:paraId="1DD0C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1667773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4AF75A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876BE8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88E08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7A368D1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1787EC71">
      <w:pPr>
        <w:spacing w:beforeLines="0" w:afterLines="0"/>
        <w:jc w:val="left"/>
        <w:rPr>
          <w:rFonts w:hint="default" w:eastAsia="仿宋_GB2312"/>
          <w:sz w:val="22"/>
          <w:szCs w:val="24"/>
        </w:rPr>
        <w:sectPr>
          <w:footerReference r:id="rId4" w:type="default"/>
          <w:footerReference r:id="rId5" w:type="even"/>
          <w:pgSz w:w="11905" w:h="16837"/>
          <w:pgMar w:top="1157" w:right="1644" w:bottom="1100" w:left="1644" w:header="851" w:footer="1077"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盘玲华</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 xml:space="preserve">2026.4.17 </w:t>
      </w:r>
      <w:r>
        <w:rPr>
          <w:rFonts w:hint="eastAsia" w:asciiTheme="minorEastAsia" w:hAnsiTheme="minorEastAsia" w:eastAsiaTheme="minorEastAsia" w:cstheme="minorEastAsia"/>
          <w:sz w:val="24"/>
          <w:szCs w:val="24"/>
        </w:rPr>
        <w:t>联</w:t>
      </w:r>
      <w:bookmarkStart w:id="0" w:name="_GoBack"/>
      <w:bookmarkEnd w:id="0"/>
      <w:r>
        <w:rPr>
          <w:rFonts w:hint="eastAsia" w:asciiTheme="minorEastAsia" w:hAnsiTheme="minorEastAsia" w:eastAsiaTheme="minorEastAsia" w:cstheme="minorEastAsia"/>
          <w:sz w:val="24"/>
          <w:szCs w:val="24"/>
        </w:rPr>
        <w:t>系电话：</w:t>
      </w:r>
      <w:r>
        <w:rPr>
          <w:rFonts w:hint="eastAsia" w:asciiTheme="minorEastAsia" w:hAnsiTheme="minorEastAsia" w:eastAsiaTheme="minorEastAsia" w:cstheme="minorEastAsia"/>
          <w:sz w:val="24"/>
          <w:szCs w:val="24"/>
          <w:lang w:val="en-US" w:eastAsia="zh-CN"/>
        </w:rPr>
        <w:t>151****0616</w:t>
      </w:r>
      <w:r>
        <w:rPr>
          <w:rFonts w:hint="eastAsia" w:asciiTheme="minorEastAsia" w:hAnsiTheme="minorEastAsia" w:eastAsiaTheme="minorEastAsia" w:cstheme="minorEastAsia"/>
          <w:sz w:val="24"/>
          <w:szCs w:val="24"/>
        </w:rPr>
        <w:t xml:space="preserve"> 单位负责人签字</w:t>
      </w:r>
    </w:p>
    <w:p w14:paraId="3AED52B7"/>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altName w:val="宋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E3A8E">
    <w:pPr>
      <w:pStyle w:val="3"/>
      <w:framePr w:wrap="auto" w:vAnchor="margin" w:hAnchor="text" w:xAlign="left" w:yAlign="inline"/>
      <w:spacing w:beforeLines="0" w:afterLines="0"/>
      <w:ind w:right="360"/>
      <w:rPr>
        <w:rFonts w:hint="default"/>
        <w:sz w:val="28"/>
        <w:szCs w:val="24"/>
      </w:rPr>
    </w:pPr>
    <w:r>
      <w:rPr>
        <w:rFonts w:hint="default" w:eastAsia="仿宋_GB2312"/>
        <w:sz w:val="22"/>
        <w:szCs w:val="24"/>
      </w:rPr>
      <w:br w:type="pag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F871B">
    <w:pPr>
      <w:pStyle w:val="3"/>
      <w:framePr w:wrap="auto" w:vAnchor="margin" w:hAnchor="text" w:xAlign="left" w:yAlign="inline"/>
      <w:spacing w:beforeLines="0" w:afterLines="0"/>
      <w:ind w:right="360" w:firstLine="360"/>
      <w:rPr>
        <w:rFonts w:hint="default"/>
        <w:sz w:val="28"/>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9EB076"/>
    <w:multiLevelType w:val="singleLevel"/>
    <w:tmpl w:val="CF9EB076"/>
    <w:lvl w:ilvl="0" w:tentative="0">
      <w:start w:val="1"/>
      <w:numFmt w:val="chineseCounting"/>
      <w:suff w:val="nothing"/>
      <w:lvlText w:val="（%1）"/>
      <w:lvlJc w:val="left"/>
      <w:rPr>
        <w:rFonts w:hint="eastAsia"/>
      </w:rPr>
    </w:lvl>
  </w:abstractNum>
  <w:abstractNum w:abstractNumId="1">
    <w:nsid w:val="57EB91F6"/>
    <w:multiLevelType w:val="multilevel"/>
    <w:tmpl w:val="57EB91F6"/>
    <w:lvl w:ilvl="0" w:tentative="0">
      <w:start w:val="1"/>
      <w:numFmt w:val="chineseCounting"/>
      <w:suff w:val="nothing"/>
      <w:lvlText w:val="%1、"/>
      <w:lvlJc w:val="left"/>
      <w:pPr>
        <w:ind w:left="64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MGQxMWRlNGIzN2U3OTIwZTcyOWUxZTM3NjFmOGYifQ=="/>
  </w:docVars>
  <w:rsids>
    <w:rsidRoot w:val="00172A27"/>
    <w:rsid w:val="0BB5A9CA"/>
    <w:rsid w:val="0CCE5073"/>
    <w:rsid w:val="0F7B36C9"/>
    <w:rsid w:val="101F3C57"/>
    <w:rsid w:val="105E064F"/>
    <w:rsid w:val="154B3473"/>
    <w:rsid w:val="15B02F86"/>
    <w:rsid w:val="1BCE59A7"/>
    <w:rsid w:val="1D5E5630"/>
    <w:rsid w:val="1ED072F2"/>
    <w:rsid w:val="1F9C1D8C"/>
    <w:rsid w:val="20BA3D5C"/>
    <w:rsid w:val="20FE29CD"/>
    <w:rsid w:val="213827F6"/>
    <w:rsid w:val="23CF417A"/>
    <w:rsid w:val="24756501"/>
    <w:rsid w:val="27778852"/>
    <w:rsid w:val="277FDB13"/>
    <w:rsid w:val="27FFD99E"/>
    <w:rsid w:val="2AF82401"/>
    <w:rsid w:val="2CBFAF48"/>
    <w:rsid w:val="2D6624CB"/>
    <w:rsid w:val="2D6953A5"/>
    <w:rsid w:val="2FCF892A"/>
    <w:rsid w:val="2FFE8E64"/>
    <w:rsid w:val="31EF3498"/>
    <w:rsid w:val="33457B5A"/>
    <w:rsid w:val="33EA0D37"/>
    <w:rsid w:val="346716DB"/>
    <w:rsid w:val="34CF5BEC"/>
    <w:rsid w:val="35763219"/>
    <w:rsid w:val="364A8129"/>
    <w:rsid w:val="377F45EB"/>
    <w:rsid w:val="38EA5012"/>
    <w:rsid w:val="3B63FB69"/>
    <w:rsid w:val="3C203D9D"/>
    <w:rsid w:val="3CE5DE31"/>
    <w:rsid w:val="3DFB432B"/>
    <w:rsid w:val="3E7F6A20"/>
    <w:rsid w:val="3F5D3BDC"/>
    <w:rsid w:val="3F706FD7"/>
    <w:rsid w:val="3F9FF127"/>
    <w:rsid w:val="41A60F90"/>
    <w:rsid w:val="437042B4"/>
    <w:rsid w:val="43D25C86"/>
    <w:rsid w:val="47CF56F5"/>
    <w:rsid w:val="47FF7E2A"/>
    <w:rsid w:val="4A7E5437"/>
    <w:rsid w:val="4B490F32"/>
    <w:rsid w:val="4B564457"/>
    <w:rsid w:val="4C575977"/>
    <w:rsid w:val="4DF30F3A"/>
    <w:rsid w:val="4E8B7C40"/>
    <w:rsid w:val="4F1637A4"/>
    <w:rsid w:val="4FAB5AAC"/>
    <w:rsid w:val="500F1BD2"/>
    <w:rsid w:val="51C40746"/>
    <w:rsid w:val="543E6CC0"/>
    <w:rsid w:val="55075569"/>
    <w:rsid w:val="55412274"/>
    <w:rsid w:val="55C03679"/>
    <w:rsid w:val="56B3CE9C"/>
    <w:rsid w:val="57C446E9"/>
    <w:rsid w:val="57E08E29"/>
    <w:rsid w:val="57F9677E"/>
    <w:rsid w:val="58820FB8"/>
    <w:rsid w:val="5ABA52A9"/>
    <w:rsid w:val="5AF49604"/>
    <w:rsid w:val="5BB5D9D0"/>
    <w:rsid w:val="5BF92569"/>
    <w:rsid w:val="5C8E01AF"/>
    <w:rsid w:val="5CFA4B24"/>
    <w:rsid w:val="5D78D52B"/>
    <w:rsid w:val="5D8FE653"/>
    <w:rsid w:val="5EFB781B"/>
    <w:rsid w:val="5EFE636A"/>
    <w:rsid w:val="5FAFBCFE"/>
    <w:rsid w:val="5FBBD6A1"/>
    <w:rsid w:val="5FBF1DB2"/>
    <w:rsid w:val="5FFF358F"/>
    <w:rsid w:val="5FFFDCAB"/>
    <w:rsid w:val="61F52BCF"/>
    <w:rsid w:val="62BE6D8B"/>
    <w:rsid w:val="63DD3924"/>
    <w:rsid w:val="63DDCDC6"/>
    <w:rsid w:val="64E742EF"/>
    <w:rsid w:val="651C44D3"/>
    <w:rsid w:val="653F544B"/>
    <w:rsid w:val="66F78237"/>
    <w:rsid w:val="676BC539"/>
    <w:rsid w:val="684B0AD7"/>
    <w:rsid w:val="6A7F1B77"/>
    <w:rsid w:val="6B3FE052"/>
    <w:rsid w:val="6BFDA2C2"/>
    <w:rsid w:val="6BFF894A"/>
    <w:rsid w:val="6E351362"/>
    <w:rsid w:val="6ED5E204"/>
    <w:rsid w:val="6EF7CB46"/>
    <w:rsid w:val="6F57C270"/>
    <w:rsid w:val="6F639C7C"/>
    <w:rsid w:val="6FBB7D98"/>
    <w:rsid w:val="6FBDDEB9"/>
    <w:rsid w:val="6FCF204F"/>
    <w:rsid w:val="6FF3A24B"/>
    <w:rsid w:val="6FFB25EE"/>
    <w:rsid w:val="72F30476"/>
    <w:rsid w:val="72F7988B"/>
    <w:rsid w:val="73CFF437"/>
    <w:rsid w:val="73FE2CEA"/>
    <w:rsid w:val="75073918"/>
    <w:rsid w:val="75DB12A3"/>
    <w:rsid w:val="771A18F7"/>
    <w:rsid w:val="776F5C59"/>
    <w:rsid w:val="777B8D54"/>
    <w:rsid w:val="77D395DB"/>
    <w:rsid w:val="77EC9E93"/>
    <w:rsid w:val="77EE5DD7"/>
    <w:rsid w:val="77F739A2"/>
    <w:rsid w:val="77FDC1D9"/>
    <w:rsid w:val="77FF0CC0"/>
    <w:rsid w:val="77FFB902"/>
    <w:rsid w:val="7A7924D8"/>
    <w:rsid w:val="7ADFF098"/>
    <w:rsid w:val="7BCE25A2"/>
    <w:rsid w:val="7BF69AE9"/>
    <w:rsid w:val="7CF74332"/>
    <w:rsid w:val="7DBF6DE9"/>
    <w:rsid w:val="7DDCCD12"/>
    <w:rsid w:val="7DF00806"/>
    <w:rsid w:val="7DF7035A"/>
    <w:rsid w:val="7E991F23"/>
    <w:rsid w:val="7EB5519D"/>
    <w:rsid w:val="7EBCC822"/>
    <w:rsid w:val="7EBF4EB7"/>
    <w:rsid w:val="7EFFA501"/>
    <w:rsid w:val="7F1F0EDA"/>
    <w:rsid w:val="7F5C1921"/>
    <w:rsid w:val="7F67A5C7"/>
    <w:rsid w:val="7F774E02"/>
    <w:rsid w:val="7FA76E85"/>
    <w:rsid w:val="7FD9807B"/>
    <w:rsid w:val="7FF31A5F"/>
    <w:rsid w:val="7FF7A60C"/>
    <w:rsid w:val="7FFC8551"/>
    <w:rsid w:val="7FFF6490"/>
    <w:rsid w:val="7FFF838C"/>
    <w:rsid w:val="8B6E4096"/>
    <w:rsid w:val="8DFB0050"/>
    <w:rsid w:val="99BD34FC"/>
    <w:rsid w:val="9AFD82B0"/>
    <w:rsid w:val="9FEBD0E8"/>
    <w:rsid w:val="A9F9B1DA"/>
    <w:rsid w:val="ACC64F71"/>
    <w:rsid w:val="B2D95808"/>
    <w:rsid w:val="B34B8A3F"/>
    <w:rsid w:val="B5EB9CA8"/>
    <w:rsid w:val="B77BDBC4"/>
    <w:rsid w:val="B9CCA935"/>
    <w:rsid w:val="BFDA7046"/>
    <w:rsid w:val="BFEEE830"/>
    <w:rsid w:val="BFFE7AA9"/>
    <w:rsid w:val="BFFF3170"/>
    <w:rsid w:val="C437A46E"/>
    <w:rsid w:val="C4DBB268"/>
    <w:rsid w:val="CA4BE707"/>
    <w:rsid w:val="CC7F41D3"/>
    <w:rsid w:val="CF706A06"/>
    <w:rsid w:val="CFF3A2EA"/>
    <w:rsid w:val="CFFF7271"/>
    <w:rsid w:val="D3EF6EAF"/>
    <w:rsid w:val="D3FE3093"/>
    <w:rsid w:val="D743CF67"/>
    <w:rsid w:val="D9FE7D13"/>
    <w:rsid w:val="DBD5939A"/>
    <w:rsid w:val="DBFB6A54"/>
    <w:rsid w:val="DD1D589C"/>
    <w:rsid w:val="DD55FF6F"/>
    <w:rsid w:val="DDDF8E3E"/>
    <w:rsid w:val="DDEECEAB"/>
    <w:rsid w:val="DDFF2D06"/>
    <w:rsid w:val="DEBA74E3"/>
    <w:rsid w:val="DF3F042D"/>
    <w:rsid w:val="DF75FCCF"/>
    <w:rsid w:val="DF7EE173"/>
    <w:rsid w:val="DFBFFA40"/>
    <w:rsid w:val="DFD918CC"/>
    <w:rsid w:val="DFDBF122"/>
    <w:rsid w:val="DFEF8FC3"/>
    <w:rsid w:val="DFFDACFA"/>
    <w:rsid w:val="E07B284B"/>
    <w:rsid w:val="E3DFD578"/>
    <w:rsid w:val="EB77A65C"/>
    <w:rsid w:val="EC67CB98"/>
    <w:rsid w:val="EDB70F98"/>
    <w:rsid w:val="EDF6EE30"/>
    <w:rsid w:val="EDFF07C8"/>
    <w:rsid w:val="EE7FF457"/>
    <w:rsid w:val="EED70999"/>
    <w:rsid w:val="EFBF0975"/>
    <w:rsid w:val="EFFD162E"/>
    <w:rsid w:val="F27E481F"/>
    <w:rsid w:val="F39E4763"/>
    <w:rsid w:val="F5AED50E"/>
    <w:rsid w:val="F5EBA5D0"/>
    <w:rsid w:val="F6F9A127"/>
    <w:rsid w:val="F71D2021"/>
    <w:rsid w:val="F71F39BC"/>
    <w:rsid w:val="F7275472"/>
    <w:rsid w:val="F7F78E66"/>
    <w:rsid w:val="F9FDB8FF"/>
    <w:rsid w:val="FA1B3476"/>
    <w:rsid w:val="FA752EC0"/>
    <w:rsid w:val="FABB5716"/>
    <w:rsid w:val="FADE6888"/>
    <w:rsid w:val="FB36D620"/>
    <w:rsid w:val="FB7E81E1"/>
    <w:rsid w:val="FBAF89BB"/>
    <w:rsid w:val="FBB3003D"/>
    <w:rsid w:val="FBDF8EC1"/>
    <w:rsid w:val="FCED576F"/>
    <w:rsid w:val="FCF7A172"/>
    <w:rsid w:val="FD6F6C86"/>
    <w:rsid w:val="FDCEE4C2"/>
    <w:rsid w:val="FDFFE53C"/>
    <w:rsid w:val="FEC7551F"/>
    <w:rsid w:val="FEEAEBEC"/>
    <w:rsid w:val="FEF38901"/>
    <w:rsid w:val="FEF93CE3"/>
    <w:rsid w:val="FEFF00E1"/>
    <w:rsid w:val="FF2BBB5E"/>
    <w:rsid w:val="FF5F03D9"/>
    <w:rsid w:val="FF7FC090"/>
    <w:rsid w:val="FF9EDA22"/>
    <w:rsid w:val="FFBB225A"/>
    <w:rsid w:val="FFBF35E3"/>
    <w:rsid w:val="FFCF93FE"/>
    <w:rsid w:val="FFF3263A"/>
    <w:rsid w:val="FFF4579C"/>
    <w:rsid w:val="FFF9FB99"/>
    <w:rsid w:val="FFFA5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0"/>
    <w:pPr>
      <w:spacing w:beforeLines="0" w:beforeAutospacing="1" w:afterLines="0" w:afterAutospacing="1"/>
      <w:jc w:val="left"/>
    </w:pPr>
    <w:rPr>
      <w:rFonts w:hint="default" w:ascii="Calibri" w:hAnsi="Calibri" w:eastAsia="宋体"/>
      <w:kern w:val="0"/>
      <w:sz w:val="24"/>
      <w:szCs w:val="24"/>
    </w:rPr>
  </w:style>
  <w:style w:type="paragraph" w:styleId="6">
    <w:name w:val="Body Text First Indent 2"/>
    <w:basedOn w:val="2"/>
    <w:qFormat/>
    <w:uiPriority w:val="0"/>
    <w:pPr>
      <w:spacing w:before="100" w:beforeAutospacing="1"/>
      <w:ind w:left="0" w:firstLine="420" w:firstLineChars="200"/>
    </w:pPr>
  </w:style>
  <w:style w:type="paragraph" w:customStyle="1" w:styleId="9">
    <w:name w:val="列出段落1"/>
    <w:basedOn w:val="1"/>
    <w:unhideWhenUsed/>
    <w:qFormat/>
    <w:uiPriority w:val="34"/>
    <w:pPr>
      <w:spacing w:beforeLines="0" w:afterLines="0"/>
      <w:ind w:firstLine="420" w:firstLineChars="200"/>
    </w:pPr>
    <w:rPr>
      <w:rFonts w:hint="eastAsia" w:ascii="仿宋" w:hAnsi="仿宋" w:eastAsia="仿宋"/>
      <w:kern w:val="0"/>
      <w:sz w:val="28"/>
      <w:szCs w:val="24"/>
    </w:rPr>
  </w:style>
  <w:style w:type="paragraph" w:styleId="10">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4280</Words>
  <Characters>4880</Characters>
  <Lines>0</Lines>
  <Paragraphs>0</Paragraphs>
  <TotalTime>2</TotalTime>
  <ScaleCrop>false</ScaleCrop>
  <LinksUpToDate>false</LinksUpToDate>
  <CharactersWithSpaces>5036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2023-04-25T07:33:00Z</dcterms:created>
  <dc:creator>海之韵</dc:creator>
  <cp:lastModifiedBy>syuu秀</cp:lastModifiedBy>
  <cp:lastPrinted>2026-03-28T00:47:00Z</cp:lastPrinted>
  <dcterms:modified xsi:type="dcterms:W3CDTF">2026-06-29T09:15:59Z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C05C0A58C1B94E6DA3F69BCC80938D65_11</vt:lpwstr>
  </property>
  <property fmtid="{D5CDD505-2E9C-101B-9397-08002B2CF9AE}" pid="4" name="KSOTemplateDocerSaveRecord">
    <vt:lpwstr>eyJoZGlkIjoiMmZhYzdiOTdlYjU0NGU0NTE2NjllMTZjZmM1NzIwYmYiLCJ1c2VySWQiOiIzOTM2OTIzNDUifQ==</vt:lpwstr>
  </property>
</Properties>
</file>