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74DFA7">
      <w:pPr>
        <w:jc w:val="center"/>
        <w:rPr>
          <w:rFonts w:eastAsia="方正小标宋_GBK"/>
          <w:sz w:val="48"/>
          <w:szCs w:val="48"/>
        </w:rPr>
      </w:pPr>
      <w:r>
        <w:rPr>
          <w:rFonts w:hint="eastAsia"/>
          <w:sz w:val="48"/>
          <w:szCs w:val="48"/>
        </w:rPr>
        <w:t>202</w:t>
      </w:r>
      <w:r>
        <w:rPr>
          <w:rFonts w:hint="eastAsia"/>
          <w:sz w:val="48"/>
          <w:szCs w:val="48"/>
          <w:lang w:val="en-US" w:eastAsia="zh-CN"/>
        </w:rPr>
        <w:t>5</w:t>
      </w:r>
      <w:r>
        <w:rPr>
          <w:rFonts w:ascii="方正小标宋_GBK" w:hAnsi="方正小标宋_GBK" w:eastAsia="方正小标宋_GBK"/>
          <w:sz w:val="48"/>
          <w:szCs w:val="48"/>
        </w:rPr>
        <w:t>年度</w:t>
      </w:r>
      <w:r>
        <w:rPr>
          <w:rFonts w:hint="eastAsia"/>
          <w:sz w:val="48"/>
          <w:szCs w:val="48"/>
        </w:rPr>
        <w:t>双牌县图书馆</w:t>
      </w:r>
      <w:r>
        <w:rPr>
          <w:rFonts w:ascii="方正小标宋_GBK" w:hAnsi="方正小标宋_GBK" w:eastAsia="方正小标宋_GBK"/>
          <w:sz w:val="48"/>
          <w:szCs w:val="48"/>
        </w:rPr>
        <w:t>整体支出绩效自评报告</w:t>
      </w:r>
    </w:p>
    <w:p w14:paraId="61C38BF0">
      <w:pPr>
        <w:jc w:val="center"/>
        <w:rPr>
          <w:rFonts w:eastAsia="黑体"/>
          <w:sz w:val="32"/>
          <w:szCs w:val="32"/>
        </w:rPr>
      </w:pPr>
      <w:r>
        <w:rPr>
          <w:rFonts w:eastAsia="黑体"/>
          <w:sz w:val="32"/>
          <w:szCs w:val="32"/>
        </w:rPr>
        <w:t xml:space="preserve"> </w:t>
      </w:r>
    </w:p>
    <w:p w14:paraId="439EA021">
      <w:pPr>
        <w:jc w:val="center"/>
        <w:rPr>
          <w:rFonts w:eastAsia="黑体"/>
          <w:sz w:val="32"/>
          <w:szCs w:val="32"/>
        </w:rPr>
      </w:pPr>
      <w:r>
        <w:rPr>
          <w:rFonts w:eastAsia="黑体"/>
          <w:sz w:val="32"/>
          <w:szCs w:val="32"/>
        </w:rPr>
        <w:t xml:space="preserve"> </w:t>
      </w:r>
    </w:p>
    <w:p w14:paraId="7394ACD3">
      <w:pPr>
        <w:jc w:val="center"/>
        <w:rPr>
          <w:rFonts w:eastAsia="黑体"/>
          <w:sz w:val="32"/>
          <w:szCs w:val="32"/>
        </w:rPr>
      </w:pPr>
      <w:r>
        <w:rPr>
          <w:rFonts w:eastAsia="黑体"/>
          <w:sz w:val="32"/>
          <w:szCs w:val="32"/>
        </w:rPr>
        <w:t xml:space="preserve"> </w:t>
      </w:r>
    </w:p>
    <w:p w14:paraId="64E089AD">
      <w:pPr>
        <w:jc w:val="center"/>
        <w:rPr>
          <w:rFonts w:eastAsia="黑体"/>
          <w:sz w:val="32"/>
          <w:szCs w:val="32"/>
        </w:rPr>
      </w:pPr>
      <w:r>
        <w:rPr>
          <w:rFonts w:eastAsia="黑体"/>
          <w:sz w:val="32"/>
          <w:szCs w:val="32"/>
        </w:rPr>
        <w:t xml:space="preserve"> </w:t>
      </w:r>
    </w:p>
    <w:p w14:paraId="6732E7D1">
      <w:pPr>
        <w:jc w:val="center"/>
        <w:rPr>
          <w:rFonts w:eastAsia="黑体"/>
          <w:sz w:val="32"/>
          <w:szCs w:val="32"/>
        </w:rPr>
      </w:pPr>
      <w:r>
        <w:rPr>
          <w:rFonts w:eastAsia="黑体"/>
          <w:sz w:val="32"/>
          <w:szCs w:val="32"/>
        </w:rPr>
        <w:t xml:space="preserve"> </w:t>
      </w:r>
    </w:p>
    <w:p w14:paraId="0ED90649">
      <w:pPr>
        <w:jc w:val="center"/>
        <w:rPr>
          <w:rFonts w:eastAsia="黑体"/>
          <w:sz w:val="32"/>
          <w:szCs w:val="32"/>
        </w:rPr>
      </w:pPr>
      <w:r>
        <w:rPr>
          <w:rFonts w:eastAsia="黑体"/>
          <w:sz w:val="32"/>
          <w:szCs w:val="32"/>
        </w:rPr>
        <w:t xml:space="preserve"> </w:t>
      </w:r>
    </w:p>
    <w:p w14:paraId="309B76A6">
      <w:pPr>
        <w:ind w:firstLine="880" w:firstLineChars="200"/>
        <w:jc w:val="center"/>
        <w:rPr>
          <w:rFonts w:eastAsia="黑体"/>
          <w:sz w:val="44"/>
          <w:szCs w:val="44"/>
        </w:rPr>
      </w:pPr>
      <w:r>
        <w:rPr>
          <w:rFonts w:eastAsia="黑体"/>
          <w:sz w:val="44"/>
          <w:szCs w:val="44"/>
        </w:rPr>
        <w:t xml:space="preserve"> </w:t>
      </w:r>
    </w:p>
    <w:p w14:paraId="4F9825EC">
      <w:pPr>
        <w:ind w:firstLine="880" w:firstLineChars="200"/>
        <w:jc w:val="center"/>
        <w:rPr>
          <w:rFonts w:eastAsia="黑体"/>
          <w:sz w:val="44"/>
          <w:szCs w:val="44"/>
        </w:rPr>
      </w:pPr>
      <w:r>
        <w:rPr>
          <w:rFonts w:eastAsia="黑体"/>
          <w:sz w:val="44"/>
          <w:szCs w:val="44"/>
        </w:rPr>
        <w:t xml:space="preserve"> </w:t>
      </w:r>
    </w:p>
    <w:p w14:paraId="68BD6974">
      <w:pPr>
        <w:ind w:firstLine="880" w:firstLineChars="200"/>
        <w:jc w:val="center"/>
        <w:rPr>
          <w:rFonts w:eastAsia="黑体"/>
          <w:sz w:val="44"/>
          <w:szCs w:val="44"/>
        </w:rPr>
      </w:pPr>
      <w:r>
        <w:rPr>
          <w:rFonts w:eastAsia="黑体"/>
          <w:sz w:val="44"/>
          <w:szCs w:val="44"/>
        </w:rPr>
        <w:t xml:space="preserve"> </w:t>
      </w:r>
    </w:p>
    <w:p w14:paraId="3B2167A6">
      <w:pPr>
        <w:ind w:firstLine="720" w:firstLineChars="200"/>
        <w:rPr>
          <w:rFonts w:hint="default" w:ascii="黑体" w:hAnsi="黑体" w:eastAsia="黑体"/>
          <w:sz w:val="36"/>
          <w:szCs w:val="36"/>
          <w:u w:val="single"/>
          <w:lang w:val="en-US" w:eastAsia="zh-CN"/>
        </w:rPr>
      </w:pPr>
      <w:r>
        <w:rPr>
          <w:rFonts w:hint="eastAsia" w:ascii="黑体" w:hAnsi="黑体" w:eastAsia="黑体"/>
          <w:sz w:val="36"/>
          <w:szCs w:val="36"/>
        </w:rPr>
        <w:t xml:space="preserve"> </w:t>
      </w:r>
      <w:r>
        <w:rPr>
          <w:rFonts w:ascii="黑体" w:hAnsi="黑体" w:eastAsia="黑体"/>
          <w:sz w:val="36"/>
          <w:szCs w:val="36"/>
        </w:rPr>
        <w:t>单位名称（盖章）：</w:t>
      </w:r>
      <w:r>
        <w:rPr>
          <w:rFonts w:hint="eastAsia" w:ascii="黑体" w:hAnsi="黑体" w:eastAsia="黑体"/>
          <w:sz w:val="36"/>
          <w:szCs w:val="36"/>
          <w:lang w:val="en-US" w:eastAsia="zh-CN"/>
        </w:rPr>
        <w:t xml:space="preserve"> </w:t>
      </w:r>
      <w:r>
        <w:rPr>
          <w:rFonts w:hint="eastAsia" w:ascii="黑体" w:hAnsi="黑体" w:eastAsia="黑体"/>
          <w:sz w:val="36"/>
          <w:szCs w:val="36"/>
          <w:u w:val="single"/>
        </w:rPr>
        <w:t>双</w:t>
      </w:r>
      <w:r>
        <w:rPr>
          <w:rFonts w:hint="eastAsia" w:ascii="黑体" w:hAnsi="黑体" w:eastAsia="黑体"/>
          <w:sz w:val="36"/>
          <w:szCs w:val="36"/>
          <w:u w:val="single"/>
          <w:lang w:val="en-US" w:eastAsia="zh-CN"/>
        </w:rPr>
        <w:t xml:space="preserve"> </w:t>
      </w:r>
      <w:r>
        <w:rPr>
          <w:rFonts w:hint="eastAsia" w:ascii="黑体" w:hAnsi="黑体" w:eastAsia="黑体"/>
          <w:sz w:val="36"/>
          <w:szCs w:val="36"/>
          <w:u w:val="single"/>
        </w:rPr>
        <w:t>牌</w:t>
      </w:r>
      <w:r>
        <w:rPr>
          <w:rFonts w:hint="eastAsia" w:ascii="黑体" w:hAnsi="黑体" w:eastAsia="黑体"/>
          <w:sz w:val="36"/>
          <w:szCs w:val="36"/>
          <w:u w:val="single"/>
          <w:lang w:val="en-US" w:eastAsia="zh-CN"/>
        </w:rPr>
        <w:t xml:space="preserve"> </w:t>
      </w:r>
      <w:r>
        <w:rPr>
          <w:rFonts w:hint="eastAsia" w:ascii="黑体" w:hAnsi="黑体" w:eastAsia="黑体"/>
          <w:sz w:val="36"/>
          <w:szCs w:val="36"/>
          <w:u w:val="single"/>
        </w:rPr>
        <w:t>县</w:t>
      </w:r>
      <w:r>
        <w:rPr>
          <w:rFonts w:hint="eastAsia" w:ascii="黑体" w:hAnsi="黑体" w:eastAsia="黑体"/>
          <w:sz w:val="36"/>
          <w:szCs w:val="36"/>
          <w:u w:val="single"/>
          <w:lang w:val="en-US" w:eastAsia="zh-CN"/>
        </w:rPr>
        <w:t xml:space="preserve"> </w:t>
      </w:r>
      <w:r>
        <w:rPr>
          <w:rFonts w:hint="eastAsia" w:ascii="黑体" w:hAnsi="黑体" w:eastAsia="黑体"/>
          <w:sz w:val="36"/>
          <w:szCs w:val="36"/>
          <w:u w:val="single"/>
        </w:rPr>
        <w:t>图</w:t>
      </w:r>
      <w:r>
        <w:rPr>
          <w:rFonts w:hint="eastAsia" w:ascii="黑体" w:hAnsi="黑体" w:eastAsia="黑体"/>
          <w:sz w:val="36"/>
          <w:szCs w:val="36"/>
          <w:u w:val="single"/>
          <w:lang w:val="en-US" w:eastAsia="zh-CN"/>
        </w:rPr>
        <w:t xml:space="preserve"> </w:t>
      </w:r>
      <w:r>
        <w:rPr>
          <w:rFonts w:hint="eastAsia" w:ascii="黑体" w:hAnsi="黑体" w:eastAsia="黑体"/>
          <w:sz w:val="36"/>
          <w:szCs w:val="36"/>
          <w:u w:val="single"/>
        </w:rPr>
        <w:t>书</w:t>
      </w:r>
      <w:r>
        <w:rPr>
          <w:rFonts w:hint="eastAsia" w:ascii="黑体" w:hAnsi="黑体" w:eastAsia="黑体"/>
          <w:sz w:val="36"/>
          <w:szCs w:val="36"/>
          <w:u w:val="single"/>
          <w:lang w:val="en-US" w:eastAsia="zh-CN"/>
        </w:rPr>
        <w:t xml:space="preserve"> </w:t>
      </w:r>
      <w:r>
        <w:rPr>
          <w:rFonts w:hint="eastAsia" w:ascii="黑体" w:hAnsi="黑体" w:eastAsia="黑体"/>
          <w:sz w:val="36"/>
          <w:szCs w:val="36"/>
          <w:u w:val="single"/>
        </w:rPr>
        <w:t>馆</w:t>
      </w:r>
      <w:r>
        <w:rPr>
          <w:rFonts w:hint="eastAsia" w:ascii="黑体" w:hAnsi="黑体" w:eastAsia="黑体"/>
          <w:sz w:val="36"/>
          <w:szCs w:val="36"/>
          <w:u w:val="single"/>
          <w:lang w:val="en-US" w:eastAsia="zh-CN"/>
        </w:rPr>
        <w:t xml:space="preserve">  </w:t>
      </w:r>
    </w:p>
    <w:p w14:paraId="54737EDF">
      <w:pPr>
        <w:pStyle w:val="7"/>
        <w:ind w:left="0" w:leftChars="0" w:firstLine="3240" w:firstLineChars="900"/>
        <w:rPr>
          <w:rFonts w:hint="default" w:ascii="黑体" w:hAnsi="黑体" w:eastAsia="黑体"/>
          <w:b w:val="0"/>
          <w:bCs w:val="0"/>
          <w:sz w:val="36"/>
          <w:szCs w:val="36"/>
          <w:u w:val="none"/>
          <w:lang w:val="en-US" w:eastAsia="zh-CN"/>
        </w:rPr>
      </w:pPr>
      <w:r>
        <w:rPr>
          <w:rFonts w:hint="eastAsia" w:ascii="黑体" w:hAnsi="黑体" w:eastAsia="黑体"/>
          <w:b w:val="0"/>
          <w:bCs w:val="0"/>
          <w:sz w:val="36"/>
          <w:szCs w:val="36"/>
          <w:u w:val="none"/>
          <w:lang w:val="en-US" w:eastAsia="zh-CN"/>
        </w:rPr>
        <w:t>2026年4月13日</w:t>
      </w:r>
    </w:p>
    <w:p w14:paraId="441751E5">
      <w:pPr>
        <w:jc w:val="center"/>
        <w:rPr>
          <w:rFonts w:eastAsia="黑体"/>
          <w:sz w:val="36"/>
          <w:szCs w:val="36"/>
        </w:rPr>
      </w:pPr>
    </w:p>
    <w:p w14:paraId="7F4EA3A2">
      <w:pPr>
        <w:jc w:val="center"/>
        <w:rPr>
          <w:rFonts w:eastAsia="黑体"/>
          <w:sz w:val="32"/>
          <w:szCs w:val="32"/>
        </w:rPr>
      </w:pPr>
      <w:r>
        <w:rPr>
          <w:rFonts w:eastAsia="黑体"/>
          <w:sz w:val="32"/>
          <w:szCs w:val="32"/>
        </w:rPr>
        <w:t xml:space="preserve"> </w:t>
      </w:r>
    </w:p>
    <w:p w14:paraId="7D88C6F2">
      <w:pPr>
        <w:jc w:val="center"/>
        <w:rPr>
          <w:rFonts w:eastAsia="黑体"/>
          <w:sz w:val="32"/>
          <w:szCs w:val="32"/>
        </w:rPr>
      </w:pPr>
      <w:r>
        <w:rPr>
          <w:rFonts w:eastAsia="黑体"/>
          <w:sz w:val="32"/>
          <w:szCs w:val="32"/>
        </w:rPr>
        <w:t xml:space="preserve"> </w:t>
      </w:r>
    </w:p>
    <w:p w14:paraId="2C989D5C">
      <w:pPr>
        <w:jc w:val="center"/>
        <w:rPr>
          <w:rFonts w:eastAsia="黑体"/>
          <w:sz w:val="32"/>
          <w:szCs w:val="32"/>
        </w:rPr>
      </w:pPr>
      <w:r>
        <w:rPr>
          <w:rFonts w:eastAsia="黑体"/>
          <w:sz w:val="32"/>
          <w:szCs w:val="32"/>
        </w:rPr>
        <w:t xml:space="preserve"> </w:t>
      </w:r>
    </w:p>
    <w:p w14:paraId="5695D3E8">
      <w:pPr>
        <w:rPr>
          <w:rFonts w:eastAsia="黑体"/>
          <w:sz w:val="32"/>
          <w:szCs w:val="32"/>
        </w:rPr>
      </w:pPr>
      <w:r>
        <w:rPr>
          <w:rFonts w:eastAsia="黑体"/>
          <w:sz w:val="32"/>
          <w:szCs w:val="32"/>
        </w:rPr>
        <w:t xml:space="preserve"> </w:t>
      </w:r>
    </w:p>
    <w:p w14:paraId="30E3D4F7">
      <w:pPr>
        <w:rPr>
          <w:rFonts w:eastAsia="黑体"/>
          <w:sz w:val="32"/>
          <w:szCs w:val="32"/>
        </w:rPr>
      </w:pPr>
    </w:p>
    <w:p w14:paraId="5A1089DE">
      <w:pPr>
        <w:rPr>
          <w:rFonts w:eastAsia="黑体"/>
          <w:sz w:val="32"/>
          <w:szCs w:val="32"/>
        </w:rPr>
      </w:pPr>
    </w:p>
    <w:p w14:paraId="016F2C92">
      <w:pPr>
        <w:rPr>
          <w:rFonts w:eastAsia="黑体"/>
          <w:sz w:val="32"/>
          <w:szCs w:val="32"/>
        </w:rPr>
      </w:pPr>
    </w:p>
    <w:p w14:paraId="408191D6">
      <w:pPr>
        <w:spacing w:line="600" w:lineRule="exact"/>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一、基本情况</w:t>
      </w:r>
    </w:p>
    <w:p w14:paraId="497BF4EC">
      <w:pPr>
        <w:spacing w:line="600" w:lineRule="exact"/>
        <w:ind w:firstLine="560" w:firstLineChars="200"/>
        <w:rPr>
          <w:rFonts w:hint="eastAsia" w:ascii="仿宋" w:hAnsi="仿宋" w:eastAsia="仿宋" w:cs="仿宋"/>
          <w:b w:val="0"/>
          <w:bCs w:val="0"/>
          <w:sz w:val="28"/>
          <w:szCs w:val="28"/>
        </w:rPr>
      </w:pPr>
      <w:r>
        <w:rPr>
          <w:rFonts w:hint="eastAsia" w:ascii="仿宋" w:hAnsi="仿宋" w:eastAsia="仿宋" w:cs="仿宋"/>
          <w:b w:val="0"/>
          <w:bCs w:val="0"/>
          <w:sz w:val="28"/>
          <w:szCs w:val="28"/>
        </w:rPr>
        <w:t>（一）部门（单位）基本情况</w:t>
      </w:r>
    </w:p>
    <w:p w14:paraId="5E3EE34D">
      <w:pPr>
        <w:spacing w:line="60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 机构、人员构成</w:t>
      </w:r>
    </w:p>
    <w:p w14:paraId="642A9843">
      <w:pPr>
        <w:spacing w:line="60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双牌县图书馆系全额拨款事业单位，现有内设机构：图书外借室、报刊阅览室、采编室、办公室、电子阅览室、多媒体报告厅等。</w:t>
      </w:r>
    </w:p>
    <w:p w14:paraId="66F8CF09">
      <w:pPr>
        <w:spacing w:line="60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我单位纳入了财政预算，202</w:t>
      </w:r>
      <w:r>
        <w:rPr>
          <w:rFonts w:hint="eastAsia" w:ascii="仿宋" w:hAnsi="仿宋" w:eastAsia="仿宋" w:cs="仿宋"/>
          <w:color w:val="000000"/>
          <w:sz w:val="28"/>
          <w:szCs w:val="28"/>
          <w:lang w:val="en-US" w:eastAsia="zh-CN"/>
        </w:rPr>
        <w:t>5</w:t>
      </w:r>
      <w:r>
        <w:rPr>
          <w:rFonts w:hint="eastAsia" w:ascii="仿宋" w:hAnsi="仿宋" w:eastAsia="仿宋" w:cs="仿宋"/>
          <w:color w:val="000000"/>
          <w:sz w:val="28"/>
          <w:szCs w:val="28"/>
        </w:rPr>
        <w:t>年年初预算，编制人数为7人；年</w:t>
      </w:r>
      <w:r>
        <w:rPr>
          <w:rFonts w:hint="eastAsia" w:ascii="仿宋" w:hAnsi="仿宋" w:eastAsia="仿宋" w:cs="仿宋"/>
          <w:color w:val="000000"/>
          <w:sz w:val="28"/>
          <w:szCs w:val="28"/>
          <w:lang w:val="en-US" w:eastAsia="zh-CN"/>
        </w:rPr>
        <w:t>末</w:t>
      </w:r>
      <w:r>
        <w:rPr>
          <w:rFonts w:hint="eastAsia" w:ascii="仿宋" w:hAnsi="仿宋" w:eastAsia="仿宋" w:cs="仿宋"/>
          <w:color w:val="000000"/>
          <w:sz w:val="28"/>
          <w:szCs w:val="28"/>
        </w:rPr>
        <w:t>预算实有在职人员</w:t>
      </w:r>
      <w:r>
        <w:rPr>
          <w:rFonts w:hint="eastAsia" w:ascii="仿宋" w:hAnsi="仿宋" w:eastAsia="仿宋" w:cs="仿宋"/>
          <w:color w:val="000000"/>
          <w:sz w:val="28"/>
          <w:szCs w:val="28"/>
          <w:lang w:val="en-US" w:eastAsia="zh-CN"/>
        </w:rPr>
        <w:t>6</w:t>
      </w:r>
      <w:r>
        <w:rPr>
          <w:rFonts w:hint="eastAsia" w:ascii="仿宋" w:hAnsi="仿宋" w:eastAsia="仿宋" w:cs="仿宋"/>
          <w:color w:val="000000"/>
          <w:sz w:val="28"/>
          <w:szCs w:val="28"/>
        </w:rPr>
        <w:t>人。</w:t>
      </w:r>
    </w:p>
    <w:p w14:paraId="7679E6A2">
      <w:pPr>
        <w:spacing w:line="60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2、单位主要职责</w:t>
      </w:r>
    </w:p>
    <w:p w14:paraId="10C9A438">
      <w:pPr>
        <w:pStyle w:val="6"/>
        <w:shd w:val="clear" w:color="auto" w:fill="FFFFFF"/>
        <w:spacing w:before="0" w:beforeAutospacing="0" w:after="0" w:afterAutospacing="0" w:line="24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（1）开展科技图书下乡宣传、送书下乡、项目服务辅导，开展文献收集、整理、保护、图书入藏；</w:t>
      </w:r>
    </w:p>
    <w:p w14:paraId="5F16E3A1">
      <w:pPr>
        <w:pStyle w:val="6"/>
        <w:shd w:val="clear" w:color="auto" w:fill="FFFFFF"/>
        <w:spacing w:before="0" w:beforeAutospacing="0" w:after="0" w:afterAutospacing="0" w:line="24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（2）图书采编、借阅、文献资料检索；</w:t>
      </w:r>
    </w:p>
    <w:p w14:paraId="4D4723C6">
      <w:pPr>
        <w:pStyle w:val="6"/>
        <w:shd w:val="clear" w:color="auto" w:fill="FFFFFF"/>
        <w:spacing w:before="0" w:beforeAutospacing="0" w:after="0" w:afterAutospacing="0" w:line="24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（3）开展图书外借、少儿阅览、科技咨询、报刊阅览、电子阅览等服务窗口免费对外开放；</w:t>
      </w:r>
    </w:p>
    <w:p w14:paraId="1998B4E0">
      <w:pPr>
        <w:pStyle w:val="6"/>
        <w:shd w:val="clear" w:color="auto" w:fill="FFFFFF"/>
        <w:spacing w:before="0" w:beforeAutospacing="0" w:after="0" w:afterAutospacing="0" w:line="24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（4）开展全国文化信息资源共享工程，进行资源整合、网络服务、传输活动；农家书屋、基层网点业务辅导。</w:t>
      </w:r>
    </w:p>
    <w:p w14:paraId="4CBFBCD5">
      <w:pPr>
        <w:spacing w:line="60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3、部门内部控制及厉行节约制度建设情况</w:t>
      </w:r>
    </w:p>
    <w:p w14:paraId="4E20405D">
      <w:pPr>
        <w:spacing w:line="60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（1）高度重视预算支出绩效评价工作，成立了以胡燕萍馆长为组长，办公室负责人为成员的预算支出绩效评价领导小组，明确评价责任，进一步强化对财政预算支出管理意识。</w:t>
      </w:r>
    </w:p>
    <w:p w14:paraId="79EA0AF2">
      <w:pPr>
        <w:spacing w:line="60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（2）加强对财政预算资金管理方面制度的学习培训，不断提高各职能处室的业务工作能力。及时组织中心人员学习县里出台的培训费、会议费、差旅费、公务接待等管理办法。</w:t>
      </w:r>
    </w:p>
    <w:p w14:paraId="215A4A58">
      <w:pPr>
        <w:spacing w:line="60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（3）建立整体支出管理方面的内控制度，并不断进行完善和修订，对招待费、公务用车等支出进行了有效管控。</w:t>
      </w:r>
    </w:p>
    <w:p w14:paraId="05327935">
      <w:pPr>
        <w:spacing w:line="60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（4）严格制度执行，特别是“三公”经费的预算控制。加强对公务用车的管理，严格招待费用审核审批程序，“三公”经费较好地控制在预算范围之内。</w:t>
      </w:r>
    </w:p>
    <w:p w14:paraId="57245D91">
      <w:pPr>
        <w:pStyle w:val="7"/>
        <w:widowControl w:val="0"/>
        <w:numPr>
          <w:ilvl w:val="0"/>
          <w:numId w:val="0"/>
        </w:numPr>
        <w:spacing w:before="100" w:beforeLines="0" w:beforeAutospacing="1" w:after="120" w:afterLines="0"/>
        <w:jc w:val="both"/>
        <w:rPr>
          <w:rFonts w:hint="eastAsia" w:ascii="仿宋" w:hAnsi="仿宋" w:eastAsia="仿宋" w:cs="仿宋"/>
          <w:spacing w:val="-20"/>
          <w:kern w:val="0"/>
          <w:position w:val="6"/>
          <w:sz w:val="28"/>
          <w:szCs w:val="28"/>
          <w:lang w:val="en-US" w:eastAsia="zh-CN" w:bidi="ar-SA"/>
        </w:rPr>
      </w:pPr>
      <w:r>
        <w:rPr>
          <w:rFonts w:hint="eastAsia" w:ascii="仿宋_GB2312" w:hAnsi="仿宋_GB2312" w:eastAsia="仿宋_GB2312" w:cs="Times New Roman"/>
          <w:color w:val="000000"/>
          <w:kern w:val="2"/>
          <w:sz w:val="32"/>
          <w:szCs w:val="32"/>
          <w:lang w:val="en-US" w:eastAsia="zh-CN" w:bidi="ar-SA"/>
        </w:rPr>
        <w:t xml:space="preserve">    </w:t>
      </w:r>
      <w:r>
        <w:rPr>
          <w:rFonts w:hint="eastAsia" w:ascii="仿宋" w:hAnsi="仿宋" w:eastAsia="仿宋" w:cs="仿宋"/>
          <w:spacing w:val="-20"/>
          <w:kern w:val="0"/>
          <w:position w:val="6"/>
          <w:sz w:val="28"/>
          <w:szCs w:val="28"/>
          <w:lang w:val="en-US" w:eastAsia="zh-CN" w:bidi="ar-SA"/>
        </w:rPr>
        <w:t>双牌县图书馆属财政全额拨款的公益性事业单位，国家二级馆。现有工作人员6人，其中：馆内编制6人，本科文凭1人，大专文凭4人、中专1人，九级职员1人，中级专业技术人员2人、高级技师1人、技师2人。</w:t>
      </w:r>
    </w:p>
    <w:p w14:paraId="34FE7A78">
      <w:pPr>
        <w:spacing w:line="600" w:lineRule="exact"/>
        <w:ind w:firstLine="560" w:firstLineChars="200"/>
        <w:rPr>
          <w:rFonts w:hint="eastAsia" w:ascii="仿宋" w:hAnsi="仿宋" w:eastAsia="仿宋" w:cs="仿宋"/>
          <w:b w:val="0"/>
          <w:bCs w:val="0"/>
          <w:sz w:val="28"/>
          <w:szCs w:val="28"/>
        </w:rPr>
      </w:pPr>
      <w:r>
        <w:rPr>
          <w:rFonts w:hint="eastAsia" w:ascii="仿宋" w:hAnsi="仿宋" w:eastAsia="仿宋" w:cs="仿宋"/>
          <w:b w:val="0"/>
          <w:bCs w:val="0"/>
          <w:sz w:val="28"/>
          <w:szCs w:val="28"/>
        </w:rPr>
        <w:t>（二）部门（单位）整体支出规模</w:t>
      </w:r>
    </w:p>
    <w:p w14:paraId="75FD64BA">
      <w:pPr>
        <w:spacing w:line="60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一、年度整体支出绩效目标：</w:t>
      </w:r>
    </w:p>
    <w:p w14:paraId="101D6C7C">
      <w:pPr>
        <w:spacing w:line="600" w:lineRule="exact"/>
        <w:ind w:firstLine="560" w:firstLineChars="200"/>
        <w:rPr>
          <w:rFonts w:hint="eastAsia" w:ascii="仿宋" w:hAnsi="仿宋" w:eastAsia="仿宋" w:cs="仿宋"/>
          <w:kern w:val="0"/>
          <w:sz w:val="28"/>
          <w:szCs w:val="28"/>
        </w:rPr>
      </w:pPr>
      <w:r>
        <w:rPr>
          <w:rFonts w:hint="eastAsia" w:ascii="仿宋" w:hAnsi="仿宋" w:eastAsia="仿宋" w:cs="仿宋"/>
          <w:color w:val="000000"/>
          <w:sz w:val="28"/>
          <w:szCs w:val="28"/>
        </w:rPr>
        <w:t>目标1：</w:t>
      </w:r>
      <w:r>
        <w:rPr>
          <w:rFonts w:hint="eastAsia" w:ascii="仿宋" w:hAnsi="仿宋" w:eastAsia="仿宋" w:cs="仿宋"/>
          <w:kern w:val="0"/>
          <w:sz w:val="28"/>
          <w:szCs w:val="28"/>
        </w:rPr>
        <w:t>积极开展全国文化信息资源共享工程，进行资源整合、网络服务、传输活动；</w:t>
      </w:r>
    </w:p>
    <w:p w14:paraId="43FA1CCB">
      <w:pPr>
        <w:spacing w:line="60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目标2：</w:t>
      </w:r>
      <w:r>
        <w:rPr>
          <w:rFonts w:hint="eastAsia" w:ascii="仿宋" w:hAnsi="仿宋" w:eastAsia="仿宋" w:cs="仿宋"/>
          <w:kern w:val="0"/>
          <w:sz w:val="28"/>
          <w:szCs w:val="28"/>
        </w:rPr>
        <w:t>开展科技图书下乡宣传、项目服务辅导，开展文献收集、整理、保护、图书入藏；</w:t>
      </w:r>
    </w:p>
    <w:p w14:paraId="1FA28A35">
      <w:pPr>
        <w:spacing w:line="60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目标3：组织全县读者阅读活动，获得群众</w:t>
      </w:r>
      <w:r>
        <w:rPr>
          <w:rFonts w:hint="eastAsia" w:ascii="仿宋" w:hAnsi="仿宋" w:eastAsia="仿宋" w:cs="仿宋"/>
          <w:color w:val="000000"/>
          <w:sz w:val="28"/>
          <w:szCs w:val="28"/>
          <w:lang w:val="en-US" w:eastAsia="zh-CN"/>
        </w:rPr>
        <w:t>97</w:t>
      </w:r>
      <w:r>
        <w:rPr>
          <w:rFonts w:hint="eastAsia" w:ascii="仿宋" w:hAnsi="仿宋" w:eastAsia="仿宋" w:cs="仿宋"/>
          <w:color w:val="000000"/>
          <w:sz w:val="28"/>
          <w:szCs w:val="28"/>
        </w:rPr>
        <w:t>%满意度；</w:t>
      </w:r>
    </w:p>
    <w:p w14:paraId="72AA0FD3">
      <w:pPr>
        <w:spacing w:line="600" w:lineRule="exact"/>
        <w:ind w:firstLine="560" w:firstLineChars="200"/>
        <w:rPr>
          <w:rFonts w:hint="eastAsia" w:ascii="仿宋" w:hAnsi="仿宋" w:eastAsia="仿宋" w:cs="仿宋"/>
          <w:kern w:val="0"/>
          <w:sz w:val="28"/>
          <w:szCs w:val="28"/>
        </w:rPr>
      </w:pPr>
      <w:r>
        <w:rPr>
          <w:rFonts w:hint="eastAsia" w:ascii="仿宋" w:hAnsi="仿宋" w:eastAsia="仿宋" w:cs="仿宋"/>
          <w:color w:val="000000"/>
          <w:sz w:val="28"/>
          <w:szCs w:val="28"/>
        </w:rPr>
        <w:t>目标4：</w:t>
      </w:r>
      <w:r>
        <w:rPr>
          <w:rFonts w:hint="eastAsia" w:ascii="仿宋" w:hAnsi="仿宋" w:eastAsia="仿宋" w:cs="仿宋"/>
          <w:kern w:val="0"/>
          <w:sz w:val="28"/>
          <w:szCs w:val="28"/>
        </w:rPr>
        <w:t>开展图书外借、少儿阅览、科技咨询、报刊阅览、电子阅览等服务窗口免费对外开放。</w:t>
      </w:r>
    </w:p>
    <w:p w14:paraId="6B36BFA2">
      <w:pPr>
        <w:pStyle w:val="10"/>
        <w:spacing w:beforeLines="0" w:afterLines="0" w:line="570" w:lineRule="exact"/>
        <w:ind w:firstLine="640"/>
        <w:outlineLvl w:val="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部门（单位）整体支出规模，包括但不限于部门整体支出情况、部门预算收支决算情况及“三公经费”支出使用和管理情况。</w:t>
      </w:r>
    </w:p>
    <w:p w14:paraId="28079EB5">
      <w:pPr>
        <w:pStyle w:val="10"/>
        <w:spacing w:beforeLines="0" w:afterLines="0" w:line="570" w:lineRule="exact"/>
        <w:ind w:firstLine="640"/>
        <w:outlineLvl w:val="0"/>
        <w:rPr>
          <w:rFonts w:hint="default" w:ascii="仿宋" w:hAnsi="仿宋" w:eastAsia="仿宋" w:cs="仿宋"/>
          <w:b/>
          <w:bCs/>
          <w:color w:val="000000"/>
          <w:kern w:val="2"/>
          <w:sz w:val="28"/>
          <w:szCs w:val="28"/>
          <w:lang w:val="en-US" w:eastAsia="zh-CN" w:bidi="ar-SA"/>
        </w:rPr>
      </w:pPr>
      <w:r>
        <w:rPr>
          <w:rFonts w:hint="eastAsia" w:ascii="仿宋" w:hAnsi="仿宋" w:eastAsia="仿宋" w:cs="仿宋"/>
          <w:b/>
          <w:bCs/>
          <w:color w:val="000000"/>
          <w:kern w:val="2"/>
          <w:sz w:val="28"/>
          <w:szCs w:val="28"/>
          <w:lang w:val="en-US" w:eastAsia="zh-CN" w:bidi="ar-SA"/>
        </w:rPr>
        <w:t>二、一般公共预算支出情况</w:t>
      </w:r>
    </w:p>
    <w:p w14:paraId="233444FE">
      <w:pPr>
        <w:pStyle w:val="6"/>
        <w:shd w:val="clear" w:color="auto" w:fill="FFFFFF"/>
        <w:spacing w:before="0" w:beforeAutospacing="0" w:after="0" w:afterAutospacing="0" w:line="240" w:lineRule="auto"/>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支出决算情况说明</w:t>
      </w:r>
    </w:p>
    <w:p w14:paraId="157D7EF4">
      <w:pPr>
        <w:spacing w:beforeLines="50" w:line="396" w:lineRule="auto"/>
        <w:ind w:left="15" w:leftChars="7" w:right="11" w:firstLine="560" w:firstLineChars="200"/>
        <w:rPr>
          <w:rFonts w:hint="default"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2025年度一般公共预算财政拨款基本支出84.10万元，比上年42万元增加42.1万元，增加100.2%,</w:t>
      </w:r>
      <w:r>
        <w:rPr>
          <w:rFonts w:hint="eastAsia" w:ascii="仿宋" w:hAnsi="仿宋" w:eastAsia="仿宋" w:cs="仿宋"/>
          <w:color w:val="000000"/>
          <w:kern w:val="2"/>
          <w:sz w:val="28"/>
          <w:szCs w:val="28"/>
          <w:lang w:val="zh-CN" w:eastAsia="zh-CN" w:bidi="ar-SA"/>
        </w:rPr>
        <w:t>增减变化的主要原因是</w:t>
      </w:r>
      <w:r>
        <w:rPr>
          <w:rFonts w:hint="eastAsia" w:ascii="仿宋" w:hAnsi="仿宋" w:eastAsia="仿宋" w:cs="仿宋"/>
          <w:color w:val="000000"/>
          <w:kern w:val="2"/>
          <w:sz w:val="28"/>
          <w:szCs w:val="28"/>
          <w:lang w:val="en-US" w:eastAsia="zh-CN" w:bidi="ar-SA"/>
        </w:rPr>
        <w:t>：</w:t>
      </w:r>
      <w:r>
        <w:rPr>
          <w:rFonts w:ascii="仿宋" w:hAnsi="仿宋" w:eastAsia="仿宋" w:cs="仿宋"/>
          <w:spacing w:val="6"/>
          <w:sz w:val="29"/>
          <w:szCs w:val="29"/>
        </w:rPr>
        <w:t>本年新增职工</w:t>
      </w:r>
      <w:r>
        <w:rPr>
          <w:rFonts w:hint="eastAsia" w:ascii="仿宋" w:hAnsi="仿宋" w:eastAsia="仿宋" w:cs="仿宋"/>
          <w:spacing w:val="6"/>
          <w:sz w:val="29"/>
          <w:szCs w:val="29"/>
          <w:lang w:val="en-US" w:eastAsia="zh-CN"/>
        </w:rPr>
        <w:t>2</w:t>
      </w:r>
      <w:r>
        <w:rPr>
          <w:rFonts w:ascii="仿宋" w:hAnsi="仿宋" w:eastAsia="仿宋" w:cs="仿宋"/>
          <w:spacing w:val="6"/>
          <w:sz w:val="29"/>
          <w:szCs w:val="29"/>
        </w:rPr>
        <w:t>人，人员经费增加</w:t>
      </w:r>
      <w:r>
        <w:rPr>
          <w:rFonts w:hint="eastAsia" w:ascii="仿宋" w:hAnsi="仿宋" w:eastAsia="仿宋" w:cs="仿宋"/>
          <w:color w:val="000000"/>
          <w:kern w:val="2"/>
          <w:sz w:val="28"/>
          <w:szCs w:val="28"/>
          <w:lang w:val="en-US" w:eastAsia="zh-CN" w:bidi="ar-SA"/>
        </w:rPr>
        <w:t>。其中：一般公共预算财政拨款收入年初137.8万元，</w:t>
      </w:r>
      <w:r>
        <w:rPr>
          <w:rFonts w:ascii="仿宋" w:hAnsi="仿宋" w:eastAsia="仿宋" w:cs="仿宋"/>
          <w:spacing w:val="6"/>
          <w:sz w:val="29"/>
          <w:szCs w:val="29"/>
        </w:rPr>
        <w:t>比上年75.17增加62.63万元增加83.4%,增减变化的主要原因是主要增加了人员经费的支出及创客学习区建设的支出</w:t>
      </w:r>
      <w:r>
        <w:rPr>
          <w:rFonts w:hint="eastAsia" w:ascii="仿宋" w:hAnsi="仿宋" w:eastAsia="仿宋" w:cs="仿宋"/>
          <w:color w:val="000000"/>
          <w:kern w:val="2"/>
          <w:sz w:val="28"/>
          <w:szCs w:val="28"/>
          <w:lang w:val="en-US" w:eastAsia="zh-CN" w:bidi="ar-SA"/>
        </w:rPr>
        <w:t>；政府性基金预算财政拨款收入年初预算0万元，比上年增减0万元；上级补助收入年初预算0万元，比上年增减0万元；事业收入年初预算0万元，比上年增减0万元；经营收入年初预算收入0万元，比上年增减0万元；附属单位上缴收入年初预算收入0万元，比上年增减0万元；</w:t>
      </w:r>
      <w:r>
        <w:rPr>
          <w:rFonts w:ascii="仿宋" w:hAnsi="仿宋" w:eastAsia="仿宋" w:cs="仿宋"/>
          <w:spacing w:val="6"/>
          <w:sz w:val="29"/>
          <w:szCs w:val="29"/>
        </w:rPr>
        <w:t>其他收入年初预算收入10万元，比上年增加了7.78万元</w:t>
      </w:r>
      <w:r>
        <w:rPr>
          <w:rFonts w:hint="eastAsia" w:ascii="仿宋" w:hAnsi="仿宋" w:eastAsia="仿宋" w:cs="仿宋"/>
          <w:color w:val="000000"/>
          <w:kern w:val="2"/>
          <w:sz w:val="28"/>
          <w:szCs w:val="28"/>
          <w:lang w:val="en-US" w:eastAsia="zh-CN" w:bidi="ar-SA"/>
        </w:rPr>
        <w:t>。年度执行中因单位人数变动及单位事权调整，预算跟随调整情况，</w:t>
      </w:r>
      <w:r>
        <w:rPr>
          <w:rFonts w:ascii="仿宋" w:hAnsi="仿宋" w:eastAsia="仿宋" w:cs="仿宋"/>
          <w:spacing w:val="6"/>
          <w:sz w:val="29"/>
          <w:szCs w:val="29"/>
        </w:rPr>
        <w:t>主要变化是：收入调整预算数为147.7万元，一般公共预算财政拨款收入年初预算137.8万元，其他收入9.89万元，年初结转结余0万元，其他未变。</w:t>
      </w:r>
    </w:p>
    <w:p w14:paraId="334C1F12">
      <w:pPr>
        <w:widowControl/>
        <w:ind w:firstLine="560" w:firstLineChars="200"/>
        <w:jc w:val="left"/>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按支出性质分类，其中：基本支出84.10万元，占财政拨款支出的56.93%；项目支出63.6万元，占财政拨款支出的43.06%。</w:t>
      </w:r>
    </w:p>
    <w:p w14:paraId="264617C7">
      <w:pPr>
        <w:widowControl/>
        <w:ind w:firstLine="560" w:firstLineChars="200"/>
        <w:jc w:val="left"/>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按经济分类，其中：按支出经济分类分析，工资福利支出</w:t>
      </w:r>
      <w:r>
        <w:rPr>
          <w:rFonts w:hint="eastAsia" w:ascii="仿宋_GB2312" w:eastAsia="仿宋_GB2312" w:cs="仿宋_GB2312"/>
          <w:sz w:val="32"/>
          <w:szCs w:val="32"/>
          <w:lang w:val="en-US" w:eastAsia="zh-CN" w:bidi="ar"/>
        </w:rPr>
        <w:t>79.5</w:t>
      </w:r>
      <w:r>
        <w:rPr>
          <w:rFonts w:hint="eastAsia" w:ascii="仿宋" w:hAnsi="仿宋" w:eastAsia="仿宋" w:cs="仿宋"/>
          <w:color w:val="000000"/>
          <w:kern w:val="2"/>
          <w:sz w:val="28"/>
          <w:szCs w:val="28"/>
          <w:lang w:val="en-US" w:eastAsia="zh-CN" w:bidi="ar-SA"/>
        </w:rPr>
        <w:t>万元，占财政拨款支出的53.82%；商品和服务支出61.9万元，占财政拨款支出的41.9%；对个人和家庭的补助支出0.00万元，占财政拨款支出的0.00%；资本性支出（基本建设）支出0.00万元，占财政拨款支出的0.00%；资本性支出6.37元，占财政拨款支出的4.3%；对企业补助0.00万元，占财政拨款支出的0.00%；其他支出0.00万元，占财政拨款支出的0.00%。</w:t>
      </w:r>
    </w:p>
    <w:p w14:paraId="67638673">
      <w:pPr>
        <w:pStyle w:val="6"/>
        <w:shd w:val="clear" w:color="auto" w:fill="FFFFFF"/>
        <w:spacing w:before="0" w:beforeAutospacing="0" w:after="0" w:afterAutospacing="0" w:line="240" w:lineRule="auto"/>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2、2025年度财政拨款基本支出决算情况详细说明</w:t>
      </w:r>
    </w:p>
    <w:p w14:paraId="5795E1D9">
      <w:pPr>
        <w:pStyle w:val="6"/>
        <w:shd w:val="clear" w:color="auto" w:fill="FFFFFF"/>
        <w:spacing w:before="0" w:beforeAutospacing="0" w:after="0" w:afterAutospacing="0" w:line="240" w:lineRule="auto"/>
        <w:ind w:firstLine="560" w:firstLineChars="200"/>
        <w:rPr>
          <w:rFonts w:hint="default"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2025年度一般公共预算财政拨款基本支出84.10万元，其中：工资福利支出79.5万元，主要包括：基本工资、津贴补贴、奖金、社会保险缴费、伙食补助费、绩效工资、职工基本医疗保险费、其他社会保障缴费、住房公积金、其他工资福利支出；其他对个人和家庭的补助支出0万元，主要包括：生活补助、奖励金；商品和服务支出4.6万元，主要包括：办公费、印刷费、咨询费、手续费、水费、电费、邮电费、取暖费、差旅费、维修（护）费、专用燃料费、租赁费、会议费、培训费、公务接待费、劳务费、工会经费、福利费、公务用车运行维护费、办公设备购置、其他交通费、其他商品和服务费；其他资本性支出。</w:t>
      </w:r>
    </w:p>
    <w:p w14:paraId="386ACCBE">
      <w:pPr>
        <w:pStyle w:val="10"/>
        <w:numPr>
          <w:ilvl w:val="0"/>
          <w:numId w:val="0"/>
        </w:numPr>
        <w:spacing w:beforeLines="0" w:afterLines="0" w:line="570" w:lineRule="exact"/>
        <w:ind w:leftChars="200"/>
        <w:outlineLvl w:val="1"/>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（二）项目支出情况</w:t>
      </w:r>
    </w:p>
    <w:p w14:paraId="715BCB22">
      <w:pPr>
        <w:pStyle w:val="6"/>
        <w:shd w:val="clear" w:color="auto" w:fill="FFFFFF"/>
        <w:spacing w:before="0" w:beforeAutospacing="0" w:after="0" w:afterAutospacing="0" w:line="24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2025年度项目支出63.6万元，比上年增加28.2万元，增加55.6%，主要包括：办公费、印刷费、电费、邮电费、差旅费、劳务费、委托业务费、其他交通费、其他商品和服务费。</w:t>
      </w:r>
    </w:p>
    <w:p w14:paraId="2A00A5AE">
      <w:pPr>
        <w:numPr>
          <w:ilvl w:val="0"/>
          <w:numId w:val="1"/>
        </w:numPr>
        <w:autoSpaceDN w:val="0"/>
        <w:ind w:firstLine="280" w:firstLineChars="1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“三公”经费预算执行情况</w:t>
      </w:r>
    </w:p>
    <w:p w14:paraId="3B125E4D">
      <w:pPr>
        <w:ind w:firstLine="709"/>
        <w:rPr>
          <w:rFonts w:hint="eastAsia" w:ascii="仿宋" w:hAnsi="仿宋" w:eastAsia="仿宋" w:cs="仿宋"/>
          <w:color w:val="000000"/>
          <w:kern w:val="2"/>
          <w:sz w:val="28"/>
          <w:szCs w:val="28"/>
          <w:lang w:val="en-US" w:eastAsia="zh-CN" w:bidi="ar-SA"/>
        </w:rPr>
      </w:pPr>
      <w:r>
        <w:rPr>
          <w:rFonts w:hint="eastAsia" w:ascii="仿宋_GB2312" w:hAnsi="仿宋" w:eastAsia="仿宋_GB2312"/>
          <w:sz w:val="32"/>
          <w:szCs w:val="32"/>
          <w:highlight w:val="none"/>
        </w:rPr>
        <w:t>“三公”经费支出情况：</w:t>
      </w:r>
      <w:r>
        <w:rPr>
          <w:rFonts w:hint="eastAsia" w:ascii="仿宋_GB2312" w:hAnsi="仿宋" w:eastAsia="仿宋_GB2312"/>
          <w:sz w:val="32"/>
          <w:szCs w:val="32"/>
        </w:rPr>
        <w:t>202</w:t>
      </w:r>
      <w:r>
        <w:rPr>
          <w:rFonts w:hint="eastAsia" w:ascii="仿宋_GB2312" w:hAnsi="仿宋" w:eastAsia="仿宋_GB2312"/>
          <w:sz w:val="32"/>
          <w:szCs w:val="32"/>
          <w:lang w:val="en-US" w:eastAsia="zh-CN"/>
        </w:rPr>
        <w:t>5</w:t>
      </w:r>
      <w:r>
        <w:rPr>
          <w:rFonts w:hint="eastAsia" w:ascii="仿宋_GB2312" w:hAnsi="仿宋" w:eastAsia="仿宋_GB2312"/>
          <w:sz w:val="32"/>
          <w:szCs w:val="32"/>
        </w:rPr>
        <w:t>年预算数为</w:t>
      </w:r>
      <w:r>
        <w:rPr>
          <w:rFonts w:hint="eastAsia" w:ascii="仿宋_GB2312" w:hAnsi="仿宋" w:eastAsia="仿宋_GB2312"/>
          <w:sz w:val="32"/>
          <w:szCs w:val="32"/>
          <w:lang w:val="en-US" w:eastAsia="zh-CN"/>
        </w:rPr>
        <w:t>0.5</w:t>
      </w:r>
      <w:r>
        <w:rPr>
          <w:rFonts w:hint="eastAsia" w:ascii="仿宋_GB2312" w:hAnsi="仿宋" w:eastAsia="仿宋_GB2312"/>
          <w:sz w:val="32"/>
          <w:szCs w:val="32"/>
        </w:rPr>
        <w:t>万元，未超预算。202</w:t>
      </w:r>
      <w:r>
        <w:rPr>
          <w:rFonts w:hint="eastAsia" w:ascii="仿宋_GB2312" w:hAnsi="仿宋" w:eastAsia="仿宋_GB2312"/>
          <w:sz w:val="32"/>
          <w:szCs w:val="32"/>
          <w:lang w:val="en-US" w:eastAsia="zh-CN"/>
        </w:rPr>
        <w:t>5</w:t>
      </w:r>
      <w:r>
        <w:rPr>
          <w:rFonts w:hint="eastAsia" w:ascii="仿宋_GB2312" w:hAnsi="仿宋" w:eastAsia="仿宋_GB2312"/>
          <w:sz w:val="32"/>
          <w:szCs w:val="32"/>
        </w:rPr>
        <w:t>年“三公”经费完成</w:t>
      </w:r>
      <w:r>
        <w:rPr>
          <w:rFonts w:hint="eastAsia" w:ascii="仿宋_GB2312" w:hAnsi="仿宋" w:eastAsia="仿宋_GB2312"/>
          <w:sz w:val="32"/>
          <w:szCs w:val="32"/>
          <w:lang w:val="en-US" w:eastAsia="zh-CN"/>
        </w:rPr>
        <w:t>0</w:t>
      </w:r>
      <w:r>
        <w:rPr>
          <w:rFonts w:hint="eastAsia" w:ascii="仿宋_GB2312" w:hAnsi="仿宋" w:eastAsia="仿宋_GB2312"/>
          <w:sz w:val="32"/>
          <w:szCs w:val="32"/>
        </w:rPr>
        <w:t>万元，比上年减少</w:t>
      </w:r>
      <w:r>
        <w:rPr>
          <w:rFonts w:hint="eastAsia" w:ascii="仿宋_GB2312" w:hAnsi="仿宋" w:eastAsia="仿宋_GB2312"/>
          <w:sz w:val="32"/>
          <w:szCs w:val="32"/>
          <w:lang w:val="en-US" w:eastAsia="zh-CN"/>
        </w:rPr>
        <w:t>0.67</w:t>
      </w:r>
      <w:r>
        <w:rPr>
          <w:rFonts w:hint="eastAsia" w:ascii="仿宋_GB2312" w:hAnsi="仿宋" w:eastAsia="仿宋_GB2312"/>
          <w:sz w:val="32"/>
          <w:szCs w:val="32"/>
        </w:rPr>
        <w:t>万元，下降</w:t>
      </w:r>
      <w:r>
        <w:rPr>
          <w:rFonts w:hint="eastAsia" w:ascii="仿宋_GB2312" w:hAnsi="仿宋" w:eastAsia="仿宋_GB2312"/>
          <w:sz w:val="32"/>
          <w:szCs w:val="32"/>
          <w:lang w:val="en-US" w:eastAsia="zh-CN"/>
        </w:rPr>
        <w:t>100</w:t>
      </w:r>
      <w:r>
        <w:rPr>
          <w:rFonts w:hint="eastAsia" w:ascii="仿宋_GB2312" w:hAnsi="仿宋" w:eastAsia="仿宋_GB2312"/>
          <w:sz w:val="32"/>
          <w:szCs w:val="32"/>
        </w:rPr>
        <w:t>%，增减变化的主要原因是：</w:t>
      </w:r>
      <w:r>
        <w:rPr>
          <w:rFonts w:hint="eastAsia" w:ascii="仿宋_GB2312" w:hAnsi="仿宋" w:eastAsia="仿宋_GB2312" w:cs="仿宋"/>
          <w:sz w:val="32"/>
          <w:szCs w:val="32"/>
          <w:lang w:val="en-US" w:eastAsia="zh-CN"/>
        </w:rPr>
        <w:t>根据上级指示，节约了招待费支出</w:t>
      </w:r>
      <w:r>
        <w:rPr>
          <w:rFonts w:hint="eastAsia" w:ascii="仿宋_GB2312" w:hAnsi="仿宋" w:eastAsia="仿宋_GB2312"/>
          <w:sz w:val="32"/>
          <w:szCs w:val="32"/>
          <w:lang w:val="en-US" w:eastAsia="zh-CN"/>
        </w:rPr>
        <w:t>；今年增加了职工伙食费补助</w:t>
      </w:r>
      <w:r>
        <w:rPr>
          <w:rFonts w:hint="eastAsia" w:ascii="仿宋_GB2312" w:hAnsi="仿宋" w:eastAsia="仿宋_GB2312"/>
          <w:sz w:val="32"/>
          <w:szCs w:val="32"/>
          <w:lang w:val="zh-CN"/>
        </w:rPr>
        <w:t>。其中：因公出国（境）费</w:t>
      </w:r>
      <w:r>
        <w:rPr>
          <w:rFonts w:hint="eastAsia" w:ascii="仿宋_GB2312" w:hAnsi="仿宋" w:eastAsia="仿宋_GB2312"/>
          <w:sz w:val="32"/>
          <w:szCs w:val="32"/>
        </w:rPr>
        <w:t>完成0元，比上年增减0元，增加下降0%，增减变化的主要原因是：无</w:t>
      </w:r>
      <w:r>
        <w:rPr>
          <w:rFonts w:hint="eastAsia" w:ascii="仿宋_GB2312" w:hAnsi="仿宋" w:eastAsia="仿宋_GB2312"/>
          <w:sz w:val="32"/>
          <w:szCs w:val="32"/>
          <w:lang w:val="zh-CN"/>
        </w:rPr>
        <w:t>；公务接待费</w:t>
      </w:r>
      <w:r>
        <w:rPr>
          <w:rFonts w:hint="eastAsia" w:ascii="仿宋_GB2312" w:hAnsi="仿宋" w:eastAsia="仿宋_GB2312"/>
          <w:sz w:val="32"/>
          <w:szCs w:val="32"/>
        </w:rPr>
        <w:t>完成</w:t>
      </w:r>
      <w:r>
        <w:rPr>
          <w:rFonts w:hint="eastAsia" w:ascii="仿宋_GB2312" w:hAnsi="仿宋" w:eastAsia="仿宋_GB2312"/>
          <w:sz w:val="32"/>
          <w:szCs w:val="32"/>
          <w:lang w:val="en-US" w:eastAsia="zh-CN"/>
        </w:rPr>
        <w:t>0</w:t>
      </w:r>
      <w:r>
        <w:rPr>
          <w:rFonts w:hint="eastAsia" w:ascii="仿宋_GB2312" w:hAnsi="仿宋" w:eastAsia="仿宋_GB2312"/>
          <w:sz w:val="32"/>
          <w:szCs w:val="32"/>
        </w:rPr>
        <w:t>万元，比上年减少</w:t>
      </w:r>
      <w:r>
        <w:rPr>
          <w:rFonts w:hint="eastAsia" w:ascii="仿宋_GB2312" w:hAnsi="仿宋" w:eastAsia="仿宋_GB2312"/>
          <w:sz w:val="32"/>
          <w:szCs w:val="32"/>
          <w:lang w:val="en-US" w:eastAsia="zh-CN"/>
        </w:rPr>
        <w:t>0.67</w:t>
      </w:r>
      <w:r>
        <w:rPr>
          <w:rFonts w:hint="eastAsia" w:ascii="仿宋_GB2312" w:hAnsi="仿宋" w:eastAsia="仿宋_GB2312"/>
          <w:sz w:val="32"/>
          <w:szCs w:val="32"/>
        </w:rPr>
        <w:t>万元，下降</w:t>
      </w:r>
      <w:r>
        <w:rPr>
          <w:rFonts w:hint="eastAsia" w:ascii="仿宋_GB2312" w:hAnsi="仿宋" w:eastAsia="仿宋_GB2312"/>
          <w:sz w:val="32"/>
          <w:szCs w:val="32"/>
          <w:lang w:val="en-US" w:eastAsia="zh-CN"/>
        </w:rPr>
        <w:t>100</w:t>
      </w:r>
      <w:r>
        <w:rPr>
          <w:rFonts w:hint="eastAsia" w:ascii="仿宋_GB2312" w:hAnsi="仿宋" w:eastAsia="仿宋_GB2312"/>
          <w:sz w:val="32"/>
          <w:szCs w:val="32"/>
        </w:rPr>
        <w:t>%，增减变化的主要原因是：</w:t>
      </w:r>
      <w:r>
        <w:rPr>
          <w:rFonts w:hint="eastAsia" w:ascii="仿宋_GB2312" w:hAnsi="仿宋" w:eastAsia="仿宋_GB2312" w:cs="仿宋"/>
          <w:sz w:val="32"/>
          <w:szCs w:val="32"/>
          <w:lang w:val="en-US" w:eastAsia="zh-CN"/>
        </w:rPr>
        <w:t>根据上级指示，节约了招待费支出</w:t>
      </w:r>
      <w:r>
        <w:rPr>
          <w:rFonts w:hint="eastAsia" w:ascii="仿宋_GB2312" w:hAnsi="仿宋" w:eastAsia="仿宋_GB2312"/>
          <w:sz w:val="32"/>
          <w:szCs w:val="32"/>
          <w:lang w:val="en-US" w:eastAsia="zh-CN"/>
        </w:rPr>
        <w:t>；今年增加了职工伙食费补助</w:t>
      </w:r>
      <w:r>
        <w:rPr>
          <w:rFonts w:hint="eastAsia" w:ascii="仿宋_GB2312" w:hAnsi="仿宋" w:eastAsia="仿宋_GB2312"/>
          <w:sz w:val="32"/>
          <w:szCs w:val="32"/>
          <w:lang w:val="zh-CN"/>
        </w:rPr>
        <w:t>；公务用车购置及运行维护费</w:t>
      </w:r>
      <w:r>
        <w:rPr>
          <w:rFonts w:hint="eastAsia" w:ascii="仿宋_GB2312" w:hAnsi="仿宋" w:eastAsia="仿宋_GB2312"/>
          <w:sz w:val="32"/>
          <w:szCs w:val="32"/>
        </w:rPr>
        <w:t>完成0元</w:t>
      </w:r>
      <w:r>
        <w:rPr>
          <w:rFonts w:hint="eastAsia" w:ascii="仿宋_GB2312" w:hAnsi="仿宋" w:eastAsia="仿宋_GB2312"/>
          <w:sz w:val="32"/>
          <w:szCs w:val="32"/>
          <w:lang w:eastAsia="zh-CN"/>
        </w:rPr>
        <w:t>。</w:t>
      </w:r>
    </w:p>
    <w:p w14:paraId="25427772">
      <w:pPr>
        <w:pStyle w:val="11"/>
        <w:numPr>
          <w:ilvl w:val="0"/>
          <w:numId w:val="2"/>
        </w:numPr>
        <w:spacing w:line="600" w:lineRule="exact"/>
        <w:ind w:left="-142" w:leftChars="0" w:firstLine="562" w:firstLineChars="0"/>
        <w:rPr>
          <w:rFonts w:hint="eastAsia" w:ascii="仿宋" w:hAnsi="仿宋" w:eastAsia="仿宋" w:cs="仿宋"/>
          <w:b/>
          <w:bCs/>
          <w:color w:val="000000"/>
          <w:kern w:val="2"/>
          <w:sz w:val="28"/>
          <w:szCs w:val="28"/>
          <w:lang w:val="en-US" w:eastAsia="zh-CN" w:bidi="ar-SA"/>
        </w:rPr>
      </w:pPr>
      <w:r>
        <w:rPr>
          <w:rFonts w:hint="eastAsia" w:ascii="仿宋" w:hAnsi="仿宋" w:eastAsia="仿宋" w:cs="仿宋"/>
          <w:b/>
          <w:bCs/>
          <w:color w:val="000000"/>
          <w:kern w:val="2"/>
          <w:sz w:val="28"/>
          <w:szCs w:val="28"/>
          <w:lang w:val="en-US" w:eastAsia="zh-CN" w:bidi="ar-SA"/>
        </w:rPr>
        <w:t>政府性基金预算支出情况</w:t>
      </w:r>
    </w:p>
    <w:p w14:paraId="7E6DB989">
      <w:pPr>
        <w:pStyle w:val="11"/>
        <w:spacing w:line="600" w:lineRule="exact"/>
        <w:ind w:firstLine="0" w:firstLineChars="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 xml:space="preserve">    本单位无政府性基金预算支出。</w:t>
      </w:r>
    </w:p>
    <w:p w14:paraId="026F7771">
      <w:pPr>
        <w:pStyle w:val="11"/>
        <w:numPr>
          <w:ilvl w:val="0"/>
          <w:numId w:val="2"/>
        </w:numPr>
        <w:spacing w:line="600" w:lineRule="exact"/>
        <w:ind w:left="-142" w:leftChars="0" w:firstLine="562" w:firstLineChars="0"/>
        <w:rPr>
          <w:rFonts w:hint="eastAsia" w:ascii="仿宋" w:hAnsi="仿宋" w:eastAsia="仿宋" w:cs="仿宋"/>
          <w:b/>
          <w:bCs/>
          <w:color w:val="000000"/>
          <w:kern w:val="2"/>
          <w:sz w:val="28"/>
          <w:szCs w:val="28"/>
          <w:lang w:val="en-US" w:eastAsia="zh-CN" w:bidi="ar-SA"/>
        </w:rPr>
      </w:pPr>
      <w:r>
        <w:rPr>
          <w:rFonts w:hint="eastAsia" w:ascii="仿宋" w:hAnsi="仿宋" w:eastAsia="仿宋" w:cs="仿宋"/>
          <w:b/>
          <w:bCs/>
          <w:color w:val="000000"/>
          <w:kern w:val="2"/>
          <w:sz w:val="28"/>
          <w:szCs w:val="28"/>
          <w:lang w:val="en-US" w:eastAsia="zh-CN" w:bidi="ar-SA"/>
        </w:rPr>
        <w:t>国有资本经营预算支出情况</w:t>
      </w:r>
    </w:p>
    <w:p w14:paraId="2197F6BA">
      <w:pPr>
        <w:pStyle w:val="11"/>
        <w:spacing w:line="600" w:lineRule="exact"/>
        <w:ind w:firstLine="56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本单位无国有资本经营预算支出。</w:t>
      </w:r>
    </w:p>
    <w:p w14:paraId="47BAC8F9">
      <w:pPr>
        <w:pStyle w:val="11"/>
        <w:numPr>
          <w:ilvl w:val="0"/>
          <w:numId w:val="2"/>
        </w:numPr>
        <w:spacing w:line="600" w:lineRule="exact"/>
        <w:ind w:left="-142" w:leftChars="0" w:firstLine="562" w:firstLineChars="0"/>
        <w:rPr>
          <w:rFonts w:hint="eastAsia" w:ascii="仿宋" w:hAnsi="仿宋" w:eastAsia="仿宋" w:cs="仿宋"/>
          <w:b/>
          <w:bCs/>
          <w:color w:val="000000"/>
          <w:kern w:val="2"/>
          <w:sz w:val="28"/>
          <w:szCs w:val="28"/>
          <w:lang w:val="en-US" w:eastAsia="zh-CN" w:bidi="ar-SA"/>
        </w:rPr>
      </w:pPr>
      <w:r>
        <w:rPr>
          <w:rFonts w:hint="eastAsia" w:ascii="仿宋" w:hAnsi="仿宋" w:eastAsia="仿宋" w:cs="仿宋"/>
          <w:b/>
          <w:bCs/>
          <w:color w:val="000000"/>
          <w:kern w:val="2"/>
          <w:sz w:val="28"/>
          <w:szCs w:val="28"/>
          <w:lang w:val="en-US" w:eastAsia="zh-CN" w:bidi="ar-SA"/>
        </w:rPr>
        <w:t>社会保险基金预算支出情况</w:t>
      </w:r>
    </w:p>
    <w:p w14:paraId="6F300369">
      <w:pPr>
        <w:pStyle w:val="11"/>
        <w:spacing w:line="600" w:lineRule="exact"/>
        <w:ind w:firstLine="56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本单位无社会保险基金预算支出。</w:t>
      </w:r>
    </w:p>
    <w:p w14:paraId="62983EDD">
      <w:pPr>
        <w:numPr>
          <w:ilvl w:val="0"/>
          <w:numId w:val="2"/>
        </w:numPr>
        <w:spacing w:line="600" w:lineRule="exact"/>
        <w:ind w:left="-142" w:leftChars="0" w:firstLine="562" w:firstLineChars="0"/>
        <w:rPr>
          <w:rFonts w:hint="eastAsia"/>
          <w:lang w:val="en-US" w:eastAsia="zh-CN"/>
        </w:rPr>
      </w:pPr>
      <w:r>
        <w:rPr>
          <w:rFonts w:hint="eastAsia" w:ascii="仿宋" w:hAnsi="仿宋" w:eastAsia="仿宋" w:cs="仿宋"/>
          <w:b/>
          <w:bCs/>
          <w:color w:val="000000"/>
          <w:kern w:val="2"/>
          <w:sz w:val="28"/>
          <w:szCs w:val="28"/>
          <w:lang w:val="en-US" w:eastAsia="zh-CN" w:bidi="ar-SA"/>
        </w:rPr>
        <w:t>部门整体支出绩效情况</w:t>
      </w:r>
    </w:p>
    <w:p w14:paraId="57C86484">
      <w:pPr>
        <w:tabs>
          <w:tab w:val="left" w:pos="312"/>
        </w:tabs>
        <w:spacing w:line="560" w:lineRule="exact"/>
        <w:ind w:left="315" w:leftChars="15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 xml:space="preserve">  </w:t>
      </w:r>
      <w:bookmarkStart w:id="0" w:name="_Hlk134367490"/>
      <w:r>
        <w:rPr>
          <w:rFonts w:hint="eastAsia" w:ascii="仿宋" w:hAnsi="仿宋" w:eastAsia="仿宋" w:cs="仿宋"/>
          <w:color w:val="000000"/>
          <w:kern w:val="2"/>
          <w:sz w:val="28"/>
          <w:szCs w:val="28"/>
          <w:lang w:val="en-US" w:eastAsia="zh-CN" w:bidi="ar-SA"/>
        </w:rPr>
        <w:t xml:space="preserve"> 2025年本单位严格落实绩效考核制度和目标，按时按量完成了</w:t>
      </w:r>
    </w:p>
    <w:p w14:paraId="1D877B4E">
      <w:pPr>
        <w:snapToGrid w:val="0"/>
        <w:spacing w:line="520" w:lineRule="exact"/>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2025年绩效目标：积极开展全国文化信息资源共享工程，进行资源整合、网络服务、传输活动，开展科技图书下乡宣传、项目服务辅导，开展文献收集、整理、保护、图书入藏。开展图书外借、少儿阅览、科技咨询、报刊阅览、电子阅览等服务窗口免费对外开放。组织全县读者阅读活动，获得群众97%满意度。2025年，</w:t>
      </w:r>
      <w:bookmarkEnd w:id="0"/>
      <w:r>
        <w:rPr>
          <w:rFonts w:hint="eastAsia" w:ascii="仿宋" w:hAnsi="仿宋" w:eastAsia="仿宋" w:cs="仿宋"/>
          <w:color w:val="000000"/>
          <w:kern w:val="2"/>
          <w:sz w:val="28"/>
          <w:szCs w:val="28"/>
          <w:lang w:val="en-US" w:eastAsia="zh-CN" w:bidi="ar-SA"/>
        </w:rPr>
        <w:t>组织开展读者文化活动，调动群众的热情，让文化走进群众，深入人心，既锻炼了身体，也丰富了生活。免费开放项目等均已完成。</w:t>
      </w:r>
    </w:p>
    <w:p w14:paraId="35B79E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10" w:afterAutospacing="0" w:line="21" w:lineRule="atLeast"/>
        <w:ind w:left="0" w:right="0" w:firstLine="562" w:firstLineChars="200"/>
        <w:rPr>
          <w:rFonts w:hint="eastAsia" w:ascii="仿宋" w:hAnsi="仿宋" w:eastAsia="仿宋" w:cs="仿宋"/>
          <w:color w:val="000000"/>
          <w:kern w:val="2"/>
          <w:sz w:val="28"/>
          <w:szCs w:val="28"/>
          <w:lang w:val="zh-TW" w:eastAsia="zh-TW" w:bidi="ar-SA"/>
        </w:rPr>
      </w:pPr>
      <w:r>
        <w:rPr>
          <w:rFonts w:hint="eastAsia" w:ascii="仿宋" w:hAnsi="仿宋" w:eastAsia="仿宋" w:cs="仿宋"/>
          <w:color w:val="000000"/>
          <w:kern w:val="2"/>
          <w:sz w:val="28"/>
          <w:szCs w:val="28"/>
          <w:lang w:val="en-US" w:eastAsia="zh-CN" w:bidi="ar-SA"/>
        </w:rPr>
        <w:t>在本级业务工作上。</w:t>
      </w:r>
      <w:r>
        <w:rPr>
          <w:rFonts w:hint="eastAsia" w:ascii="仿宋" w:hAnsi="仿宋" w:eastAsia="仿宋" w:cs="仿宋"/>
          <w:color w:val="000000"/>
          <w:kern w:val="2"/>
          <w:sz w:val="28"/>
          <w:szCs w:val="28"/>
          <w:lang w:val="zh-TW" w:eastAsia="zh-TW" w:bidi="ar-SA"/>
        </w:rPr>
        <w:t>图书馆</w:t>
      </w:r>
      <w:r>
        <w:rPr>
          <w:rFonts w:hint="eastAsia" w:ascii="仿宋" w:hAnsi="仿宋" w:eastAsia="仿宋" w:cs="仿宋"/>
          <w:color w:val="000000"/>
          <w:kern w:val="2"/>
          <w:sz w:val="28"/>
          <w:szCs w:val="28"/>
          <w:lang w:val="zh-CN" w:eastAsia="zh-CN" w:bidi="ar-SA"/>
        </w:rPr>
        <w:t>属公益性服务单位，全年为读者们免费开放服务窗口有7个，免费为读者们开展形式多样的</w:t>
      </w:r>
      <w:r>
        <w:rPr>
          <w:rFonts w:hint="eastAsia" w:ascii="仿宋" w:hAnsi="仿宋" w:eastAsia="仿宋" w:cs="仿宋"/>
          <w:color w:val="000000"/>
          <w:kern w:val="2"/>
          <w:sz w:val="28"/>
          <w:szCs w:val="28"/>
          <w:lang w:val="zh-TW" w:eastAsia="zh-TW" w:bidi="ar-SA"/>
        </w:rPr>
        <w:t>活动，</w:t>
      </w:r>
      <w:r>
        <w:rPr>
          <w:rFonts w:hint="eastAsia" w:ascii="仿宋_GB2312" w:hAnsi="仿宋" w:eastAsia="仿宋_GB2312" w:cs="Times New Roman"/>
          <w:b w:val="0"/>
          <w:bCs w:val="0"/>
          <w:kern w:val="2"/>
          <w:sz w:val="32"/>
          <w:szCs w:val="32"/>
          <w:lang w:val="en-US" w:eastAsia="zh-CN" w:bidi="ar-SA"/>
        </w:rPr>
        <w:t>围绕社会科学领域，举办各类主题讲座1场。如“象王故里，棋韵传承” 2025年双牌县青少年象棋免费集训班，“少儿主持与口才”系列讲座24期，助力读者提升智能知识与自身素养，累计培训人数达5500人。</w:t>
      </w:r>
      <w:r>
        <w:rPr>
          <w:rFonts w:hint="default" w:ascii="仿宋_GB2312" w:hAnsi="仿宋" w:eastAsia="仿宋_GB2312" w:cs="Times New Roman"/>
          <w:b w:val="0"/>
          <w:bCs w:val="0"/>
          <w:kern w:val="2"/>
          <w:sz w:val="32"/>
          <w:szCs w:val="32"/>
          <w:lang w:val="en-US" w:eastAsia="zh-CN" w:bidi="ar-SA"/>
        </w:rPr>
        <w:t>“4·23世界读书日”全民共读《中国之美》</w:t>
      </w:r>
      <w:r>
        <w:rPr>
          <w:rFonts w:hint="eastAsia" w:ascii="仿宋_GB2312" w:hAnsi="仿宋" w:eastAsia="仿宋_GB2312" w:cs="Times New Roman"/>
          <w:b w:val="0"/>
          <w:bCs w:val="0"/>
          <w:kern w:val="2"/>
          <w:sz w:val="32"/>
          <w:szCs w:val="32"/>
          <w:lang w:val="en-US" w:eastAsia="zh-CN" w:bidi="ar-SA"/>
        </w:rPr>
        <w:t>传承文化根脉通过读书分享会、朗诵比赛等形式，激发民众阅读热情。全年共举办读书分享会15场，参与者分享读书心得，营造浓厚阅读氛围；朗诵比赛吸引了全县3所学校、2个社区的500名选手参与，弘扬了优秀文化，提升了公众文化自信。</w:t>
      </w:r>
    </w:p>
    <w:p w14:paraId="4433B15C">
      <w:pPr>
        <w:numPr>
          <w:ilvl w:val="0"/>
          <w:numId w:val="0"/>
        </w:numPr>
        <w:spacing w:line="600" w:lineRule="exact"/>
        <w:ind w:left="420" w:leftChars="0"/>
        <w:rPr>
          <w:rFonts w:hint="default" w:ascii="仿宋" w:hAnsi="仿宋" w:eastAsia="仿宋" w:cs="仿宋"/>
          <w:b/>
          <w:bCs/>
          <w:sz w:val="28"/>
          <w:szCs w:val="28"/>
        </w:rPr>
      </w:pPr>
      <w:r>
        <w:rPr>
          <w:rFonts w:hint="eastAsia" w:ascii="仿宋" w:hAnsi="仿宋" w:eastAsia="仿宋" w:cs="仿宋"/>
          <w:b/>
          <w:bCs/>
          <w:sz w:val="28"/>
          <w:szCs w:val="28"/>
          <w:lang w:eastAsia="zh-CN"/>
        </w:rPr>
        <w:t>七、</w:t>
      </w:r>
      <w:r>
        <w:rPr>
          <w:rFonts w:hint="eastAsia" w:ascii="仿宋" w:hAnsi="仿宋" w:eastAsia="仿宋" w:cs="仿宋"/>
          <w:b/>
          <w:bCs/>
          <w:sz w:val="28"/>
          <w:szCs w:val="28"/>
        </w:rPr>
        <w:t>存在的问题及原因分析</w:t>
      </w:r>
    </w:p>
    <w:p w14:paraId="4F7D74A3">
      <w:pPr>
        <w:spacing w:line="580" w:lineRule="exact"/>
        <w:ind w:firstLine="560" w:firstLineChars="200"/>
        <w:rPr>
          <w:rFonts w:hint="eastAsia" w:ascii="仿宋" w:hAnsi="仿宋" w:eastAsia="仿宋" w:cs="仿宋"/>
          <w:color w:val="222222"/>
          <w:sz w:val="28"/>
          <w:szCs w:val="28"/>
        </w:rPr>
      </w:pPr>
      <w:r>
        <w:rPr>
          <w:rFonts w:hint="eastAsia" w:ascii="仿宋" w:hAnsi="仿宋" w:eastAsia="仿宋" w:cs="仿宋"/>
          <w:color w:val="222222"/>
          <w:sz w:val="28"/>
          <w:szCs w:val="28"/>
        </w:rPr>
        <w:t>202</w:t>
      </w:r>
      <w:r>
        <w:rPr>
          <w:rFonts w:hint="eastAsia" w:ascii="仿宋" w:hAnsi="仿宋" w:eastAsia="仿宋" w:cs="仿宋"/>
          <w:color w:val="222222"/>
          <w:sz w:val="28"/>
          <w:szCs w:val="28"/>
          <w:lang w:val="en-US" w:eastAsia="zh-CN"/>
        </w:rPr>
        <w:t>5</w:t>
      </w:r>
      <w:r>
        <w:rPr>
          <w:rFonts w:hint="eastAsia" w:ascii="仿宋" w:hAnsi="仿宋" w:eastAsia="仿宋" w:cs="仿宋"/>
          <w:color w:val="222222"/>
          <w:sz w:val="28"/>
          <w:szCs w:val="28"/>
        </w:rPr>
        <w:t>年，图书馆各项工作都取得了进步，但对照其它县区兄弟单位，也还存在着一定的差距和问题：</w:t>
      </w:r>
      <w:r>
        <w:rPr>
          <w:rFonts w:hint="eastAsia" w:ascii="仿宋" w:hAnsi="仿宋" w:eastAsia="仿宋" w:cs="仿宋"/>
          <w:color w:val="333333"/>
          <w:kern w:val="0"/>
          <w:sz w:val="28"/>
          <w:szCs w:val="28"/>
          <w:shd w:val="clear" w:color="auto" w:fill="FFFFFF"/>
        </w:rPr>
        <w:t>1、信息行业的快速发展，数字资源库的收集需要经费来运作，如今图书馆内数字资源库存TB量不大，满足读者们阅读所需求量少，导致我馆在宣传推广活动开展上带来一定的影响。2、专技人员不足导致业务活动的开展存在着一定的困难，图书馆如今在职工作人员只有</w:t>
      </w:r>
      <w:r>
        <w:rPr>
          <w:rFonts w:hint="eastAsia" w:ascii="仿宋" w:hAnsi="仿宋" w:eastAsia="仿宋" w:cs="仿宋"/>
          <w:color w:val="333333"/>
          <w:kern w:val="0"/>
          <w:sz w:val="28"/>
          <w:szCs w:val="28"/>
          <w:shd w:val="clear" w:color="auto" w:fill="FFFFFF"/>
          <w:lang w:val="en-US" w:eastAsia="zh-CN"/>
        </w:rPr>
        <w:t>6</w:t>
      </w:r>
      <w:r>
        <w:rPr>
          <w:rFonts w:hint="eastAsia" w:ascii="仿宋" w:hAnsi="仿宋" w:eastAsia="仿宋" w:cs="仿宋"/>
          <w:color w:val="333333"/>
          <w:kern w:val="0"/>
          <w:sz w:val="28"/>
          <w:szCs w:val="28"/>
          <w:shd w:val="clear" w:color="auto" w:fill="FFFFFF"/>
        </w:rPr>
        <w:t>人，其中馆长一人，其他人员</w:t>
      </w:r>
      <w:r>
        <w:rPr>
          <w:rFonts w:hint="eastAsia" w:ascii="仿宋" w:hAnsi="仿宋" w:eastAsia="仿宋" w:cs="仿宋"/>
          <w:color w:val="333333"/>
          <w:kern w:val="0"/>
          <w:sz w:val="28"/>
          <w:szCs w:val="28"/>
          <w:shd w:val="clear" w:color="auto" w:fill="FFFFFF"/>
          <w:lang w:val="en-US" w:eastAsia="zh-CN"/>
        </w:rPr>
        <w:t>5</w:t>
      </w:r>
      <w:r>
        <w:rPr>
          <w:rFonts w:hint="eastAsia" w:ascii="仿宋" w:hAnsi="仿宋" w:eastAsia="仿宋" w:cs="仿宋"/>
          <w:color w:val="333333"/>
          <w:kern w:val="0"/>
          <w:sz w:val="28"/>
          <w:szCs w:val="28"/>
          <w:shd w:val="clear" w:color="auto" w:fill="FFFFFF"/>
        </w:rPr>
        <w:t>人除在窗口轮流值班外，还要兼顾财务、办公室、人事等其他工作地开展，导致图书馆业务开展工作没有具体人员来抓落实。</w:t>
      </w:r>
    </w:p>
    <w:p w14:paraId="67081B19">
      <w:pPr>
        <w:numPr>
          <w:ilvl w:val="0"/>
          <w:numId w:val="0"/>
        </w:numPr>
        <w:spacing w:line="600" w:lineRule="exact"/>
        <w:ind w:left="420" w:leftChars="0"/>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八、下一步改进措施</w:t>
      </w:r>
    </w:p>
    <w:p w14:paraId="69760CB7">
      <w:pPr>
        <w:spacing w:line="6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着力构建绩效评价体系，以能更好地发挥出行政事业单位在社会和经济发展中的重要作用，综合考虑社会发展需要与经济发展需求，做好定量和变量的动态配合，进而强化调控与监管能力；各职能部门在做好管理层监督的基础上，对普通工作人员进行具体的任务布置，避免责任无法落实的问题，另外对人员进行绩效考核，提高工作的积极性。针对绩效评价结果，加强宣传和培训指导工作，加强管理，提升服务质量，</w:t>
      </w:r>
      <w:r>
        <w:rPr>
          <w:rFonts w:hint="eastAsia" w:ascii="仿宋" w:hAnsi="仿宋" w:eastAsia="仿宋" w:cs="仿宋"/>
          <w:sz w:val="28"/>
          <w:szCs w:val="28"/>
          <w:lang w:eastAsia="zh-CN"/>
        </w:rPr>
        <w:t>进一步加强</w:t>
      </w:r>
      <w:r>
        <w:rPr>
          <w:rFonts w:hint="eastAsia" w:ascii="仿宋" w:hAnsi="仿宋" w:eastAsia="仿宋" w:cs="仿宋"/>
          <w:sz w:val="28"/>
          <w:szCs w:val="28"/>
          <w:lang w:val="en-US" w:eastAsia="zh-CN"/>
        </w:rPr>
        <w:t>图书</w:t>
      </w:r>
      <w:r>
        <w:rPr>
          <w:rFonts w:hint="eastAsia" w:ascii="仿宋" w:hAnsi="仿宋" w:eastAsia="仿宋" w:cs="仿宋"/>
          <w:sz w:val="28"/>
          <w:szCs w:val="28"/>
          <w:lang w:eastAsia="zh-CN"/>
        </w:rPr>
        <w:t>馆</w:t>
      </w:r>
      <w:r>
        <w:rPr>
          <w:rFonts w:hint="eastAsia" w:ascii="仿宋" w:hAnsi="仿宋" w:eastAsia="仿宋" w:cs="仿宋"/>
          <w:sz w:val="28"/>
          <w:szCs w:val="28"/>
          <w:lang w:val="en-US" w:eastAsia="zh-CN"/>
        </w:rPr>
        <w:t>文化</w:t>
      </w:r>
      <w:r>
        <w:rPr>
          <w:rFonts w:hint="eastAsia" w:ascii="仿宋" w:hAnsi="仿宋" w:eastAsia="仿宋" w:cs="仿宋"/>
          <w:sz w:val="28"/>
          <w:szCs w:val="28"/>
          <w:lang w:eastAsia="zh-CN"/>
        </w:rPr>
        <w:t>设施，更好的为人民群众服务，</w:t>
      </w:r>
      <w:r>
        <w:rPr>
          <w:rFonts w:hint="eastAsia" w:ascii="仿宋" w:hAnsi="仿宋" w:eastAsia="仿宋" w:cs="仿宋"/>
          <w:sz w:val="28"/>
          <w:szCs w:val="28"/>
        </w:rPr>
        <w:t>达到服务对象100%满意。</w:t>
      </w:r>
    </w:p>
    <w:p w14:paraId="3E3957E1">
      <w:pPr>
        <w:numPr>
          <w:ilvl w:val="0"/>
          <w:numId w:val="0"/>
        </w:numPr>
        <w:spacing w:line="600" w:lineRule="exact"/>
        <w:ind w:left="630" w:leftChars="0"/>
        <w:rPr>
          <w:rFonts w:hint="eastAsia" w:ascii="仿宋" w:hAnsi="仿宋" w:eastAsia="仿宋" w:cs="仿宋"/>
          <w:b/>
          <w:bCs/>
          <w:sz w:val="28"/>
          <w:szCs w:val="28"/>
        </w:rPr>
      </w:pPr>
      <w:r>
        <w:rPr>
          <w:rFonts w:hint="eastAsia" w:ascii="仿宋" w:hAnsi="仿宋" w:eastAsia="仿宋" w:cs="仿宋"/>
          <w:b/>
          <w:bCs/>
          <w:sz w:val="28"/>
          <w:szCs w:val="28"/>
          <w:lang w:eastAsia="zh-CN"/>
        </w:rPr>
        <w:t>九、</w:t>
      </w:r>
      <w:r>
        <w:rPr>
          <w:rFonts w:hint="eastAsia" w:ascii="仿宋" w:hAnsi="仿宋" w:eastAsia="仿宋" w:cs="仿宋"/>
          <w:b/>
          <w:bCs/>
          <w:sz w:val="28"/>
          <w:szCs w:val="28"/>
        </w:rPr>
        <w:t>绩效自评结果拟应用和公开情况</w:t>
      </w:r>
    </w:p>
    <w:p w14:paraId="6CC8C7E8">
      <w:pPr>
        <w:spacing w:line="60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以绩效自评结果作为制定决策的工具，在绩效信息与预算决策之间建立起联系，实现绩效评价结果的有效运用，将评价结果作为考核部门和单位领导绩效的重要依据。</w:t>
      </w:r>
    </w:p>
    <w:p w14:paraId="43FB2BD8">
      <w:pPr>
        <w:spacing w:line="60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我们按照县财政局绩效评价规程要求，第一阶段为前期准备：由财务人员牵头，确定评价指标细则；第二阶段为自评：根据上一阶段任务布置，展开自评工作；第三阶段为定性终评，并出具评价报告：财务人员在自评的基础上，查阅相关文件资料和财务凭证，对收集资料进行定量定性分析，综合评议后形成评价结论，出具绩效评价报告，并依照相关规定进行公开。</w:t>
      </w:r>
    </w:p>
    <w:p w14:paraId="56000995">
      <w:pPr>
        <w:numPr>
          <w:ilvl w:val="0"/>
          <w:numId w:val="0"/>
        </w:numPr>
        <w:spacing w:line="600" w:lineRule="exact"/>
        <w:ind w:firstLine="562" w:firstLineChars="200"/>
        <w:rPr>
          <w:rFonts w:hint="eastAsia"/>
          <w:lang w:val="en-US" w:eastAsia="zh-CN"/>
        </w:rPr>
      </w:pPr>
      <w:r>
        <w:rPr>
          <w:rFonts w:hint="eastAsia" w:ascii="仿宋" w:hAnsi="仿宋" w:eastAsia="仿宋" w:cs="仿宋"/>
          <w:b/>
          <w:bCs/>
          <w:sz w:val="28"/>
          <w:szCs w:val="28"/>
          <w:lang w:eastAsia="zh-CN"/>
        </w:rPr>
        <w:t>十、其他需要说明的情况</w:t>
      </w:r>
    </w:p>
    <w:p w14:paraId="2413AD94">
      <w:pPr>
        <w:spacing w:line="600" w:lineRule="exact"/>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无其他需要说明的情况。</w:t>
      </w:r>
    </w:p>
    <w:p w14:paraId="0F17898D"/>
    <w:p w14:paraId="35FB4DD5"/>
    <w:p w14:paraId="408EFDEA"/>
    <w:p w14:paraId="24B37FA0"/>
    <w:p w14:paraId="2BD08C9C"/>
    <w:p w14:paraId="5C4E15CC"/>
    <w:p w14:paraId="3FA29013"/>
    <w:p w14:paraId="19CAF166"/>
    <w:p w14:paraId="2F37A930"/>
    <w:p w14:paraId="3763B0BC"/>
    <w:p w14:paraId="1766FBC9"/>
    <w:p w14:paraId="48166320"/>
    <w:p w14:paraId="12499441"/>
    <w:p w14:paraId="2109C963"/>
    <w:p w14:paraId="57017A42"/>
    <w:p w14:paraId="74798055"/>
    <w:p w14:paraId="64580495"/>
    <w:p w14:paraId="5FA15B8F"/>
    <w:p w14:paraId="0CA91573"/>
    <w:p w14:paraId="2BE25419">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24"/>
          <w:szCs w:val="24"/>
        </w:rPr>
      </w:pPr>
      <w:r>
        <w:rPr>
          <w:rFonts w:hint="eastAsia" w:ascii="黑体" w:hAnsi="黑体" w:eastAsia="黑体" w:cs="黑体"/>
          <w:sz w:val="24"/>
          <w:szCs w:val="24"/>
        </w:rPr>
        <w:t>附件2</w:t>
      </w:r>
    </w:p>
    <w:p w14:paraId="64C284DE">
      <w:pPr>
        <w:spacing w:line="560" w:lineRule="exact"/>
        <w:jc w:val="center"/>
        <w:rPr>
          <w:rFonts w:eastAsia="方正小标宋_GBK"/>
          <w:kern w:val="0"/>
          <w:sz w:val="36"/>
          <w:szCs w:val="36"/>
        </w:rPr>
      </w:pPr>
      <w:r>
        <w:rPr>
          <w:rFonts w:eastAsia="方正小标宋_GBK"/>
          <w:kern w:val="0"/>
          <w:sz w:val="36"/>
          <w:szCs w:val="36"/>
        </w:rPr>
        <w:t>部门整体支出绩效评价基础数据表</w:t>
      </w:r>
    </w:p>
    <w:tbl>
      <w:tblPr>
        <w:tblStyle w:val="8"/>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1"/>
        <w:gridCol w:w="1134"/>
        <w:gridCol w:w="850"/>
        <w:gridCol w:w="993"/>
        <w:gridCol w:w="1134"/>
        <w:gridCol w:w="1134"/>
        <w:gridCol w:w="1088"/>
      </w:tblGrid>
      <w:tr w14:paraId="15C46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31" w:type="dxa"/>
            <w:vMerge w:val="restart"/>
            <w:vAlign w:val="center"/>
          </w:tcPr>
          <w:p w14:paraId="1804CC82">
            <w:pPr>
              <w:widowControl/>
              <w:jc w:val="center"/>
              <w:rPr>
                <w:rFonts w:eastAsia="仿宋_GB2312"/>
                <w:kern w:val="0"/>
                <w:szCs w:val="21"/>
              </w:rPr>
            </w:pPr>
            <w:r>
              <w:rPr>
                <w:rFonts w:eastAsia="仿宋_GB2312"/>
                <w:kern w:val="0"/>
                <w:szCs w:val="21"/>
              </w:rPr>
              <w:t>财政供养人员情况</w:t>
            </w:r>
          </w:p>
        </w:tc>
        <w:tc>
          <w:tcPr>
            <w:tcW w:w="1984" w:type="dxa"/>
            <w:gridSpan w:val="2"/>
            <w:vAlign w:val="center"/>
          </w:tcPr>
          <w:p w14:paraId="50C0FDDF">
            <w:pPr>
              <w:widowControl/>
              <w:jc w:val="center"/>
              <w:rPr>
                <w:rFonts w:eastAsia="仿宋_GB2312"/>
                <w:b/>
                <w:bCs/>
                <w:kern w:val="0"/>
                <w:szCs w:val="21"/>
              </w:rPr>
            </w:pPr>
            <w:r>
              <w:rPr>
                <w:rFonts w:eastAsia="仿宋_GB2312"/>
                <w:b/>
                <w:bCs/>
                <w:kern w:val="0"/>
                <w:szCs w:val="21"/>
              </w:rPr>
              <w:t>编制数</w:t>
            </w:r>
          </w:p>
        </w:tc>
        <w:tc>
          <w:tcPr>
            <w:tcW w:w="2127" w:type="dxa"/>
            <w:gridSpan w:val="2"/>
            <w:vAlign w:val="center"/>
          </w:tcPr>
          <w:p w14:paraId="495194C0">
            <w:pPr>
              <w:widowControl/>
              <w:jc w:val="center"/>
              <w:rPr>
                <w:rFonts w:eastAsia="仿宋_GB2312"/>
                <w:b/>
                <w:bCs/>
                <w:kern w:val="0"/>
                <w:sz w:val="18"/>
                <w:szCs w:val="18"/>
              </w:rPr>
            </w:pPr>
            <w:r>
              <w:rPr>
                <w:rFonts w:eastAsia="仿宋_GB2312"/>
                <w:b/>
                <w:bCs/>
                <w:kern w:val="0"/>
                <w:sz w:val="18"/>
                <w:szCs w:val="18"/>
              </w:rPr>
              <w:t>20</w:t>
            </w:r>
            <w:r>
              <w:rPr>
                <w:rFonts w:hint="eastAsia" w:eastAsia="仿宋_GB2312"/>
                <w:b/>
                <w:bCs/>
                <w:kern w:val="0"/>
                <w:sz w:val="18"/>
                <w:szCs w:val="18"/>
              </w:rPr>
              <w:t>2</w:t>
            </w:r>
            <w:r>
              <w:rPr>
                <w:rFonts w:hint="eastAsia" w:eastAsia="仿宋_GB2312"/>
                <w:b/>
                <w:bCs/>
                <w:kern w:val="0"/>
                <w:sz w:val="18"/>
                <w:szCs w:val="18"/>
                <w:lang w:val="en-US" w:eastAsia="zh-CN"/>
              </w:rPr>
              <w:t>5</w:t>
            </w:r>
            <w:r>
              <w:rPr>
                <w:rFonts w:eastAsia="仿宋_GB2312"/>
                <w:b/>
                <w:bCs/>
                <w:kern w:val="0"/>
                <w:sz w:val="18"/>
                <w:szCs w:val="18"/>
              </w:rPr>
              <w:t>年实际在职人数</w:t>
            </w:r>
          </w:p>
        </w:tc>
        <w:tc>
          <w:tcPr>
            <w:tcW w:w="2222" w:type="dxa"/>
            <w:gridSpan w:val="2"/>
            <w:vAlign w:val="center"/>
          </w:tcPr>
          <w:p w14:paraId="2AC632D2">
            <w:pPr>
              <w:widowControl/>
              <w:jc w:val="center"/>
              <w:rPr>
                <w:rFonts w:eastAsia="仿宋_GB2312"/>
                <w:b/>
                <w:bCs/>
                <w:kern w:val="0"/>
                <w:szCs w:val="21"/>
              </w:rPr>
            </w:pPr>
            <w:r>
              <w:rPr>
                <w:rFonts w:eastAsia="仿宋_GB2312"/>
                <w:b/>
                <w:bCs/>
                <w:kern w:val="0"/>
                <w:szCs w:val="21"/>
              </w:rPr>
              <w:t>控制率</w:t>
            </w:r>
          </w:p>
        </w:tc>
      </w:tr>
      <w:tr w14:paraId="7CB2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31" w:type="dxa"/>
            <w:vMerge w:val="continue"/>
            <w:vAlign w:val="center"/>
          </w:tcPr>
          <w:p w14:paraId="4EE34B19">
            <w:pPr>
              <w:widowControl/>
              <w:jc w:val="left"/>
              <w:rPr>
                <w:rFonts w:eastAsia="仿宋_GB2312"/>
                <w:kern w:val="0"/>
                <w:szCs w:val="21"/>
              </w:rPr>
            </w:pPr>
          </w:p>
        </w:tc>
        <w:tc>
          <w:tcPr>
            <w:tcW w:w="1984" w:type="dxa"/>
            <w:gridSpan w:val="2"/>
            <w:vAlign w:val="center"/>
          </w:tcPr>
          <w:p w14:paraId="2AF08896">
            <w:pPr>
              <w:widowControl/>
              <w:jc w:val="center"/>
              <w:rPr>
                <w:rFonts w:hint="eastAsia" w:eastAsia="仿宋_GB2312"/>
                <w:kern w:val="0"/>
                <w:szCs w:val="21"/>
                <w:lang w:val="en-US" w:eastAsia="zh-CN"/>
              </w:rPr>
            </w:pPr>
            <w:r>
              <w:rPr>
                <w:rFonts w:eastAsia="仿宋_GB2312"/>
                <w:kern w:val="0"/>
                <w:szCs w:val="21"/>
              </w:rPr>
              <w:t>　</w:t>
            </w:r>
            <w:r>
              <w:rPr>
                <w:rFonts w:hint="eastAsia" w:eastAsia="仿宋_GB2312"/>
                <w:kern w:val="0"/>
                <w:szCs w:val="21"/>
                <w:lang w:val="en-US" w:eastAsia="zh-CN"/>
              </w:rPr>
              <w:t>7</w:t>
            </w:r>
          </w:p>
        </w:tc>
        <w:tc>
          <w:tcPr>
            <w:tcW w:w="2127" w:type="dxa"/>
            <w:gridSpan w:val="2"/>
            <w:vAlign w:val="center"/>
          </w:tcPr>
          <w:p w14:paraId="6592E6DE">
            <w:pPr>
              <w:widowControl/>
              <w:jc w:val="center"/>
              <w:rPr>
                <w:rFonts w:hint="eastAsia" w:eastAsia="仿宋_GB2312"/>
                <w:kern w:val="0"/>
                <w:szCs w:val="21"/>
                <w:lang w:val="en-US" w:eastAsia="zh-CN"/>
              </w:rPr>
            </w:pPr>
            <w:r>
              <w:rPr>
                <w:rFonts w:hint="eastAsia" w:eastAsia="仿宋_GB2312"/>
                <w:kern w:val="0"/>
                <w:szCs w:val="21"/>
                <w:lang w:val="en-US" w:eastAsia="zh-CN"/>
              </w:rPr>
              <w:t>6</w:t>
            </w:r>
          </w:p>
        </w:tc>
        <w:tc>
          <w:tcPr>
            <w:tcW w:w="2222" w:type="dxa"/>
            <w:gridSpan w:val="2"/>
            <w:vAlign w:val="center"/>
          </w:tcPr>
          <w:p w14:paraId="01E712BC">
            <w:pPr>
              <w:widowControl/>
              <w:jc w:val="center"/>
              <w:rPr>
                <w:rFonts w:eastAsia="仿宋_GB2312"/>
                <w:kern w:val="0"/>
                <w:szCs w:val="21"/>
              </w:rPr>
            </w:pPr>
            <w:r>
              <w:rPr>
                <w:rFonts w:hint="eastAsia" w:eastAsia="仿宋_GB2312"/>
                <w:kern w:val="0"/>
                <w:szCs w:val="21"/>
                <w:lang w:val="en-US" w:eastAsia="zh-CN"/>
              </w:rPr>
              <w:t>71.43</w:t>
            </w:r>
            <w:r>
              <w:rPr>
                <w:rFonts w:hint="eastAsia" w:eastAsia="仿宋_GB2312"/>
                <w:kern w:val="0"/>
                <w:szCs w:val="21"/>
              </w:rPr>
              <w:t>%</w:t>
            </w:r>
            <w:r>
              <w:rPr>
                <w:rFonts w:eastAsia="仿宋_GB2312"/>
                <w:kern w:val="0"/>
                <w:szCs w:val="21"/>
              </w:rPr>
              <w:t>　</w:t>
            </w:r>
          </w:p>
        </w:tc>
      </w:tr>
      <w:tr w14:paraId="4BD3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31" w:type="dxa"/>
            <w:vAlign w:val="center"/>
          </w:tcPr>
          <w:p w14:paraId="30E04604">
            <w:pPr>
              <w:widowControl/>
              <w:jc w:val="center"/>
              <w:rPr>
                <w:rFonts w:eastAsia="仿宋_GB2312"/>
                <w:kern w:val="0"/>
                <w:szCs w:val="21"/>
              </w:rPr>
            </w:pPr>
            <w:r>
              <w:rPr>
                <w:rFonts w:eastAsia="仿宋_GB2312"/>
                <w:kern w:val="0"/>
                <w:szCs w:val="21"/>
              </w:rPr>
              <w:t>经费控制情况</w:t>
            </w:r>
          </w:p>
        </w:tc>
        <w:tc>
          <w:tcPr>
            <w:tcW w:w="1984" w:type="dxa"/>
            <w:gridSpan w:val="2"/>
            <w:vAlign w:val="center"/>
          </w:tcPr>
          <w:p w14:paraId="57D409D4">
            <w:pPr>
              <w:widowControl/>
              <w:jc w:val="center"/>
              <w:rPr>
                <w:rFonts w:eastAsia="仿宋_GB2312"/>
                <w:b/>
                <w:bCs/>
                <w:kern w:val="0"/>
                <w:szCs w:val="21"/>
              </w:rPr>
            </w:pPr>
            <w:r>
              <w:rPr>
                <w:rFonts w:eastAsia="仿宋_GB2312"/>
                <w:b/>
                <w:bCs/>
                <w:kern w:val="0"/>
                <w:szCs w:val="21"/>
              </w:rPr>
              <w:t>20</w:t>
            </w:r>
            <w:r>
              <w:rPr>
                <w:rFonts w:hint="eastAsia" w:eastAsia="仿宋_GB2312"/>
                <w:b/>
                <w:bCs/>
                <w:kern w:val="0"/>
                <w:szCs w:val="21"/>
              </w:rPr>
              <w:t>2</w:t>
            </w:r>
            <w:r>
              <w:rPr>
                <w:rFonts w:hint="eastAsia" w:eastAsia="仿宋_GB2312"/>
                <w:b/>
                <w:bCs/>
                <w:kern w:val="0"/>
                <w:szCs w:val="21"/>
                <w:lang w:val="en-US" w:eastAsia="zh-CN"/>
              </w:rPr>
              <w:t>4</w:t>
            </w:r>
            <w:r>
              <w:rPr>
                <w:rFonts w:eastAsia="仿宋_GB2312"/>
                <w:b/>
                <w:bCs/>
                <w:kern w:val="0"/>
                <w:szCs w:val="21"/>
              </w:rPr>
              <w:t>年决算数</w:t>
            </w:r>
          </w:p>
        </w:tc>
        <w:tc>
          <w:tcPr>
            <w:tcW w:w="2127" w:type="dxa"/>
            <w:gridSpan w:val="2"/>
            <w:vAlign w:val="center"/>
          </w:tcPr>
          <w:p w14:paraId="236F8842">
            <w:pPr>
              <w:widowControl/>
              <w:jc w:val="center"/>
              <w:rPr>
                <w:rFonts w:eastAsia="仿宋_GB2312"/>
                <w:b/>
                <w:bCs/>
                <w:kern w:val="0"/>
                <w:szCs w:val="21"/>
              </w:rPr>
            </w:pPr>
            <w:r>
              <w:rPr>
                <w:rFonts w:eastAsia="仿宋_GB2312"/>
                <w:b/>
                <w:bCs/>
                <w:kern w:val="0"/>
                <w:szCs w:val="21"/>
              </w:rPr>
              <w:t>20</w:t>
            </w:r>
            <w:r>
              <w:rPr>
                <w:rFonts w:hint="eastAsia" w:eastAsia="仿宋_GB2312"/>
                <w:b/>
                <w:bCs/>
                <w:kern w:val="0"/>
                <w:szCs w:val="21"/>
              </w:rPr>
              <w:t>2</w:t>
            </w:r>
            <w:r>
              <w:rPr>
                <w:rFonts w:hint="eastAsia" w:eastAsia="仿宋_GB2312"/>
                <w:b/>
                <w:bCs/>
                <w:kern w:val="0"/>
                <w:szCs w:val="21"/>
                <w:lang w:val="en-US" w:eastAsia="zh-CN"/>
              </w:rPr>
              <w:t>5</w:t>
            </w:r>
            <w:r>
              <w:rPr>
                <w:rFonts w:eastAsia="仿宋_GB2312"/>
                <w:b/>
                <w:bCs/>
                <w:kern w:val="0"/>
                <w:szCs w:val="21"/>
              </w:rPr>
              <w:t>年预算数</w:t>
            </w:r>
          </w:p>
        </w:tc>
        <w:tc>
          <w:tcPr>
            <w:tcW w:w="2222" w:type="dxa"/>
            <w:gridSpan w:val="2"/>
            <w:vAlign w:val="center"/>
          </w:tcPr>
          <w:p w14:paraId="63560D86">
            <w:pPr>
              <w:widowControl/>
              <w:jc w:val="center"/>
              <w:rPr>
                <w:rFonts w:eastAsia="仿宋_GB2312"/>
                <w:b/>
                <w:bCs/>
                <w:kern w:val="0"/>
                <w:szCs w:val="21"/>
              </w:rPr>
            </w:pPr>
            <w:r>
              <w:rPr>
                <w:rFonts w:eastAsia="仿宋_GB2312"/>
                <w:b/>
                <w:bCs/>
                <w:kern w:val="0"/>
                <w:szCs w:val="21"/>
              </w:rPr>
              <w:t>20</w:t>
            </w:r>
            <w:r>
              <w:rPr>
                <w:rFonts w:hint="eastAsia" w:eastAsia="仿宋_GB2312"/>
                <w:b/>
                <w:bCs/>
                <w:kern w:val="0"/>
                <w:szCs w:val="21"/>
              </w:rPr>
              <w:t>2</w:t>
            </w:r>
            <w:r>
              <w:rPr>
                <w:rFonts w:hint="eastAsia" w:eastAsia="仿宋_GB2312"/>
                <w:b/>
                <w:bCs/>
                <w:kern w:val="0"/>
                <w:szCs w:val="21"/>
                <w:lang w:val="en-US" w:eastAsia="zh-CN"/>
              </w:rPr>
              <w:t>5</w:t>
            </w:r>
            <w:r>
              <w:rPr>
                <w:rFonts w:eastAsia="仿宋_GB2312"/>
                <w:b/>
                <w:bCs/>
                <w:kern w:val="0"/>
                <w:szCs w:val="21"/>
              </w:rPr>
              <w:t>年决算数</w:t>
            </w:r>
          </w:p>
        </w:tc>
      </w:tr>
      <w:tr w14:paraId="06840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131" w:type="dxa"/>
            <w:vAlign w:val="center"/>
          </w:tcPr>
          <w:p w14:paraId="45F4E9EF">
            <w:pPr>
              <w:widowControl/>
              <w:jc w:val="left"/>
              <w:rPr>
                <w:rFonts w:eastAsia="仿宋_GB2312"/>
                <w:kern w:val="0"/>
                <w:szCs w:val="21"/>
              </w:rPr>
            </w:pPr>
            <w:r>
              <w:rPr>
                <w:rFonts w:eastAsia="仿宋_GB2312"/>
                <w:kern w:val="0"/>
                <w:szCs w:val="21"/>
              </w:rPr>
              <w:t>三公经费</w:t>
            </w:r>
          </w:p>
        </w:tc>
        <w:tc>
          <w:tcPr>
            <w:tcW w:w="1984" w:type="dxa"/>
            <w:gridSpan w:val="2"/>
            <w:vAlign w:val="center"/>
          </w:tcPr>
          <w:p w14:paraId="57D351C9">
            <w:pPr>
              <w:widowControl/>
              <w:jc w:val="center"/>
              <w:textAlignment w:val="center"/>
              <w:rPr>
                <w:rFonts w:hint="default" w:eastAsia="仿宋"/>
                <w:kern w:val="0"/>
                <w:szCs w:val="21"/>
                <w:lang w:val="en-US" w:eastAsia="zh-CN"/>
              </w:rPr>
            </w:pPr>
            <w:r>
              <w:rPr>
                <w:rFonts w:hint="eastAsia" w:ascii="仿宋" w:hAnsi="仿宋" w:eastAsia="仿宋" w:cs="仿宋"/>
                <w:b/>
                <w:bCs/>
                <w:color w:val="000000"/>
                <w:kern w:val="0"/>
                <w:sz w:val="24"/>
                <w:lang w:val="en-US" w:eastAsia="zh-CN"/>
              </w:rPr>
              <w:t>0.66</w:t>
            </w:r>
          </w:p>
        </w:tc>
        <w:tc>
          <w:tcPr>
            <w:tcW w:w="2127" w:type="dxa"/>
            <w:gridSpan w:val="2"/>
            <w:vAlign w:val="center"/>
          </w:tcPr>
          <w:p w14:paraId="1DCF848B">
            <w:pPr>
              <w:widowControl/>
              <w:jc w:val="center"/>
              <w:textAlignment w:val="center"/>
              <w:rPr>
                <w:rFonts w:hint="eastAsia" w:eastAsia="仿宋"/>
                <w:kern w:val="0"/>
                <w:szCs w:val="21"/>
                <w:lang w:val="en-US" w:eastAsia="zh-CN"/>
              </w:rPr>
            </w:pPr>
            <w:r>
              <w:rPr>
                <w:rFonts w:hint="eastAsia" w:ascii="仿宋" w:hAnsi="仿宋" w:eastAsia="仿宋" w:cs="仿宋"/>
                <w:b/>
                <w:bCs/>
                <w:color w:val="000000"/>
                <w:kern w:val="0"/>
                <w:sz w:val="24"/>
                <w:lang w:val="en-US" w:eastAsia="zh-CN"/>
              </w:rPr>
              <w:t>0</w:t>
            </w:r>
          </w:p>
        </w:tc>
        <w:tc>
          <w:tcPr>
            <w:tcW w:w="2222" w:type="dxa"/>
            <w:gridSpan w:val="2"/>
            <w:vAlign w:val="center"/>
          </w:tcPr>
          <w:p w14:paraId="530E6E84">
            <w:pPr>
              <w:widowControl/>
              <w:jc w:val="center"/>
              <w:textAlignment w:val="center"/>
              <w:rPr>
                <w:rFonts w:hint="eastAsia" w:eastAsia="仿宋"/>
                <w:kern w:val="0"/>
                <w:szCs w:val="21"/>
                <w:lang w:val="en-US" w:eastAsia="zh-CN"/>
              </w:rPr>
            </w:pPr>
            <w:r>
              <w:rPr>
                <w:rFonts w:hint="eastAsia" w:ascii="仿宋" w:hAnsi="仿宋" w:eastAsia="仿宋" w:cs="仿宋"/>
                <w:b/>
                <w:bCs/>
                <w:color w:val="000000"/>
                <w:kern w:val="0"/>
                <w:sz w:val="24"/>
                <w:lang w:val="en-US" w:eastAsia="zh-CN"/>
              </w:rPr>
              <w:t>0</w:t>
            </w:r>
          </w:p>
        </w:tc>
      </w:tr>
      <w:tr w14:paraId="3CCDF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31" w:type="dxa"/>
            <w:vAlign w:val="center"/>
          </w:tcPr>
          <w:p w14:paraId="50C3AA55">
            <w:pPr>
              <w:widowControl/>
              <w:jc w:val="left"/>
              <w:rPr>
                <w:rFonts w:eastAsia="仿宋_GB2312"/>
                <w:kern w:val="0"/>
                <w:szCs w:val="21"/>
              </w:rPr>
            </w:pPr>
            <w:r>
              <w:rPr>
                <w:rFonts w:eastAsia="仿宋_GB2312"/>
                <w:kern w:val="0"/>
                <w:szCs w:val="21"/>
              </w:rPr>
              <w:t xml:space="preserve">   1、公务用车购置和维护经费</w:t>
            </w:r>
          </w:p>
        </w:tc>
        <w:tc>
          <w:tcPr>
            <w:tcW w:w="1984" w:type="dxa"/>
            <w:gridSpan w:val="2"/>
            <w:vAlign w:val="center"/>
          </w:tcPr>
          <w:p w14:paraId="46EB7464">
            <w:pPr>
              <w:widowControl/>
              <w:jc w:val="center"/>
              <w:rPr>
                <w:rFonts w:eastAsia="仿宋_GB2312"/>
                <w:kern w:val="0"/>
                <w:szCs w:val="21"/>
              </w:rPr>
            </w:pPr>
            <w:r>
              <w:rPr>
                <w:rFonts w:eastAsia="仿宋_GB2312"/>
                <w:kern w:val="0"/>
                <w:szCs w:val="21"/>
              </w:rPr>
              <w:t>　</w:t>
            </w:r>
          </w:p>
        </w:tc>
        <w:tc>
          <w:tcPr>
            <w:tcW w:w="2127" w:type="dxa"/>
            <w:gridSpan w:val="2"/>
            <w:vAlign w:val="center"/>
          </w:tcPr>
          <w:p w14:paraId="45B49368">
            <w:pPr>
              <w:widowControl/>
              <w:jc w:val="center"/>
              <w:rPr>
                <w:rFonts w:eastAsia="仿宋_GB2312"/>
                <w:kern w:val="0"/>
                <w:szCs w:val="21"/>
              </w:rPr>
            </w:pPr>
            <w:r>
              <w:rPr>
                <w:rFonts w:eastAsia="仿宋_GB2312"/>
                <w:kern w:val="0"/>
                <w:szCs w:val="21"/>
              </w:rPr>
              <w:t>　</w:t>
            </w:r>
          </w:p>
        </w:tc>
        <w:tc>
          <w:tcPr>
            <w:tcW w:w="2222" w:type="dxa"/>
            <w:gridSpan w:val="2"/>
            <w:vAlign w:val="center"/>
          </w:tcPr>
          <w:p w14:paraId="6A342118">
            <w:pPr>
              <w:widowControl/>
              <w:jc w:val="center"/>
              <w:rPr>
                <w:rFonts w:eastAsia="仿宋_GB2312"/>
                <w:kern w:val="0"/>
                <w:szCs w:val="21"/>
              </w:rPr>
            </w:pPr>
            <w:r>
              <w:rPr>
                <w:rFonts w:eastAsia="仿宋_GB2312"/>
                <w:kern w:val="0"/>
                <w:szCs w:val="21"/>
              </w:rPr>
              <w:t>　</w:t>
            </w:r>
          </w:p>
        </w:tc>
      </w:tr>
      <w:tr w14:paraId="573A9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31" w:type="dxa"/>
            <w:vAlign w:val="center"/>
          </w:tcPr>
          <w:p w14:paraId="2B54A50A">
            <w:pPr>
              <w:widowControl/>
              <w:jc w:val="left"/>
              <w:rPr>
                <w:rFonts w:eastAsia="仿宋_GB2312"/>
                <w:kern w:val="0"/>
                <w:szCs w:val="21"/>
              </w:rPr>
            </w:pPr>
            <w:r>
              <w:rPr>
                <w:rFonts w:eastAsia="仿宋_GB2312"/>
                <w:kern w:val="0"/>
                <w:szCs w:val="21"/>
              </w:rPr>
              <w:t xml:space="preserve">       其中：公车购置</w:t>
            </w:r>
          </w:p>
        </w:tc>
        <w:tc>
          <w:tcPr>
            <w:tcW w:w="1984" w:type="dxa"/>
            <w:gridSpan w:val="2"/>
            <w:vAlign w:val="center"/>
          </w:tcPr>
          <w:p w14:paraId="7125EDC9">
            <w:pPr>
              <w:widowControl/>
              <w:jc w:val="center"/>
              <w:rPr>
                <w:rFonts w:eastAsia="仿宋_GB2312"/>
                <w:kern w:val="0"/>
                <w:szCs w:val="21"/>
              </w:rPr>
            </w:pPr>
            <w:r>
              <w:rPr>
                <w:rFonts w:eastAsia="仿宋_GB2312"/>
                <w:kern w:val="0"/>
                <w:szCs w:val="21"/>
              </w:rPr>
              <w:t>　</w:t>
            </w:r>
          </w:p>
        </w:tc>
        <w:tc>
          <w:tcPr>
            <w:tcW w:w="2127" w:type="dxa"/>
            <w:gridSpan w:val="2"/>
            <w:vAlign w:val="center"/>
          </w:tcPr>
          <w:p w14:paraId="17CDAA3B">
            <w:pPr>
              <w:widowControl/>
              <w:jc w:val="center"/>
              <w:rPr>
                <w:rFonts w:eastAsia="仿宋_GB2312"/>
                <w:kern w:val="0"/>
                <w:szCs w:val="21"/>
              </w:rPr>
            </w:pPr>
            <w:r>
              <w:rPr>
                <w:rFonts w:eastAsia="仿宋_GB2312"/>
                <w:kern w:val="0"/>
                <w:szCs w:val="21"/>
              </w:rPr>
              <w:t>　</w:t>
            </w:r>
          </w:p>
        </w:tc>
        <w:tc>
          <w:tcPr>
            <w:tcW w:w="2222" w:type="dxa"/>
            <w:gridSpan w:val="2"/>
            <w:vAlign w:val="center"/>
          </w:tcPr>
          <w:p w14:paraId="5447413D">
            <w:pPr>
              <w:widowControl/>
              <w:jc w:val="center"/>
              <w:rPr>
                <w:rFonts w:eastAsia="仿宋_GB2312"/>
                <w:kern w:val="0"/>
                <w:szCs w:val="21"/>
              </w:rPr>
            </w:pPr>
            <w:r>
              <w:rPr>
                <w:rFonts w:eastAsia="仿宋_GB2312"/>
                <w:kern w:val="0"/>
                <w:szCs w:val="21"/>
              </w:rPr>
              <w:t>　</w:t>
            </w:r>
          </w:p>
        </w:tc>
      </w:tr>
      <w:tr w14:paraId="4233F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31" w:type="dxa"/>
            <w:vAlign w:val="center"/>
          </w:tcPr>
          <w:p w14:paraId="27F601D9">
            <w:pPr>
              <w:widowControl/>
              <w:jc w:val="left"/>
              <w:rPr>
                <w:rFonts w:eastAsia="仿宋_GB2312"/>
                <w:kern w:val="0"/>
                <w:szCs w:val="21"/>
              </w:rPr>
            </w:pPr>
            <w:r>
              <w:rPr>
                <w:rFonts w:eastAsia="仿宋_GB2312"/>
                <w:kern w:val="0"/>
                <w:szCs w:val="21"/>
              </w:rPr>
              <w:t xml:space="preserve">             公车运行维护</w:t>
            </w:r>
          </w:p>
        </w:tc>
        <w:tc>
          <w:tcPr>
            <w:tcW w:w="1984" w:type="dxa"/>
            <w:gridSpan w:val="2"/>
            <w:vAlign w:val="center"/>
          </w:tcPr>
          <w:p w14:paraId="3572B563">
            <w:pPr>
              <w:widowControl/>
              <w:jc w:val="center"/>
              <w:rPr>
                <w:rFonts w:eastAsia="仿宋_GB2312"/>
                <w:kern w:val="0"/>
                <w:szCs w:val="21"/>
              </w:rPr>
            </w:pPr>
            <w:r>
              <w:rPr>
                <w:rFonts w:eastAsia="仿宋_GB2312"/>
                <w:kern w:val="0"/>
                <w:szCs w:val="21"/>
              </w:rPr>
              <w:t>　</w:t>
            </w:r>
          </w:p>
        </w:tc>
        <w:tc>
          <w:tcPr>
            <w:tcW w:w="2127" w:type="dxa"/>
            <w:gridSpan w:val="2"/>
            <w:vAlign w:val="center"/>
          </w:tcPr>
          <w:p w14:paraId="4A2EDB9E">
            <w:pPr>
              <w:widowControl/>
              <w:jc w:val="center"/>
              <w:rPr>
                <w:rFonts w:eastAsia="仿宋_GB2312"/>
                <w:kern w:val="0"/>
                <w:szCs w:val="21"/>
              </w:rPr>
            </w:pPr>
            <w:r>
              <w:rPr>
                <w:rFonts w:eastAsia="仿宋_GB2312"/>
                <w:kern w:val="0"/>
                <w:szCs w:val="21"/>
              </w:rPr>
              <w:t>　</w:t>
            </w:r>
          </w:p>
        </w:tc>
        <w:tc>
          <w:tcPr>
            <w:tcW w:w="2222" w:type="dxa"/>
            <w:gridSpan w:val="2"/>
            <w:vAlign w:val="center"/>
          </w:tcPr>
          <w:p w14:paraId="260EC100">
            <w:pPr>
              <w:widowControl/>
              <w:jc w:val="center"/>
              <w:rPr>
                <w:rFonts w:eastAsia="仿宋_GB2312"/>
                <w:kern w:val="0"/>
                <w:szCs w:val="21"/>
              </w:rPr>
            </w:pPr>
            <w:r>
              <w:rPr>
                <w:rFonts w:eastAsia="仿宋_GB2312"/>
                <w:kern w:val="0"/>
                <w:szCs w:val="21"/>
              </w:rPr>
              <w:t>　</w:t>
            </w:r>
          </w:p>
        </w:tc>
      </w:tr>
      <w:tr w14:paraId="1B811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31" w:type="dxa"/>
            <w:vAlign w:val="center"/>
          </w:tcPr>
          <w:p w14:paraId="0671C04F">
            <w:pPr>
              <w:widowControl/>
              <w:jc w:val="left"/>
              <w:rPr>
                <w:rFonts w:eastAsia="仿宋_GB2312"/>
                <w:kern w:val="0"/>
                <w:szCs w:val="21"/>
              </w:rPr>
            </w:pPr>
            <w:r>
              <w:rPr>
                <w:rFonts w:eastAsia="仿宋_GB2312"/>
                <w:kern w:val="0"/>
                <w:szCs w:val="21"/>
              </w:rPr>
              <w:t xml:space="preserve">   2、出国经费</w:t>
            </w:r>
          </w:p>
        </w:tc>
        <w:tc>
          <w:tcPr>
            <w:tcW w:w="1984" w:type="dxa"/>
            <w:gridSpan w:val="2"/>
            <w:vAlign w:val="center"/>
          </w:tcPr>
          <w:p w14:paraId="4FF34EFF">
            <w:pPr>
              <w:widowControl/>
              <w:jc w:val="center"/>
              <w:rPr>
                <w:rFonts w:eastAsia="仿宋_GB2312"/>
                <w:kern w:val="0"/>
                <w:szCs w:val="21"/>
              </w:rPr>
            </w:pPr>
            <w:r>
              <w:rPr>
                <w:rFonts w:eastAsia="仿宋_GB2312"/>
                <w:kern w:val="0"/>
                <w:szCs w:val="21"/>
              </w:rPr>
              <w:t>　</w:t>
            </w:r>
          </w:p>
        </w:tc>
        <w:tc>
          <w:tcPr>
            <w:tcW w:w="2127" w:type="dxa"/>
            <w:gridSpan w:val="2"/>
            <w:vAlign w:val="center"/>
          </w:tcPr>
          <w:p w14:paraId="7649A44A">
            <w:pPr>
              <w:widowControl/>
              <w:jc w:val="center"/>
              <w:rPr>
                <w:rFonts w:eastAsia="仿宋_GB2312"/>
                <w:kern w:val="0"/>
                <w:szCs w:val="21"/>
              </w:rPr>
            </w:pPr>
            <w:r>
              <w:rPr>
                <w:rFonts w:eastAsia="仿宋_GB2312"/>
                <w:kern w:val="0"/>
                <w:szCs w:val="21"/>
              </w:rPr>
              <w:t>　</w:t>
            </w:r>
          </w:p>
        </w:tc>
        <w:tc>
          <w:tcPr>
            <w:tcW w:w="2222" w:type="dxa"/>
            <w:gridSpan w:val="2"/>
            <w:vAlign w:val="center"/>
          </w:tcPr>
          <w:p w14:paraId="21D4A431">
            <w:pPr>
              <w:widowControl/>
              <w:jc w:val="center"/>
              <w:rPr>
                <w:rFonts w:eastAsia="仿宋_GB2312"/>
                <w:kern w:val="0"/>
                <w:szCs w:val="21"/>
              </w:rPr>
            </w:pPr>
            <w:r>
              <w:rPr>
                <w:rFonts w:eastAsia="仿宋_GB2312"/>
                <w:kern w:val="0"/>
                <w:szCs w:val="21"/>
              </w:rPr>
              <w:t>　</w:t>
            </w:r>
          </w:p>
        </w:tc>
      </w:tr>
      <w:tr w14:paraId="0AEE1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31" w:type="dxa"/>
            <w:vAlign w:val="center"/>
          </w:tcPr>
          <w:p w14:paraId="272861EB">
            <w:pPr>
              <w:widowControl/>
              <w:jc w:val="left"/>
              <w:rPr>
                <w:rFonts w:eastAsia="仿宋_GB2312"/>
                <w:kern w:val="0"/>
                <w:szCs w:val="21"/>
              </w:rPr>
            </w:pPr>
            <w:r>
              <w:rPr>
                <w:rFonts w:eastAsia="仿宋_GB2312"/>
                <w:kern w:val="0"/>
                <w:szCs w:val="21"/>
              </w:rPr>
              <w:t xml:space="preserve">   3、公务接待</w:t>
            </w:r>
          </w:p>
        </w:tc>
        <w:tc>
          <w:tcPr>
            <w:tcW w:w="1984" w:type="dxa"/>
            <w:gridSpan w:val="2"/>
            <w:vAlign w:val="center"/>
          </w:tcPr>
          <w:p w14:paraId="1E861E10">
            <w:pPr>
              <w:widowControl/>
              <w:jc w:val="center"/>
              <w:textAlignment w:val="center"/>
              <w:rPr>
                <w:rFonts w:hint="default" w:eastAsia="仿宋_GB2312"/>
                <w:kern w:val="0"/>
                <w:szCs w:val="21"/>
                <w:lang w:val="en-US" w:eastAsia="zh-CN"/>
              </w:rPr>
            </w:pPr>
            <w:r>
              <w:rPr>
                <w:rFonts w:hint="eastAsia" w:ascii="仿宋" w:hAnsi="仿宋" w:eastAsia="仿宋" w:cs="仿宋"/>
                <w:color w:val="000000"/>
                <w:kern w:val="0"/>
                <w:sz w:val="24"/>
                <w:lang w:val="en-US" w:eastAsia="zh-CN"/>
              </w:rPr>
              <w:t>0.66</w:t>
            </w:r>
          </w:p>
        </w:tc>
        <w:tc>
          <w:tcPr>
            <w:tcW w:w="2127" w:type="dxa"/>
            <w:gridSpan w:val="2"/>
            <w:vAlign w:val="center"/>
          </w:tcPr>
          <w:p w14:paraId="253A6E46">
            <w:pPr>
              <w:widowControl/>
              <w:jc w:val="center"/>
              <w:textAlignment w:val="center"/>
              <w:rPr>
                <w:rFonts w:hint="eastAsia" w:eastAsia="仿宋"/>
                <w:kern w:val="0"/>
                <w:szCs w:val="21"/>
                <w:lang w:val="en-US" w:eastAsia="zh-CN"/>
              </w:rPr>
            </w:pPr>
            <w:r>
              <w:rPr>
                <w:rFonts w:hint="eastAsia" w:ascii="仿宋" w:hAnsi="仿宋" w:eastAsia="仿宋" w:cs="仿宋"/>
                <w:color w:val="000000"/>
                <w:kern w:val="0"/>
                <w:sz w:val="24"/>
                <w:lang w:val="en-US" w:eastAsia="zh-CN"/>
              </w:rPr>
              <w:t>0</w:t>
            </w:r>
          </w:p>
        </w:tc>
        <w:tc>
          <w:tcPr>
            <w:tcW w:w="2222" w:type="dxa"/>
            <w:gridSpan w:val="2"/>
            <w:vAlign w:val="center"/>
          </w:tcPr>
          <w:p w14:paraId="3E64743F">
            <w:pPr>
              <w:widowControl/>
              <w:jc w:val="center"/>
              <w:textAlignment w:val="center"/>
              <w:rPr>
                <w:rFonts w:hint="eastAsia" w:eastAsia="仿宋"/>
                <w:kern w:val="0"/>
                <w:szCs w:val="21"/>
                <w:lang w:val="en-US" w:eastAsia="zh-CN"/>
              </w:rPr>
            </w:pPr>
            <w:r>
              <w:rPr>
                <w:rFonts w:hint="eastAsia" w:ascii="仿宋" w:hAnsi="仿宋" w:eastAsia="仿宋" w:cs="仿宋"/>
                <w:color w:val="000000"/>
                <w:kern w:val="0"/>
                <w:sz w:val="24"/>
                <w:lang w:val="en-US" w:eastAsia="zh-CN"/>
              </w:rPr>
              <w:t>0</w:t>
            </w:r>
          </w:p>
        </w:tc>
      </w:tr>
      <w:tr w14:paraId="004C5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31" w:type="dxa"/>
            <w:vAlign w:val="center"/>
          </w:tcPr>
          <w:p w14:paraId="21F07930">
            <w:pPr>
              <w:widowControl/>
              <w:jc w:val="left"/>
              <w:rPr>
                <w:rFonts w:eastAsia="仿宋_GB2312"/>
                <w:kern w:val="0"/>
                <w:szCs w:val="21"/>
              </w:rPr>
            </w:pPr>
            <w:r>
              <w:rPr>
                <w:rFonts w:eastAsia="仿宋_GB2312"/>
                <w:kern w:val="0"/>
                <w:szCs w:val="21"/>
              </w:rPr>
              <w:t>项目支出：</w:t>
            </w:r>
          </w:p>
        </w:tc>
        <w:tc>
          <w:tcPr>
            <w:tcW w:w="1984" w:type="dxa"/>
            <w:gridSpan w:val="2"/>
            <w:vAlign w:val="center"/>
          </w:tcPr>
          <w:p w14:paraId="0192A4E0">
            <w:pPr>
              <w:widowControl/>
              <w:jc w:val="center"/>
              <w:rPr>
                <w:rFonts w:hint="eastAsia" w:eastAsia="仿宋_GB2312"/>
                <w:kern w:val="0"/>
                <w:szCs w:val="21"/>
                <w:lang w:val="en-US" w:eastAsia="zh-CN"/>
              </w:rPr>
            </w:pPr>
            <w:r>
              <w:rPr>
                <w:rFonts w:hint="eastAsia" w:eastAsia="仿宋_GB2312"/>
                <w:kern w:val="0"/>
                <w:szCs w:val="21"/>
                <w:lang w:val="en-US" w:eastAsia="zh-CN"/>
              </w:rPr>
              <w:t>35.4</w:t>
            </w:r>
          </w:p>
        </w:tc>
        <w:tc>
          <w:tcPr>
            <w:tcW w:w="2127" w:type="dxa"/>
            <w:gridSpan w:val="2"/>
            <w:vAlign w:val="center"/>
          </w:tcPr>
          <w:p w14:paraId="23080F60">
            <w:pPr>
              <w:widowControl/>
              <w:jc w:val="center"/>
              <w:rPr>
                <w:rFonts w:hint="default" w:eastAsia="仿宋_GB2312"/>
                <w:kern w:val="0"/>
                <w:szCs w:val="21"/>
                <w:lang w:val="en-US" w:eastAsia="zh-CN"/>
              </w:rPr>
            </w:pPr>
            <w:r>
              <w:rPr>
                <w:rFonts w:hint="eastAsia" w:eastAsia="仿宋_GB2312"/>
                <w:kern w:val="0"/>
                <w:szCs w:val="21"/>
                <w:lang w:val="en-US" w:eastAsia="zh-CN"/>
              </w:rPr>
              <w:t>27.42</w:t>
            </w:r>
          </w:p>
        </w:tc>
        <w:tc>
          <w:tcPr>
            <w:tcW w:w="2222" w:type="dxa"/>
            <w:gridSpan w:val="2"/>
            <w:vAlign w:val="center"/>
          </w:tcPr>
          <w:p w14:paraId="3CE18F7C">
            <w:pPr>
              <w:widowControl/>
              <w:jc w:val="center"/>
              <w:rPr>
                <w:rFonts w:hint="default" w:eastAsia="仿宋_GB2312"/>
                <w:kern w:val="0"/>
                <w:szCs w:val="21"/>
                <w:lang w:val="en-US" w:eastAsia="zh-CN"/>
              </w:rPr>
            </w:pPr>
            <w:r>
              <w:rPr>
                <w:rFonts w:hint="eastAsia" w:eastAsia="仿宋_GB2312"/>
                <w:kern w:val="0"/>
                <w:szCs w:val="21"/>
                <w:lang w:val="en-US" w:eastAsia="zh-CN"/>
              </w:rPr>
              <w:t>63.66</w:t>
            </w:r>
          </w:p>
        </w:tc>
      </w:tr>
      <w:tr w14:paraId="62437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31" w:type="dxa"/>
            <w:vAlign w:val="center"/>
          </w:tcPr>
          <w:p w14:paraId="453C2AF0">
            <w:pPr>
              <w:widowControl/>
              <w:jc w:val="left"/>
              <w:rPr>
                <w:rFonts w:eastAsia="仿宋_GB2312"/>
                <w:kern w:val="0"/>
                <w:szCs w:val="21"/>
              </w:rPr>
            </w:pPr>
            <w:r>
              <w:rPr>
                <w:rFonts w:eastAsia="仿宋_GB2312"/>
                <w:kern w:val="0"/>
                <w:szCs w:val="21"/>
              </w:rPr>
              <w:t xml:space="preserve">    1、业务工作经费</w:t>
            </w:r>
          </w:p>
        </w:tc>
        <w:tc>
          <w:tcPr>
            <w:tcW w:w="1984" w:type="dxa"/>
            <w:gridSpan w:val="2"/>
            <w:vAlign w:val="center"/>
          </w:tcPr>
          <w:p w14:paraId="08315354">
            <w:pPr>
              <w:widowControl/>
              <w:jc w:val="center"/>
              <w:rPr>
                <w:rFonts w:eastAsia="仿宋_GB2312"/>
                <w:kern w:val="0"/>
                <w:szCs w:val="21"/>
              </w:rPr>
            </w:pPr>
          </w:p>
        </w:tc>
        <w:tc>
          <w:tcPr>
            <w:tcW w:w="2127" w:type="dxa"/>
            <w:gridSpan w:val="2"/>
            <w:vAlign w:val="center"/>
          </w:tcPr>
          <w:p w14:paraId="6E0F1693">
            <w:pPr>
              <w:widowControl/>
              <w:jc w:val="center"/>
              <w:rPr>
                <w:rFonts w:eastAsia="仿宋_GB2312"/>
                <w:kern w:val="0"/>
                <w:szCs w:val="21"/>
              </w:rPr>
            </w:pPr>
          </w:p>
        </w:tc>
        <w:tc>
          <w:tcPr>
            <w:tcW w:w="2222" w:type="dxa"/>
            <w:gridSpan w:val="2"/>
            <w:vAlign w:val="center"/>
          </w:tcPr>
          <w:p w14:paraId="0557C7E4">
            <w:pPr>
              <w:widowControl/>
              <w:jc w:val="center"/>
              <w:rPr>
                <w:rFonts w:eastAsia="仿宋_GB2312"/>
                <w:kern w:val="0"/>
                <w:szCs w:val="21"/>
              </w:rPr>
            </w:pPr>
          </w:p>
        </w:tc>
      </w:tr>
      <w:tr w14:paraId="7B443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31" w:type="dxa"/>
            <w:vAlign w:val="center"/>
          </w:tcPr>
          <w:p w14:paraId="6905D2E0">
            <w:pPr>
              <w:widowControl/>
              <w:jc w:val="left"/>
              <w:rPr>
                <w:rFonts w:eastAsia="仿宋_GB2312"/>
                <w:kern w:val="0"/>
                <w:szCs w:val="21"/>
              </w:rPr>
            </w:pPr>
            <w:r>
              <w:rPr>
                <w:rFonts w:eastAsia="仿宋_GB2312"/>
                <w:kern w:val="0"/>
                <w:szCs w:val="21"/>
              </w:rPr>
              <w:t xml:space="preserve">    2、运行维护经费</w:t>
            </w:r>
          </w:p>
        </w:tc>
        <w:tc>
          <w:tcPr>
            <w:tcW w:w="1984" w:type="dxa"/>
            <w:gridSpan w:val="2"/>
            <w:vAlign w:val="center"/>
          </w:tcPr>
          <w:p w14:paraId="70F3D8C6">
            <w:pPr>
              <w:widowControl/>
              <w:jc w:val="center"/>
              <w:rPr>
                <w:rFonts w:eastAsia="仿宋_GB2312"/>
                <w:kern w:val="0"/>
                <w:szCs w:val="21"/>
              </w:rPr>
            </w:pPr>
          </w:p>
        </w:tc>
        <w:tc>
          <w:tcPr>
            <w:tcW w:w="2127" w:type="dxa"/>
            <w:gridSpan w:val="2"/>
            <w:vAlign w:val="center"/>
          </w:tcPr>
          <w:p w14:paraId="27AF51B3">
            <w:pPr>
              <w:widowControl/>
              <w:jc w:val="center"/>
              <w:rPr>
                <w:rFonts w:eastAsia="仿宋_GB2312"/>
                <w:kern w:val="0"/>
                <w:szCs w:val="21"/>
              </w:rPr>
            </w:pPr>
          </w:p>
        </w:tc>
        <w:tc>
          <w:tcPr>
            <w:tcW w:w="2222" w:type="dxa"/>
            <w:gridSpan w:val="2"/>
            <w:vAlign w:val="center"/>
          </w:tcPr>
          <w:p w14:paraId="17D9B5C1">
            <w:pPr>
              <w:widowControl/>
              <w:jc w:val="center"/>
              <w:rPr>
                <w:rFonts w:eastAsia="仿宋_GB2312"/>
                <w:kern w:val="0"/>
                <w:szCs w:val="21"/>
              </w:rPr>
            </w:pPr>
          </w:p>
        </w:tc>
      </w:tr>
      <w:tr w14:paraId="629E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31" w:type="dxa"/>
            <w:vAlign w:val="center"/>
          </w:tcPr>
          <w:p w14:paraId="226846BA">
            <w:pPr>
              <w:widowControl/>
              <w:jc w:val="left"/>
              <w:rPr>
                <w:rFonts w:eastAsia="仿宋_GB2312"/>
                <w:kern w:val="0"/>
                <w:szCs w:val="21"/>
              </w:rPr>
            </w:pPr>
            <w:r>
              <w:rPr>
                <w:rFonts w:hint="eastAsia" w:eastAsia="仿宋_GB2312"/>
                <w:kern w:val="0"/>
                <w:szCs w:val="21"/>
              </w:rPr>
              <w:t>县级免费开放专项资金和事业发展资金</w:t>
            </w:r>
          </w:p>
        </w:tc>
        <w:tc>
          <w:tcPr>
            <w:tcW w:w="1984" w:type="dxa"/>
            <w:gridSpan w:val="2"/>
            <w:vAlign w:val="center"/>
          </w:tcPr>
          <w:p w14:paraId="71E22E37">
            <w:pPr>
              <w:widowControl/>
              <w:jc w:val="center"/>
              <w:rPr>
                <w:rFonts w:hint="eastAsia" w:eastAsia="仿宋_GB2312"/>
                <w:kern w:val="0"/>
                <w:szCs w:val="21"/>
              </w:rPr>
            </w:pPr>
            <w:r>
              <w:rPr>
                <w:rFonts w:hint="eastAsia" w:eastAsia="仿宋_GB2312"/>
                <w:kern w:val="0"/>
                <w:szCs w:val="21"/>
                <w:lang w:val="en-US" w:eastAsia="zh-CN"/>
              </w:rPr>
              <w:t>2.4</w:t>
            </w:r>
          </w:p>
        </w:tc>
        <w:tc>
          <w:tcPr>
            <w:tcW w:w="2127" w:type="dxa"/>
            <w:gridSpan w:val="2"/>
            <w:vAlign w:val="center"/>
          </w:tcPr>
          <w:p w14:paraId="43A55459">
            <w:pPr>
              <w:widowControl/>
              <w:jc w:val="center"/>
              <w:rPr>
                <w:rFonts w:hint="eastAsia" w:eastAsia="仿宋_GB2312"/>
                <w:kern w:val="0"/>
                <w:szCs w:val="21"/>
              </w:rPr>
            </w:pPr>
            <w:r>
              <w:rPr>
                <w:rFonts w:hint="eastAsia" w:eastAsia="仿宋_GB2312"/>
                <w:kern w:val="0"/>
                <w:szCs w:val="21"/>
                <w:lang w:val="en-US" w:eastAsia="zh-CN"/>
              </w:rPr>
              <w:t>2.4</w:t>
            </w:r>
          </w:p>
        </w:tc>
        <w:tc>
          <w:tcPr>
            <w:tcW w:w="2222" w:type="dxa"/>
            <w:gridSpan w:val="2"/>
            <w:vAlign w:val="center"/>
          </w:tcPr>
          <w:p w14:paraId="1E91AC73">
            <w:pPr>
              <w:widowControl/>
              <w:jc w:val="center"/>
              <w:rPr>
                <w:rFonts w:hint="eastAsia" w:eastAsia="仿宋_GB2312"/>
                <w:kern w:val="0"/>
                <w:szCs w:val="21"/>
              </w:rPr>
            </w:pPr>
            <w:r>
              <w:rPr>
                <w:rFonts w:hint="eastAsia" w:eastAsia="仿宋_GB2312"/>
                <w:kern w:val="0"/>
                <w:szCs w:val="21"/>
                <w:lang w:val="en-US" w:eastAsia="zh-CN"/>
              </w:rPr>
              <w:t>2.4</w:t>
            </w:r>
          </w:p>
        </w:tc>
      </w:tr>
      <w:tr w14:paraId="38C04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31" w:type="dxa"/>
            <w:vAlign w:val="center"/>
          </w:tcPr>
          <w:p w14:paraId="338E591F">
            <w:pPr>
              <w:widowControl/>
              <w:jc w:val="left"/>
              <w:rPr>
                <w:rFonts w:eastAsia="仿宋_GB2312"/>
                <w:kern w:val="0"/>
                <w:szCs w:val="21"/>
              </w:rPr>
            </w:pPr>
            <w:r>
              <w:rPr>
                <w:rFonts w:hint="eastAsia" w:eastAsia="仿宋_GB2312"/>
                <w:kern w:val="0"/>
                <w:szCs w:val="21"/>
                <w:lang w:val="en-US" w:eastAsia="zh-CN"/>
              </w:rPr>
              <w:t>上级补助</w:t>
            </w:r>
            <w:r>
              <w:rPr>
                <w:rFonts w:hint="eastAsia" w:eastAsia="仿宋_GB2312"/>
                <w:kern w:val="0"/>
                <w:szCs w:val="21"/>
              </w:rPr>
              <w:t>地方公共文化服务体系建设补助资金</w:t>
            </w:r>
          </w:p>
        </w:tc>
        <w:tc>
          <w:tcPr>
            <w:tcW w:w="1984" w:type="dxa"/>
            <w:gridSpan w:val="2"/>
            <w:vAlign w:val="center"/>
          </w:tcPr>
          <w:p w14:paraId="4C5CFF68">
            <w:pPr>
              <w:widowControl/>
              <w:jc w:val="center"/>
              <w:rPr>
                <w:rFonts w:hint="eastAsia" w:eastAsia="仿宋_GB2312"/>
                <w:kern w:val="0"/>
                <w:szCs w:val="21"/>
              </w:rPr>
            </w:pPr>
            <w:r>
              <w:rPr>
                <w:rFonts w:hint="eastAsia" w:eastAsia="仿宋_GB2312"/>
                <w:kern w:val="0"/>
                <w:szCs w:val="21"/>
                <w:lang w:val="en-US" w:eastAsia="zh-CN"/>
              </w:rPr>
              <w:t>22.43</w:t>
            </w:r>
          </w:p>
        </w:tc>
        <w:tc>
          <w:tcPr>
            <w:tcW w:w="2127" w:type="dxa"/>
            <w:gridSpan w:val="2"/>
            <w:vAlign w:val="center"/>
          </w:tcPr>
          <w:p w14:paraId="36F8C4C3">
            <w:pPr>
              <w:widowControl/>
              <w:jc w:val="center"/>
              <w:rPr>
                <w:rFonts w:hint="eastAsia" w:eastAsia="仿宋_GB2312"/>
                <w:kern w:val="0"/>
                <w:szCs w:val="21"/>
              </w:rPr>
            </w:pPr>
            <w:r>
              <w:rPr>
                <w:rFonts w:hint="eastAsia" w:eastAsia="仿宋_GB2312"/>
                <w:kern w:val="0"/>
                <w:szCs w:val="21"/>
                <w:lang w:val="en-US" w:eastAsia="zh-CN"/>
              </w:rPr>
              <w:t>24.8</w:t>
            </w:r>
          </w:p>
        </w:tc>
        <w:tc>
          <w:tcPr>
            <w:tcW w:w="2222" w:type="dxa"/>
            <w:gridSpan w:val="2"/>
            <w:vAlign w:val="center"/>
          </w:tcPr>
          <w:p w14:paraId="07F182FD">
            <w:pPr>
              <w:widowControl/>
              <w:jc w:val="center"/>
              <w:rPr>
                <w:rFonts w:hint="default" w:eastAsia="仿宋_GB2312"/>
                <w:kern w:val="0"/>
                <w:szCs w:val="21"/>
                <w:lang w:val="en-US"/>
              </w:rPr>
            </w:pPr>
            <w:r>
              <w:rPr>
                <w:rFonts w:hint="eastAsia" w:eastAsia="仿宋_GB2312"/>
                <w:kern w:val="0"/>
                <w:szCs w:val="21"/>
                <w:lang w:val="en-US" w:eastAsia="zh-CN"/>
              </w:rPr>
              <w:t>24.8</w:t>
            </w:r>
          </w:p>
        </w:tc>
      </w:tr>
      <w:tr w14:paraId="6D85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31" w:type="dxa"/>
            <w:vAlign w:val="center"/>
          </w:tcPr>
          <w:p w14:paraId="19F370C5">
            <w:pPr>
              <w:widowControl/>
              <w:jc w:val="left"/>
              <w:rPr>
                <w:rFonts w:eastAsia="仿宋_GB2312"/>
                <w:kern w:val="0"/>
                <w:szCs w:val="21"/>
              </w:rPr>
            </w:pPr>
            <w:r>
              <w:rPr>
                <w:rFonts w:hint="eastAsia" w:eastAsia="仿宋_GB2312"/>
                <w:kern w:val="0"/>
                <w:szCs w:val="21"/>
              </w:rPr>
              <w:t>图书馆专项购书经费</w:t>
            </w:r>
          </w:p>
        </w:tc>
        <w:tc>
          <w:tcPr>
            <w:tcW w:w="1984" w:type="dxa"/>
            <w:gridSpan w:val="2"/>
            <w:vAlign w:val="center"/>
          </w:tcPr>
          <w:p w14:paraId="3A321945">
            <w:pPr>
              <w:widowControl/>
              <w:jc w:val="center"/>
              <w:rPr>
                <w:rFonts w:hint="eastAsia" w:eastAsia="仿宋_GB2312"/>
                <w:kern w:val="0"/>
                <w:szCs w:val="21"/>
              </w:rPr>
            </w:pPr>
            <w:r>
              <w:rPr>
                <w:rFonts w:hint="eastAsia" w:eastAsia="仿宋_GB2312"/>
                <w:kern w:val="0"/>
                <w:szCs w:val="21"/>
                <w:lang w:val="en-US" w:eastAsia="zh-CN"/>
              </w:rPr>
              <w:t>6.07</w:t>
            </w:r>
          </w:p>
        </w:tc>
        <w:tc>
          <w:tcPr>
            <w:tcW w:w="2127" w:type="dxa"/>
            <w:gridSpan w:val="2"/>
            <w:vAlign w:val="center"/>
          </w:tcPr>
          <w:p w14:paraId="4E3A0A76">
            <w:pPr>
              <w:widowControl/>
              <w:jc w:val="center"/>
              <w:rPr>
                <w:rFonts w:hint="default" w:eastAsia="仿宋_GB2312"/>
                <w:kern w:val="0"/>
                <w:szCs w:val="21"/>
                <w:lang w:val="en-US"/>
              </w:rPr>
            </w:pPr>
            <w:r>
              <w:rPr>
                <w:rFonts w:hint="eastAsia" w:eastAsia="仿宋_GB2312"/>
                <w:kern w:val="0"/>
                <w:szCs w:val="21"/>
                <w:lang w:val="en-US" w:eastAsia="zh-CN"/>
              </w:rPr>
              <w:t>6.03</w:t>
            </w:r>
          </w:p>
        </w:tc>
        <w:tc>
          <w:tcPr>
            <w:tcW w:w="2222" w:type="dxa"/>
            <w:gridSpan w:val="2"/>
            <w:vAlign w:val="center"/>
          </w:tcPr>
          <w:p w14:paraId="7715BA81">
            <w:pPr>
              <w:widowControl/>
              <w:jc w:val="center"/>
              <w:rPr>
                <w:rFonts w:hint="default" w:eastAsia="仿宋_GB2312"/>
                <w:kern w:val="0"/>
                <w:szCs w:val="21"/>
                <w:lang w:val="en-US"/>
              </w:rPr>
            </w:pPr>
            <w:r>
              <w:rPr>
                <w:rFonts w:hint="eastAsia" w:eastAsia="仿宋_GB2312"/>
                <w:kern w:val="0"/>
                <w:szCs w:val="21"/>
                <w:lang w:val="en-US" w:eastAsia="zh-CN"/>
              </w:rPr>
              <w:t>6.03</w:t>
            </w:r>
          </w:p>
        </w:tc>
      </w:tr>
      <w:tr w14:paraId="05087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31" w:type="dxa"/>
            <w:vAlign w:val="center"/>
          </w:tcPr>
          <w:p w14:paraId="18D5D4F5">
            <w:pPr>
              <w:widowControl/>
              <w:jc w:val="left"/>
              <w:rPr>
                <w:rFonts w:eastAsia="仿宋_GB2312"/>
                <w:kern w:val="0"/>
                <w:szCs w:val="21"/>
              </w:rPr>
            </w:pPr>
            <w:r>
              <w:rPr>
                <w:rFonts w:hint="eastAsia" w:eastAsia="仿宋_GB2312"/>
                <w:kern w:val="0"/>
                <w:szCs w:val="21"/>
              </w:rPr>
              <w:t>流动图书车运行经费</w:t>
            </w:r>
          </w:p>
        </w:tc>
        <w:tc>
          <w:tcPr>
            <w:tcW w:w="1984" w:type="dxa"/>
            <w:gridSpan w:val="2"/>
            <w:vAlign w:val="center"/>
          </w:tcPr>
          <w:p w14:paraId="6771D683">
            <w:pPr>
              <w:widowControl/>
              <w:jc w:val="center"/>
              <w:rPr>
                <w:rFonts w:hint="eastAsia" w:eastAsia="仿宋_GB2312"/>
                <w:kern w:val="0"/>
                <w:szCs w:val="21"/>
              </w:rPr>
            </w:pPr>
            <w:r>
              <w:rPr>
                <w:rFonts w:hint="eastAsia" w:eastAsia="仿宋_GB2312"/>
                <w:kern w:val="0"/>
                <w:szCs w:val="21"/>
                <w:lang w:val="en-US" w:eastAsia="zh-CN"/>
              </w:rPr>
              <w:t>2.5</w:t>
            </w:r>
          </w:p>
        </w:tc>
        <w:tc>
          <w:tcPr>
            <w:tcW w:w="2127" w:type="dxa"/>
            <w:gridSpan w:val="2"/>
            <w:vAlign w:val="center"/>
          </w:tcPr>
          <w:p w14:paraId="57751CC3">
            <w:pPr>
              <w:widowControl/>
              <w:jc w:val="center"/>
              <w:rPr>
                <w:rFonts w:hint="default" w:eastAsia="仿宋_GB2312"/>
                <w:kern w:val="0"/>
                <w:szCs w:val="21"/>
                <w:lang w:val="en-US"/>
              </w:rPr>
            </w:pPr>
            <w:r>
              <w:rPr>
                <w:rFonts w:hint="eastAsia" w:eastAsia="仿宋_GB2312"/>
                <w:kern w:val="0"/>
                <w:szCs w:val="21"/>
                <w:lang w:val="en-US" w:eastAsia="zh-CN"/>
              </w:rPr>
              <w:t>0</w:t>
            </w:r>
          </w:p>
        </w:tc>
        <w:tc>
          <w:tcPr>
            <w:tcW w:w="2222" w:type="dxa"/>
            <w:gridSpan w:val="2"/>
            <w:vAlign w:val="center"/>
          </w:tcPr>
          <w:p w14:paraId="0F5AB169">
            <w:pPr>
              <w:widowControl/>
              <w:jc w:val="center"/>
              <w:rPr>
                <w:rFonts w:hint="default" w:eastAsia="仿宋_GB2312"/>
                <w:kern w:val="0"/>
                <w:szCs w:val="21"/>
                <w:lang w:val="en-US"/>
              </w:rPr>
            </w:pPr>
            <w:r>
              <w:rPr>
                <w:rFonts w:hint="eastAsia" w:eastAsia="仿宋_GB2312"/>
                <w:kern w:val="0"/>
                <w:szCs w:val="21"/>
                <w:lang w:val="en-US" w:eastAsia="zh-CN"/>
              </w:rPr>
              <w:t>0</w:t>
            </w:r>
          </w:p>
        </w:tc>
      </w:tr>
      <w:tr w14:paraId="195F9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31" w:type="dxa"/>
            <w:vAlign w:val="center"/>
          </w:tcPr>
          <w:p w14:paraId="4DF6F2FB">
            <w:pPr>
              <w:widowControl/>
              <w:jc w:val="left"/>
              <w:rPr>
                <w:rFonts w:eastAsia="仿宋_GB2312"/>
                <w:b/>
                <w:kern w:val="0"/>
                <w:szCs w:val="21"/>
              </w:rPr>
            </w:pPr>
            <w:r>
              <w:rPr>
                <w:rFonts w:hint="eastAsia" w:eastAsia="仿宋_GB2312"/>
                <w:kern w:val="0"/>
                <w:szCs w:val="21"/>
              </w:rPr>
              <w:t>数字资源建设经费</w:t>
            </w:r>
          </w:p>
        </w:tc>
        <w:tc>
          <w:tcPr>
            <w:tcW w:w="1984" w:type="dxa"/>
            <w:gridSpan w:val="2"/>
            <w:vAlign w:val="center"/>
          </w:tcPr>
          <w:p w14:paraId="26498697">
            <w:pPr>
              <w:widowControl/>
              <w:jc w:val="center"/>
              <w:rPr>
                <w:rFonts w:hint="eastAsia" w:eastAsia="仿宋_GB2312"/>
                <w:kern w:val="0"/>
                <w:szCs w:val="21"/>
                <w:lang w:eastAsia="zh-CN"/>
              </w:rPr>
            </w:pPr>
            <w:r>
              <w:rPr>
                <w:rFonts w:hint="eastAsia" w:eastAsia="仿宋_GB2312"/>
                <w:kern w:val="0"/>
                <w:szCs w:val="21"/>
                <w:lang w:val="en-US" w:eastAsia="zh-CN"/>
              </w:rPr>
              <w:t>2</w:t>
            </w:r>
          </w:p>
        </w:tc>
        <w:tc>
          <w:tcPr>
            <w:tcW w:w="2127" w:type="dxa"/>
            <w:gridSpan w:val="2"/>
            <w:vAlign w:val="center"/>
          </w:tcPr>
          <w:p w14:paraId="2DA97D70">
            <w:pPr>
              <w:widowControl/>
              <w:jc w:val="center"/>
              <w:rPr>
                <w:rFonts w:hint="eastAsia" w:eastAsia="仿宋_GB2312"/>
                <w:kern w:val="0"/>
                <w:szCs w:val="21"/>
                <w:lang w:eastAsia="zh-CN"/>
              </w:rPr>
            </w:pPr>
            <w:r>
              <w:rPr>
                <w:rFonts w:hint="eastAsia" w:eastAsia="仿宋_GB2312"/>
                <w:kern w:val="0"/>
                <w:szCs w:val="21"/>
                <w:lang w:val="en-US" w:eastAsia="zh-CN"/>
              </w:rPr>
              <w:t>0</w:t>
            </w:r>
          </w:p>
        </w:tc>
        <w:tc>
          <w:tcPr>
            <w:tcW w:w="2222" w:type="dxa"/>
            <w:gridSpan w:val="2"/>
            <w:vAlign w:val="center"/>
          </w:tcPr>
          <w:p w14:paraId="5B302F72">
            <w:pPr>
              <w:widowControl/>
              <w:jc w:val="center"/>
              <w:rPr>
                <w:rFonts w:hint="eastAsia" w:eastAsia="仿宋_GB2312"/>
                <w:kern w:val="0"/>
                <w:szCs w:val="21"/>
                <w:lang w:eastAsia="zh-CN"/>
              </w:rPr>
            </w:pPr>
            <w:r>
              <w:rPr>
                <w:rFonts w:hint="eastAsia" w:eastAsia="仿宋_GB2312"/>
                <w:kern w:val="0"/>
                <w:szCs w:val="21"/>
                <w:lang w:val="en-US" w:eastAsia="zh-CN"/>
              </w:rPr>
              <w:t>0</w:t>
            </w:r>
          </w:p>
        </w:tc>
      </w:tr>
      <w:tr w14:paraId="70D0E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31" w:type="dxa"/>
            <w:vAlign w:val="center"/>
          </w:tcPr>
          <w:p w14:paraId="706F3952">
            <w:pPr>
              <w:widowControl/>
              <w:jc w:val="left"/>
              <w:rPr>
                <w:rFonts w:eastAsia="仿宋_GB2312"/>
                <w:kern w:val="0"/>
                <w:szCs w:val="21"/>
              </w:rPr>
            </w:pPr>
            <w:r>
              <w:rPr>
                <w:rFonts w:eastAsia="仿宋_GB2312"/>
                <w:kern w:val="0"/>
                <w:szCs w:val="21"/>
              </w:rPr>
              <w:t>公用经费</w:t>
            </w:r>
          </w:p>
        </w:tc>
        <w:tc>
          <w:tcPr>
            <w:tcW w:w="1984" w:type="dxa"/>
            <w:gridSpan w:val="2"/>
            <w:vAlign w:val="center"/>
          </w:tcPr>
          <w:p w14:paraId="5859A9BC">
            <w:pPr>
              <w:widowControl/>
              <w:jc w:val="center"/>
              <w:rPr>
                <w:rFonts w:hint="eastAsia" w:eastAsia="仿宋_GB2312"/>
                <w:kern w:val="0"/>
                <w:szCs w:val="21"/>
                <w:lang w:val="en-US" w:eastAsia="zh-CN"/>
              </w:rPr>
            </w:pPr>
            <w:r>
              <w:rPr>
                <w:rFonts w:hint="eastAsia" w:eastAsia="仿宋_GB2312"/>
                <w:kern w:val="0"/>
                <w:szCs w:val="21"/>
                <w:lang w:val="en-US" w:eastAsia="zh-CN"/>
              </w:rPr>
              <w:t>5.9</w:t>
            </w:r>
          </w:p>
        </w:tc>
        <w:tc>
          <w:tcPr>
            <w:tcW w:w="2127" w:type="dxa"/>
            <w:gridSpan w:val="2"/>
            <w:vAlign w:val="center"/>
          </w:tcPr>
          <w:p w14:paraId="11F94F34">
            <w:pPr>
              <w:widowControl/>
              <w:jc w:val="center"/>
              <w:rPr>
                <w:rFonts w:hint="eastAsia" w:eastAsia="仿宋_GB2312"/>
                <w:kern w:val="0"/>
                <w:szCs w:val="21"/>
                <w:lang w:val="en-US" w:eastAsia="zh-CN"/>
              </w:rPr>
            </w:pPr>
            <w:r>
              <w:rPr>
                <w:rFonts w:hint="eastAsia" w:eastAsia="仿宋_GB2312"/>
                <w:kern w:val="0"/>
                <w:szCs w:val="21"/>
                <w:lang w:val="en-US" w:eastAsia="zh-CN"/>
              </w:rPr>
              <w:t>5.5</w:t>
            </w:r>
          </w:p>
        </w:tc>
        <w:tc>
          <w:tcPr>
            <w:tcW w:w="2222" w:type="dxa"/>
            <w:gridSpan w:val="2"/>
            <w:vAlign w:val="center"/>
          </w:tcPr>
          <w:p w14:paraId="3908A52C">
            <w:pPr>
              <w:widowControl/>
              <w:jc w:val="center"/>
              <w:rPr>
                <w:rFonts w:hint="default" w:eastAsia="仿宋_GB2312"/>
                <w:kern w:val="0"/>
                <w:szCs w:val="21"/>
                <w:lang w:val="en-US" w:eastAsia="zh-CN"/>
              </w:rPr>
            </w:pPr>
            <w:r>
              <w:rPr>
                <w:rFonts w:hint="eastAsia" w:eastAsia="仿宋_GB2312"/>
                <w:kern w:val="0"/>
                <w:szCs w:val="21"/>
                <w:lang w:val="en-US" w:eastAsia="zh-CN"/>
              </w:rPr>
              <w:t>5.5</w:t>
            </w:r>
          </w:p>
        </w:tc>
      </w:tr>
      <w:tr w14:paraId="3F192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31" w:type="dxa"/>
            <w:vAlign w:val="center"/>
          </w:tcPr>
          <w:p w14:paraId="073C88DC">
            <w:pPr>
              <w:widowControl/>
              <w:jc w:val="left"/>
              <w:rPr>
                <w:rFonts w:eastAsia="仿宋_GB2312"/>
                <w:kern w:val="0"/>
                <w:szCs w:val="21"/>
              </w:rPr>
            </w:pPr>
            <w:r>
              <w:rPr>
                <w:rFonts w:eastAsia="仿宋_GB2312"/>
                <w:kern w:val="0"/>
                <w:szCs w:val="21"/>
              </w:rPr>
              <w:t xml:space="preserve">    其中：办公费</w:t>
            </w:r>
          </w:p>
        </w:tc>
        <w:tc>
          <w:tcPr>
            <w:tcW w:w="1984" w:type="dxa"/>
            <w:gridSpan w:val="2"/>
            <w:vAlign w:val="center"/>
          </w:tcPr>
          <w:p w14:paraId="56572782">
            <w:pPr>
              <w:widowControl/>
              <w:jc w:val="center"/>
              <w:rPr>
                <w:rFonts w:hint="eastAsia" w:eastAsia="仿宋_GB2312"/>
                <w:kern w:val="0"/>
                <w:szCs w:val="21"/>
                <w:lang w:val="en-US" w:eastAsia="zh-CN"/>
              </w:rPr>
            </w:pPr>
            <w:r>
              <w:rPr>
                <w:rFonts w:hint="eastAsia" w:eastAsia="仿宋_GB2312"/>
                <w:kern w:val="0"/>
                <w:szCs w:val="21"/>
                <w:lang w:val="en-US" w:eastAsia="zh-CN"/>
              </w:rPr>
              <w:t>0.5</w:t>
            </w:r>
          </w:p>
        </w:tc>
        <w:tc>
          <w:tcPr>
            <w:tcW w:w="2127" w:type="dxa"/>
            <w:gridSpan w:val="2"/>
            <w:vAlign w:val="center"/>
          </w:tcPr>
          <w:p w14:paraId="5D0AB0AF">
            <w:pPr>
              <w:widowControl/>
              <w:jc w:val="center"/>
              <w:rPr>
                <w:rFonts w:hint="default" w:eastAsia="仿宋_GB2312"/>
                <w:kern w:val="0"/>
                <w:szCs w:val="21"/>
                <w:lang w:val="en-US" w:eastAsia="zh-CN"/>
              </w:rPr>
            </w:pPr>
            <w:r>
              <w:rPr>
                <w:rFonts w:hint="eastAsia" w:eastAsia="仿宋_GB2312"/>
                <w:kern w:val="0"/>
                <w:szCs w:val="21"/>
                <w:lang w:val="en-US" w:eastAsia="zh-CN"/>
              </w:rPr>
              <w:t>0.3</w:t>
            </w:r>
          </w:p>
        </w:tc>
        <w:tc>
          <w:tcPr>
            <w:tcW w:w="2222" w:type="dxa"/>
            <w:gridSpan w:val="2"/>
            <w:vAlign w:val="center"/>
          </w:tcPr>
          <w:p w14:paraId="70C10297">
            <w:pPr>
              <w:widowControl/>
              <w:jc w:val="center"/>
              <w:rPr>
                <w:rFonts w:hint="default" w:eastAsia="仿宋_GB2312"/>
                <w:kern w:val="0"/>
                <w:szCs w:val="21"/>
                <w:lang w:val="en-US" w:eastAsia="zh-CN"/>
              </w:rPr>
            </w:pPr>
            <w:r>
              <w:rPr>
                <w:rFonts w:hint="eastAsia" w:eastAsia="仿宋_GB2312"/>
                <w:kern w:val="0"/>
                <w:szCs w:val="21"/>
                <w:lang w:val="en-US" w:eastAsia="zh-CN"/>
              </w:rPr>
              <w:t>0.3</w:t>
            </w:r>
          </w:p>
        </w:tc>
      </w:tr>
      <w:tr w14:paraId="24D5A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31" w:type="dxa"/>
            <w:vAlign w:val="center"/>
          </w:tcPr>
          <w:p w14:paraId="02DD463D">
            <w:pPr>
              <w:widowControl/>
              <w:jc w:val="left"/>
              <w:rPr>
                <w:rFonts w:eastAsia="仿宋_GB2312"/>
                <w:kern w:val="0"/>
                <w:szCs w:val="21"/>
              </w:rPr>
            </w:pPr>
            <w:r>
              <w:rPr>
                <w:rFonts w:eastAsia="仿宋_GB2312"/>
                <w:kern w:val="0"/>
                <w:szCs w:val="21"/>
              </w:rPr>
              <w:t xml:space="preserve">          水费、电费、差旅费</w:t>
            </w:r>
          </w:p>
        </w:tc>
        <w:tc>
          <w:tcPr>
            <w:tcW w:w="1984" w:type="dxa"/>
            <w:gridSpan w:val="2"/>
            <w:vAlign w:val="center"/>
          </w:tcPr>
          <w:p w14:paraId="74B0FE5E">
            <w:pPr>
              <w:widowControl/>
              <w:jc w:val="center"/>
              <w:rPr>
                <w:rFonts w:hint="eastAsia" w:eastAsia="仿宋_GB2312"/>
                <w:kern w:val="0"/>
                <w:szCs w:val="21"/>
                <w:lang w:val="en-US" w:eastAsia="zh-CN"/>
              </w:rPr>
            </w:pPr>
            <w:r>
              <w:rPr>
                <w:rFonts w:hint="eastAsia" w:eastAsia="仿宋_GB2312"/>
                <w:kern w:val="0"/>
                <w:szCs w:val="21"/>
                <w:lang w:val="en-US" w:eastAsia="zh-CN"/>
              </w:rPr>
              <w:t>0.4</w:t>
            </w:r>
          </w:p>
        </w:tc>
        <w:tc>
          <w:tcPr>
            <w:tcW w:w="2127" w:type="dxa"/>
            <w:gridSpan w:val="2"/>
            <w:vAlign w:val="center"/>
          </w:tcPr>
          <w:p w14:paraId="443F94E8">
            <w:pPr>
              <w:widowControl/>
              <w:jc w:val="center"/>
              <w:rPr>
                <w:rFonts w:hint="default" w:eastAsia="仿宋_GB2312"/>
                <w:kern w:val="0"/>
                <w:szCs w:val="21"/>
                <w:lang w:val="en-US" w:eastAsia="zh-CN"/>
              </w:rPr>
            </w:pPr>
            <w:r>
              <w:rPr>
                <w:rFonts w:hint="eastAsia" w:eastAsia="仿宋_GB2312"/>
                <w:kern w:val="0"/>
                <w:szCs w:val="21"/>
                <w:lang w:val="en-US" w:eastAsia="zh-CN"/>
              </w:rPr>
              <w:t>0.6</w:t>
            </w:r>
          </w:p>
        </w:tc>
        <w:tc>
          <w:tcPr>
            <w:tcW w:w="2222" w:type="dxa"/>
            <w:gridSpan w:val="2"/>
            <w:vAlign w:val="center"/>
          </w:tcPr>
          <w:p w14:paraId="511A9152">
            <w:pPr>
              <w:widowControl/>
              <w:jc w:val="center"/>
              <w:rPr>
                <w:rFonts w:hint="default" w:eastAsia="仿宋_GB2312"/>
                <w:kern w:val="0"/>
                <w:szCs w:val="21"/>
                <w:lang w:val="en-US" w:eastAsia="zh-CN"/>
              </w:rPr>
            </w:pPr>
            <w:r>
              <w:rPr>
                <w:rFonts w:hint="eastAsia" w:eastAsia="仿宋_GB2312"/>
                <w:kern w:val="0"/>
                <w:szCs w:val="21"/>
                <w:lang w:val="en-US" w:eastAsia="zh-CN"/>
              </w:rPr>
              <w:t>0.6</w:t>
            </w:r>
          </w:p>
        </w:tc>
      </w:tr>
      <w:tr w14:paraId="0712B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31" w:type="dxa"/>
            <w:vAlign w:val="center"/>
          </w:tcPr>
          <w:p w14:paraId="39C2E620">
            <w:pPr>
              <w:widowControl/>
              <w:jc w:val="left"/>
              <w:rPr>
                <w:rFonts w:eastAsia="仿宋_GB2312"/>
                <w:kern w:val="0"/>
                <w:szCs w:val="21"/>
              </w:rPr>
            </w:pPr>
            <w:r>
              <w:rPr>
                <w:rFonts w:eastAsia="仿宋_GB2312"/>
                <w:kern w:val="0"/>
                <w:szCs w:val="21"/>
              </w:rPr>
              <w:t xml:space="preserve">          会议费、培训费</w:t>
            </w:r>
          </w:p>
        </w:tc>
        <w:tc>
          <w:tcPr>
            <w:tcW w:w="1984" w:type="dxa"/>
            <w:gridSpan w:val="2"/>
            <w:vAlign w:val="center"/>
          </w:tcPr>
          <w:p w14:paraId="660CBB57">
            <w:pPr>
              <w:widowControl/>
              <w:jc w:val="center"/>
              <w:rPr>
                <w:rFonts w:hint="eastAsia" w:eastAsia="仿宋_GB2312"/>
                <w:kern w:val="0"/>
                <w:szCs w:val="21"/>
                <w:lang w:val="en-US" w:eastAsia="zh-CN"/>
              </w:rPr>
            </w:pPr>
            <w:r>
              <w:rPr>
                <w:rFonts w:hint="eastAsia" w:eastAsia="仿宋_GB2312"/>
                <w:kern w:val="0"/>
                <w:szCs w:val="21"/>
                <w:lang w:val="en-US" w:eastAsia="zh-CN"/>
              </w:rPr>
              <w:t>0</w:t>
            </w:r>
          </w:p>
        </w:tc>
        <w:tc>
          <w:tcPr>
            <w:tcW w:w="2127" w:type="dxa"/>
            <w:gridSpan w:val="2"/>
            <w:vAlign w:val="center"/>
          </w:tcPr>
          <w:p w14:paraId="6E203DB4">
            <w:pPr>
              <w:widowControl/>
              <w:jc w:val="center"/>
              <w:rPr>
                <w:rFonts w:hint="eastAsia" w:eastAsia="仿宋_GB2312"/>
                <w:kern w:val="0"/>
                <w:szCs w:val="21"/>
                <w:lang w:val="en-US" w:eastAsia="zh-CN"/>
              </w:rPr>
            </w:pPr>
            <w:r>
              <w:rPr>
                <w:rFonts w:hint="eastAsia" w:eastAsia="仿宋_GB2312"/>
                <w:kern w:val="0"/>
                <w:szCs w:val="21"/>
                <w:lang w:val="en-US" w:eastAsia="zh-CN"/>
              </w:rPr>
              <w:t>0</w:t>
            </w:r>
          </w:p>
        </w:tc>
        <w:tc>
          <w:tcPr>
            <w:tcW w:w="2222" w:type="dxa"/>
            <w:gridSpan w:val="2"/>
            <w:vAlign w:val="center"/>
          </w:tcPr>
          <w:p w14:paraId="22990AAA">
            <w:pPr>
              <w:widowControl/>
              <w:jc w:val="center"/>
              <w:rPr>
                <w:rFonts w:hint="eastAsia" w:eastAsia="仿宋_GB2312"/>
                <w:kern w:val="0"/>
                <w:szCs w:val="21"/>
                <w:lang w:val="en-US" w:eastAsia="zh-CN"/>
              </w:rPr>
            </w:pPr>
            <w:r>
              <w:rPr>
                <w:rFonts w:hint="eastAsia" w:eastAsia="仿宋_GB2312"/>
                <w:kern w:val="0"/>
                <w:szCs w:val="21"/>
                <w:lang w:val="en-US" w:eastAsia="zh-CN"/>
              </w:rPr>
              <w:t>0</w:t>
            </w:r>
          </w:p>
        </w:tc>
      </w:tr>
      <w:tr w14:paraId="7142C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31" w:type="dxa"/>
            <w:vAlign w:val="center"/>
          </w:tcPr>
          <w:p w14:paraId="1DA797E5">
            <w:pPr>
              <w:widowControl/>
              <w:jc w:val="left"/>
              <w:rPr>
                <w:rFonts w:eastAsia="仿宋_GB2312"/>
                <w:kern w:val="0"/>
                <w:szCs w:val="21"/>
              </w:rPr>
            </w:pPr>
            <w:r>
              <w:rPr>
                <w:rFonts w:eastAsia="仿宋_GB2312"/>
                <w:kern w:val="0"/>
                <w:szCs w:val="21"/>
              </w:rPr>
              <w:t>政府采购金额</w:t>
            </w:r>
          </w:p>
        </w:tc>
        <w:tc>
          <w:tcPr>
            <w:tcW w:w="1984" w:type="dxa"/>
            <w:gridSpan w:val="2"/>
            <w:vAlign w:val="center"/>
          </w:tcPr>
          <w:p w14:paraId="5580825E">
            <w:pPr>
              <w:widowControl/>
              <w:jc w:val="center"/>
              <w:rPr>
                <w:rFonts w:eastAsia="仿宋_GB2312"/>
                <w:kern w:val="0"/>
                <w:szCs w:val="21"/>
              </w:rPr>
            </w:pPr>
            <w:r>
              <w:rPr>
                <w:rFonts w:hint="eastAsia" w:eastAsia="仿宋_GB2312"/>
                <w:kern w:val="0"/>
                <w:szCs w:val="21"/>
              </w:rPr>
              <w:t>0</w:t>
            </w:r>
          </w:p>
        </w:tc>
        <w:tc>
          <w:tcPr>
            <w:tcW w:w="2127" w:type="dxa"/>
            <w:gridSpan w:val="2"/>
            <w:vAlign w:val="center"/>
          </w:tcPr>
          <w:p w14:paraId="52F249F1">
            <w:pPr>
              <w:widowControl/>
              <w:jc w:val="center"/>
              <w:rPr>
                <w:rFonts w:hint="eastAsia" w:eastAsia="仿宋_GB2312"/>
                <w:kern w:val="0"/>
                <w:szCs w:val="21"/>
                <w:lang w:eastAsia="zh-CN"/>
              </w:rPr>
            </w:pPr>
            <w:r>
              <w:rPr>
                <w:rFonts w:hint="eastAsia" w:eastAsia="仿宋_GB2312"/>
                <w:kern w:val="0"/>
                <w:szCs w:val="21"/>
                <w:lang w:val="en-US" w:eastAsia="zh-CN"/>
              </w:rPr>
              <w:t>7</w:t>
            </w:r>
          </w:p>
        </w:tc>
        <w:tc>
          <w:tcPr>
            <w:tcW w:w="2222" w:type="dxa"/>
            <w:gridSpan w:val="2"/>
            <w:vAlign w:val="center"/>
          </w:tcPr>
          <w:p w14:paraId="18979CAD">
            <w:pPr>
              <w:widowControl/>
              <w:jc w:val="center"/>
              <w:rPr>
                <w:rFonts w:hint="default" w:eastAsia="仿宋_GB2312"/>
                <w:kern w:val="0"/>
                <w:szCs w:val="21"/>
                <w:lang w:val="en-US" w:eastAsia="zh-CN"/>
              </w:rPr>
            </w:pPr>
            <w:r>
              <w:rPr>
                <w:rFonts w:hint="eastAsia" w:eastAsia="仿宋_GB2312"/>
                <w:kern w:val="0"/>
                <w:szCs w:val="21"/>
                <w:lang w:val="en-US" w:eastAsia="zh-CN"/>
              </w:rPr>
              <w:t>9.92</w:t>
            </w:r>
          </w:p>
        </w:tc>
      </w:tr>
      <w:tr w14:paraId="4F126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31" w:type="dxa"/>
            <w:vAlign w:val="center"/>
          </w:tcPr>
          <w:p w14:paraId="4C897134">
            <w:pPr>
              <w:widowControl/>
              <w:jc w:val="left"/>
              <w:rPr>
                <w:rFonts w:eastAsia="仿宋_GB2312"/>
                <w:kern w:val="0"/>
                <w:szCs w:val="21"/>
              </w:rPr>
            </w:pPr>
            <w:r>
              <w:rPr>
                <w:rFonts w:eastAsia="仿宋_GB2312"/>
                <w:kern w:val="0"/>
                <w:szCs w:val="21"/>
              </w:rPr>
              <w:t xml:space="preserve">部门基本支出预算调整 </w:t>
            </w:r>
          </w:p>
        </w:tc>
        <w:tc>
          <w:tcPr>
            <w:tcW w:w="1984" w:type="dxa"/>
            <w:gridSpan w:val="2"/>
            <w:vAlign w:val="center"/>
          </w:tcPr>
          <w:p w14:paraId="58A53A13">
            <w:pPr>
              <w:widowControl/>
              <w:jc w:val="center"/>
              <w:rPr>
                <w:rFonts w:eastAsia="仿宋_GB2312"/>
                <w:kern w:val="0"/>
                <w:szCs w:val="21"/>
              </w:rPr>
            </w:pPr>
            <w:r>
              <w:rPr>
                <w:rFonts w:eastAsia="仿宋_GB2312"/>
                <w:kern w:val="0"/>
                <w:szCs w:val="21"/>
              </w:rPr>
              <w:t>——</w:t>
            </w:r>
          </w:p>
        </w:tc>
        <w:tc>
          <w:tcPr>
            <w:tcW w:w="2127" w:type="dxa"/>
            <w:gridSpan w:val="2"/>
            <w:vAlign w:val="center"/>
          </w:tcPr>
          <w:p w14:paraId="4487AA8A">
            <w:pPr>
              <w:widowControl/>
              <w:jc w:val="center"/>
              <w:rPr>
                <w:rFonts w:eastAsia="仿宋_GB2312"/>
                <w:kern w:val="0"/>
                <w:szCs w:val="21"/>
              </w:rPr>
            </w:pPr>
            <w:r>
              <w:rPr>
                <w:rFonts w:hint="eastAsia" w:eastAsia="仿宋_GB2312"/>
                <w:kern w:val="0"/>
                <w:szCs w:val="21"/>
              </w:rPr>
              <w:t>0</w:t>
            </w:r>
            <w:r>
              <w:rPr>
                <w:rFonts w:eastAsia="仿宋_GB2312"/>
                <w:kern w:val="0"/>
                <w:szCs w:val="21"/>
              </w:rPr>
              <w:t>　</w:t>
            </w:r>
          </w:p>
        </w:tc>
        <w:tc>
          <w:tcPr>
            <w:tcW w:w="2222" w:type="dxa"/>
            <w:gridSpan w:val="2"/>
            <w:vAlign w:val="center"/>
          </w:tcPr>
          <w:p w14:paraId="10C1BD52">
            <w:pPr>
              <w:widowControl/>
              <w:jc w:val="center"/>
              <w:rPr>
                <w:rFonts w:eastAsia="仿宋_GB2312"/>
                <w:kern w:val="0"/>
                <w:szCs w:val="21"/>
              </w:rPr>
            </w:pPr>
            <w:r>
              <w:rPr>
                <w:rFonts w:eastAsia="仿宋_GB2312"/>
                <w:kern w:val="0"/>
                <w:szCs w:val="21"/>
              </w:rPr>
              <w:t>　</w:t>
            </w:r>
            <w:r>
              <w:rPr>
                <w:rFonts w:hint="eastAsia" w:eastAsia="仿宋_GB2312"/>
                <w:kern w:val="0"/>
                <w:szCs w:val="21"/>
              </w:rPr>
              <w:t>0</w:t>
            </w:r>
          </w:p>
        </w:tc>
      </w:tr>
      <w:tr w14:paraId="75124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3131" w:type="dxa"/>
            <w:vMerge w:val="restart"/>
            <w:vAlign w:val="center"/>
          </w:tcPr>
          <w:p w14:paraId="59E3E106">
            <w:pPr>
              <w:widowControl/>
              <w:jc w:val="center"/>
              <w:rPr>
                <w:rFonts w:eastAsia="仿宋_GB2312"/>
                <w:kern w:val="0"/>
                <w:szCs w:val="21"/>
              </w:rPr>
            </w:pPr>
            <w:r>
              <w:rPr>
                <w:rFonts w:eastAsia="仿宋_GB2312"/>
                <w:kern w:val="0"/>
                <w:szCs w:val="21"/>
              </w:rPr>
              <w:t>楼堂馆所控制情况</w:t>
            </w:r>
          </w:p>
          <w:p w14:paraId="3C18C657">
            <w:pPr>
              <w:widowControl/>
              <w:jc w:val="center"/>
              <w:rPr>
                <w:rFonts w:eastAsia="仿宋_GB2312"/>
                <w:kern w:val="0"/>
                <w:szCs w:val="21"/>
              </w:rPr>
            </w:pPr>
            <w:r>
              <w:rPr>
                <w:rFonts w:eastAsia="仿宋_GB2312"/>
                <w:kern w:val="0"/>
                <w:szCs w:val="21"/>
              </w:rPr>
              <w:t>（20</w:t>
            </w:r>
            <w:r>
              <w:rPr>
                <w:rFonts w:hint="eastAsia" w:eastAsia="仿宋_GB2312"/>
                <w:kern w:val="0"/>
                <w:szCs w:val="21"/>
              </w:rPr>
              <w:t>22</w:t>
            </w:r>
            <w:r>
              <w:rPr>
                <w:rFonts w:eastAsia="仿宋_GB2312"/>
                <w:kern w:val="0"/>
                <w:szCs w:val="21"/>
              </w:rPr>
              <w:t>年完工项目）</w:t>
            </w:r>
          </w:p>
        </w:tc>
        <w:tc>
          <w:tcPr>
            <w:tcW w:w="1134" w:type="dxa"/>
            <w:vAlign w:val="center"/>
          </w:tcPr>
          <w:p w14:paraId="5DD4ACD2">
            <w:pPr>
              <w:widowControl/>
              <w:spacing w:line="240" w:lineRule="exact"/>
              <w:jc w:val="center"/>
              <w:rPr>
                <w:rFonts w:eastAsia="仿宋_GB2312"/>
                <w:bCs/>
                <w:kern w:val="0"/>
                <w:szCs w:val="21"/>
              </w:rPr>
            </w:pPr>
            <w:r>
              <w:rPr>
                <w:rFonts w:eastAsia="仿宋_GB2312"/>
                <w:bCs/>
                <w:kern w:val="0"/>
                <w:szCs w:val="21"/>
              </w:rPr>
              <w:t>批复规模</w:t>
            </w:r>
          </w:p>
          <w:p w14:paraId="0D413C1C">
            <w:pPr>
              <w:widowControl/>
              <w:spacing w:line="240" w:lineRule="exact"/>
              <w:jc w:val="center"/>
              <w:rPr>
                <w:rFonts w:eastAsia="仿宋_GB2312"/>
                <w:bCs/>
                <w:kern w:val="0"/>
                <w:szCs w:val="21"/>
              </w:rPr>
            </w:pPr>
            <w:r>
              <w:rPr>
                <w:rFonts w:eastAsia="仿宋_GB2312"/>
                <w:bCs/>
                <w:kern w:val="0"/>
                <w:szCs w:val="21"/>
              </w:rPr>
              <w:t>（</w:t>
            </w:r>
            <w:r>
              <w:rPr>
                <w:rFonts w:eastAsia="Batang"/>
                <w:bCs/>
                <w:kern w:val="0"/>
                <w:szCs w:val="21"/>
              </w:rPr>
              <w:t>㎡</w:t>
            </w:r>
            <w:r>
              <w:rPr>
                <w:rFonts w:eastAsia="仿宋_GB2312"/>
                <w:bCs/>
                <w:kern w:val="0"/>
                <w:szCs w:val="21"/>
              </w:rPr>
              <w:t>）</w:t>
            </w:r>
          </w:p>
        </w:tc>
        <w:tc>
          <w:tcPr>
            <w:tcW w:w="850" w:type="dxa"/>
            <w:vAlign w:val="center"/>
          </w:tcPr>
          <w:p w14:paraId="24B8BE94">
            <w:pPr>
              <w:widowControl/>
              <w:spacing w:line="240" w:lineRule="exact"/>
              <w:jc w:val="center"/>
              <w:rPr>
                <w:rFonts w:eastAsia="仿宋_GB2312"/>
                <w:bCs/>
                <w:kern w:val="0"/>
                <w:szCs w:val="21"/>
              </w:rPr>
            </w:pPr>
            <w:r>
              <w:rPr>
                <w:rFonts w:eastAsia="仿宋_GB2312"/>
                <w:bCs/>
                <w:kern w:val="0"/>
                <w:szCs w:val="21"/>
              </w:rPr>
              <w:t>实际规模（</w:t>
            </w:r>
            <w:r>
              <w:rPr>
                <w:rFonts w:eastAsia="Batang"/>
                <w:bCs/>
                <w:kern w:val="0"/>
                <w:szCs w:val="21"/>
              </w:rPr>
              <w:t>㎡</w:t>
            </w:r>
            <w:r>
              <w:rPr>
                <w:rFonts w:eastAsia="仿宋_GB2312"/>
                <w:bCs/>
                <w:kern w:val="0"/>
                <w:szCs w:val="21"/>
              </w:rPr>
              <w:t>）</w:t>
            </w:r>
          </w:p>
        </w:tc>
        <w:tc>
          <w:tcPr>
            <w:tcW w:w="993" w:type="dxa"/>
            <w:vAlign w:val="center"/>
          </w:tcPr>
          <w:p w14:paraId="4EF2DBDB">
            <w:pPr>
              <w:widowControl/>
              <w:spacing w:line="240" w:lineRule="exact"/>
              <w:jc w:val="center"/>
              <w:rPr>
                <w:rFonts w:eastAsia="仿宋_GB2312"/>
                <w:bCs/>
                <w:kern w:val="0"/>
                <w:szCs w:val="21"/>
              </w:rPr>
            </w:pPr>
            <w:r>
              <w:rPr>
                <w:rFonts w:eastAsia="仿宋_GB2312"/>
                <w:bCs/>
                <w:kern w:val="0"/>
                <w:szCs w:val="21"/>
              </w:rPr>
              <w:t>规模控制率</w:t>
            </w:r>
          </w:p>
        </w:tc>
        <w:tc>
          <w:tcPr>
            <w:tcW w:w="1134" w:type="dxa"/>
            <w:vAlign w:val="center"/>
          </w:tcPr>
          <w:p w14:paraId="058AB15C">
            <w:pPr>
              <w:widowControl/>
              <w:spacing w:line="240" w:lineRule="exact"/>
              <w:jc w:val="center"/>
              <w:rPr>
                <w:rFonts w:eastAsia="仿宋_GB2312"/>
                <w:bCs/>
                <w:kern w:val="0"/>
                <w:szCs w:val="21"/>
              </w:rPr>
            </w:pPr>
            <w:r>
              <w:rPr>
                <w:rFonts w:eastAsia="仿宋_GB2312"/>
                <w:bCs/>
                <w:kern w:val="0"/>
                <w:szCs w:val="21"/>
              </w:rPr>
              <w:t>预算投资（万元）</w:t>
            </w:r>
          </w:p>
        </w:tc>
        <w:tc>
          <w:tcPr>
            <w:tcW w:w="1134" w:type="dxa"/>
            <w:vAlign w:val="center"/>
          </w:tcPr>
          <w:p w14:paraId="66D68BFD">
            <w:pPr>
              <w:widowControl/>
              <w:spacing w:line="240" w:lineRule="exact"/>
              <w:jc w:val="center"/>
              <w:rPr>
                <w:rFonts w:eastAsia="仿宋_GB2312"/>
                <w:bCs/>
                <w:kern w:val="0"/>
                <w:szCs w:val="21"/>
              </w:rPr>
            </w:pPr>
            <w:r>
              <w:rPr>
                <w:rFonts w:eastAsia="仿宋_GB2312"/>
                <w:bCs/>
                <w:kern w:val="0"/>
                <w:szCs w:val="21"/>
              </w:rPr>
              <w:t>实际投资（万元）</w:t>
            </w:r>
          </w:p>
        </w:tc>
        <w:tc>
          <w:tcPr>
            <w:tcW w:w="1088" w:type="dxa"/>
            <w:vAlign w:val="center"/>
          </w:tcPr>
          <w:p w14:paraId="09201F4F">
            <w:pPr>
              <w:widowControl/>
              <w:spacing w:line="240" w:lineRule="exact"/>
              <w:jc w:val="center"/>
              <w:rPr>
                <w:rFonts w:eastAsia="仿宋_GB2312"/>
                <w:bCs/>
                <w:kern w:val="0"/>
                <w:szCs w:val="21"/>
              </w:rPr>
            </w:pPr>
            <w:r>
              <w:rPr>
                <w:rFonts w:eastAsia="仿宋_GB2312"/>
                <w:bCs/>
                <w:kern w:val="0"/>
                <w:szCs w:val="21"/>
              </w:rPr>
              <w:t>投资概算控制率</w:t>
            </w:r>
          </w:p>
        </w:tc>
      </w:tr>
      <w:tr w14:paraId="02918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31" w:type="dxa"/>
            <w:vMerge w:val="continue"/>
            <w:vAlign w:val="center"/>
          </w:tcPr>
          <w:p w14:paraId="7D0A3C9B">
            <w:pPr>
              <w:widowControl/>
              <w:jc w:val="left"/>
              <w:rPr>
                <w:rFonts w:eastAsia="仿宋_GB2312"/>
                <w:kern w:val="0"/>
                <w:szCs w:val="21"/>
              </w:rPr>
            </w:pPr>
          </w:p>
        </w:tc>
        <w:tc>
          <w:tcPr>
            <w:tcW w:w="1134" w:type="dxa"/>
            <w:vAlign w:val="center"/>
          </w:tcPr>
          <w:p w14:paraId="466C219A">
            <w:pPr>
              <w:widowControl/>
              <w:jc w:val="center"/>
              <w:rPr>
                <w:rFonts w:eastAsia="仿宋_GB2312"/>
                <w:kern w:val="0"/>
                <w:szCs w:val="21"/>
              </w:rPr>
            </w:pPr>
            <w:r>
              <w:rPr>
                <w:rFonts w:eastAsia="仿宋_GB2312"/>
                <w:kern w:val="0"/>
                <w:szCs w:val="21"/>
              </w:rPr>
              <w:t>　</w:t>
            </w:r>
            <w:r>
              <w:rPr>
                <w:rFonts w:hint="eastAsia" w:eastAsia="仿宋_GB2312"/>
                <w:kern w:val="0"/>
                <w:szCs w:val="21"/>
              </w:rPr>
              <w:t>0</w:t>
            </w:r>
          </w:p>
        </w:tc>
        <w:tc>
          <w:tcPr>
            <w:tcW w:w="850" w:type="dxa"/>
            <w:vAlign w:val="center"/>
          </w:tcPr>
          <w:p w14:paraId="485D68E1">
            <w:pPr>
              <w:widowControl/>
              <w:jc w:val="left"/>
              <w:rPr>
                <w:rFonts w:eastAsia="仿宋_GB2312"/>
                <w:kern w:val="0"/>
                <w:szCs w:val="21"/>
              </w:rPr>
            </w:pPr>
            <w:r>
              <w:rPr>
                <w:rFonts w:eastAsia="仿宋_GB2312"/>
                <w:kern w:val="0"/>
                <w:szCs w:val="21"/>
              </w:rPr>
              <w:t>　</w:t>
            </w:r>
            <w:r>
              <w:rPr>
                <w:rFonts w:hint="eastAsia" w:eastAsia="仿宋_GB2312"/>
                <w:kern w:val="0"/>
                <w:szCs w:val="21"/>
              </w:rPr>
              <w:t>0</w:t>
            </w:r>
          </w:p>
        </w:tc>
        <w:tc>
          <w:tcPr>
            <w:tcW w:w="993" w:type="dxa"/>
            <w:vAlign w:val="center"/>
          </w:tcPr>
          <w:p w14:paraId="0B4BC8C7">
            <w:pPr>
              <w:widowControl/>
              <w:jc w:val="left"/>
              <w:rPr>
                <w:rFonts w:eastAsia="仿宋_GB2312"/>
                <w:kern w:val="0"/>
                <w:szCs w:val="21"/>
              </w:rPr>
            </w:pPr>
            <w:r>
              <w:rPr>
                <w:rFonts w:eastAsia="仿宋_GB2312"/>
                <w:kern w:val="0"/>
                <w:szCs w:val="21"/>
              </w:rPr>
              <w:t>　</w:t>
            </w:r>
            <w:r>
              <w:rPr>
                <w:rFonts w:hint="eastAsia" w:eastAsia="仿宋_GB2312"/>
                <w:kern w:val="0"/>
                <w:szCs w:val="21"/>
              </w:rPr>
              <w:t>100%</w:t>
            </w:r>
          </w:p>
        </w:tc>
        <w:tc>
          <w:tcPr>
            <w:tcW w:w="1134" w:type="dxa"/>
            <w:vAlign w:val="center"/>
          </w:tcPr>
          <w:p w14:paraId="35924FE9">
            <w:pPr>
              <w:widowControl/>
              <w:jc w:val="left"/>
              <w:rPr>
                <w:rFonts w:eastAsia="仿宋_GB2312"/>
                <w:kern w:val="0"/>
                <w:szCs w:val="21"/>
              </w:rPr>
            </w:pPr>
            <w:r>
              <w:rPr>
                <w:rFonts w:eastAsia="仿宋_GB2312"/>
                <w:kern w:val="0"/>
                <w:szCs w:val="21"/>
              </w:rPr>
              <w:t>　</w:t>
            </w:r>
            <w:r>
              <w:rPr>
                <w:rFonts w:hint="eastAsia" w:eastAsia="仿宋_GB2312"/>
                <w:kern w:val="0"/>
                <w:szCs w:val="21"/>
              </w:rPr>
              <w:t>0</w:t>
            </w:r>
          </w:p>
        </w:tc>
        <w:tc>
          <w:tcPr>
            <w:tcW w:w="1134" w:type="dxa"/>
            <w:vAlign w:val="center"/>
          </w:tcPr>
          <w:p w14:paraId="2D62B17C">
            <w:pPr>
              <w:widowControl/>
              <w:jc w:val="left"/>
              <w:rPr>
                <w:rFonts w:eastAsia="仿宋_GB2312"/>
                <w:kern w:val="0"/>
                <w:szCs w:val="21"/>
              </w:rPr>
            </w:pPr>
            <w:r>
              <w:rPr>
                <w:rFonts w:eastAsia="仿宋_GB2312"/>
                <w:kern w:val="0"/>
                <w:szCs w:val="21"/>
              </w:rPr>
              <w:t>　</w:t>
            </w:r>
            <w:r>
              <w:rPr>
                <w:rFonts w:hint="eastAsia" w:eastAsia="仿宋_GB2312"/>
                <w:kern w:val="0"/>
                <w:szCs w:val="21"/>
              </w:rPr>
              <w:t>0</w:t>
            </w:r>
          </w:p>
        </w:tc>
        <w:tc>
          <w:tcPr>
            <w:tcW w:w="1088" w:type="dxa"/>
            <w:vAlign w:val="center"/>
          </w:tcPr>
          <w:p w14:paraId="4B18FD8B">
            <w:pPr>
              <w:widowControl/>
              <w:jc w:val="left"/>
              <w:rPr>
                <w:rFonts w:eastAsia="仿宋_GB2312"/>
                <w:kern w:val="0"/>
                <w:szCs w:val="21"/>
              </w:rPr>
            </w:pPr>
            <w:r>
              <w:rPr>
                <w:rFonts w:eastAsia="仿宋_GB2312"/>
                <w:kern w:val="0"/>
                <w:szCs w:val="21"/>
              </w:rPr>
              <w:t>　</w:t>
            </w:r>
            <w:r>
              <w:rPr>
                <w:rFonts w:hint="eastAsia" w:eastAsia="仿宋_GB2312"/>
                <w:kern w:val="0"/>
                <w:szCs w:val="21"/>
              </w:rPr>
              <w:t>100%</w:t>
            </w:r>
          </w:p>
        </w:tc>
      </w:tr>
      <w:tr w14:paraId="0D72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3131" w:type="dxa"/>
            <w:vAlign w:val="center"/>
          </w:tcPr>
          <w:p w14:paraId="09287714">
            <w:pPr>
              <w:widowControl/>
              <w:jc w:val="center"/>
              <w:rPr>
                <w:rFonts w:eastAsia="仿宋_GB2312"/>
                <w:kern w:val="0"/>
                <w:szCs w:val="21"/>
              </w:rPr>
            </w:pPr>
            <w:r>
              <w:rPr>
                <w:rFonts w:eastAsia="仿宋_GB2312"/>
                <w:kern w:val="0"/>
                <w:szCs w:val="21"/>
              </w:rPr>
              <w:t>厉行节约保障措施</w:t>
            </w:r>
          </w:p>
        </w:tc>
        <w:tc>
          <w:tcPr>
            <w:tcW w:w="6333" w:type="dxa"/>
            <w:gridSpan w:val="6"/>
            <w:vAlign w:val="center"/>
          </w:tcPr>
          <w:p w14:paraId="524F5331">
            <w:pPr>
              <w:widowControl/>
              <w:jc w:val="center"/>
              <w:rPr>
                <w:rFonts w:eastAsia="仿宋_GB2312"/>
                <w:kern w:val="0"/>
                <w:szCs w:val="21"/>
              </w:rPr>
            </w:pPr>
            <w:r>
              <w:rPr>
                <w:rFonts w:hint="eastAsia" w:eastAsia="仿宋_GB2312"/>
                <w:kern w:val="0"/>
                <w:szCs w:val="21"/>
              </w:rPr>
              <w:t>严格执行厉行节约规章制度</w:t>
            </w:r>
            <w:r>
              <w:rPr>
                <w:rFonts w:eastAsia="仿宋_GB2312"/>
                <w:kern w:val="0"/>
                <w:szCs w:val="21"/>
              </w:rPr>
              <w:t>　</w:t>
            </w:r>
          </w:p>
        </w:tc>
      </w:tr>
    </w:tbl>
    <w:p w14:paraId="75EBE904">
      <w:r>
        <w:rPr>
          <w:rFonts w:eastAsia="仿宋_GB2312"/>
          <w:kern w:val="0"/>
          <w:sz w:val="22"/>
        </w:rPr>
        <w:t>说明：“项目支出”需要填报基本支出以外的所有项目支出情况，“公用经费”填报基本支出中的一般商品和服务支出。</w:t>
      </w:r>
    </w:p>
    <w:p w14:paraId="2944E85C">
      <w:pPr>
        <w:pStyle w:val="12"/>
        <w:rPr>
          <w:rFonts w:hint="eastAsia"/>
        </w:rPr>
      </w:pPr>
    </w:p>
    <w:p w14:paraId="5C765B5F">
      <w:pPr>
        <w:pStyle w:val="12"/>
        <w:rPr>
          <w:rFonts w:hint="eastAsia"/>
        </w:rPr>
      </w:pPr>
    </w:p>
    <w:p w14:paraId="1BBA3B39">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24"/>
          <w:szCs w:val="24"/>
          <w:lang w:val="en-US" w:eastAsia="zh-CN"/>
        </w:rPr>
      </w:pPr>
      <w:r>
        <w:rPr>
          <w:rFonts w:hint="eastAsia" w:ascii="黑体" w:hAnsi="黑体" w:eastAsia="黑体" w:cs="黑体"/>
          <w:sz w:val="24"/>
          <w:szCs w:val="24"/>
        </w:rPr>
        <w:t>附件</w:t>
      </w:r>
      <w:r>
        <w:rPr>
          <w:rFonts w:hint="eastAsia" w:ascii="黑体" w:hAnsi="黑体" w:eastAsia="黑体" w:cs="黑体"/>
          <w:sz w:val="24"/>
          <w:szCs w:val="24"/>
          <w:lang w:val="en-US" w:eastAsia="zh-CN"/>
        </w:rPr>
        <w:t>3</w:t>
      </w:r>
    </w:p>
    <w:p w14:paraId="04919223">
      <w:pPr>
        <w:widowControl/>
        <w:jc w:val="center"/>
        <w:rPr>
          <w:rFonts w:eastAsia="方正小标宋_GBK"/>
          <w:color w:val="000000"/>
          <w:kern w:val="0"/>
          <w:sz w:val="30"/>
          <w:szCs w:val="30"/>
        </w:rPr>
      </w:pPr>
      <w:r>
        <w:rPr>
          <w:rFonts w:eastAsia="方正小标宋_GBK"/>
          <w:color w:val="000000"/>
          <w:kern w:val="0"/>
          <w:sz w:val="30"/>
          <w:szCs w:val="30"/>
        </w:rPr>
        <w:t>部门整体支出绩效自评表</w:t>
      </w:r>
    </w:p>
    <w:p w14:paraId="6E37856E">
      <w:pPr>
        <w:widowControl/>
        <w:jc w:val="center"/>
        <w:rPr>
          <w:rFonts w:eastAsia="仿宋_GB2312"/>
          <w:color w:val="000000"/>
          <w:kern w:val="0"/>
          <w:szCs w:val="21"/>
        </w:rPr>
      </w:pPr>
      <w:r>
        <w:rPr>
          <w:rFonts w:eastAsia="仿宋_GB2312"/>
          <w:color w:val="000000"/>
          <w:kern w:val="0"/>
          <w:szCs w:val="21"/>
        </w:rPr>
        <w:t>（</w:t>
      </w:r>
      <w:r>
        <w:rPr>
          <w:rFonts w:hint="eastAsia" w:eastAsia="仿宋_GB2312"/>
          <w:color w:val="000000"/>
          <w:kern w:val="0"/>
          <w:szCs w:val="21"/>
        </w:rPr>
        <w:t>202</w:t>
      </w:r>
      <w:r>
        <w:rPr>
          <w:rFonts w:hint="eastAsia" w:eastAsia="仿宋_GB2312"/>
          <w:color w:val="000000"/>
          <w:kern w:val="0"/>
          <w:szCs w:val="21"/>
          <w:lang w:val="en-US" w:eastAsia="zh-CN"/>
        </w:rPr>
        <w:t>5</w:t>
      </w:r>
      <w:r>
        <w:rPr>
          <w:rFonts w:eastAsia="仿宋_GB2312"/>
          <w:color w:val="000000"/>
          <w:kern w:val="0"/>
          <w:szCs w:val="21"/>
        </w:rPr>
        <w:t>年度）</w:t>
      </w:r>
    </w:p>
    <w:tbl>
      <w:tblPr>
        <w:tblStyle w:val="8"/>
        <w:tblW w:w="103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395"/>
        <w:gridCol w:w="1055"/>
        <w:gridCol w:w="1311"/>
        <w:gridCol w:w="249"/>
        <w:gridCol w:w="1046"/>
        <w:gridCol w:w="1134"/>
        <w:gridCol w:w="709"/>
        <w:gridCol w:w="898"/>
        <w:gridCol w:w="1446"/>
      </w:tblGrid>
      <w:tr w14:paraId="2A68C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080" w:type="dxa"/>
            <w:vAlign w:val="center"/>
          </w:tcPr>
          <w:p w14:paraId="170A389F">
            <w:pPr>
              <w:widowControl/>
              <w:jc w:val="left"/>
              <w:rPr>
                <w:rFonts w:eastAsia="仿宋_GB2312"/>
                <w:color w:val="000000"/>
                <w:kern w:val="0"/>
                <w:szCs w:val="21"/>
              </w:rPr>
            </w:pPr>
            <w:r>
              <w:rPr>
                <w:rFonts w:eastAsia="仿宋_GB2312"/>
                <w:color w:val="000000"/>
                <w:kern w:val="0"/>
                <w:szCs w:val="21"/>
              </w:rPr>
              <w:t>省级预算部门名称</w:t>
            </w:r>
          </w:p>
        </w:tc>
        <w:tc>
          <w:tcPr>
            <w:tcW w:w="9243" w:type="dxa"/>
            <w:gridSpan w:val="9"/>
            <w:vAlign w:val="center"/>
          </w:tcPr>
          <w:p w14:paraId="61A826F7">
            <w:pPr>
              <w:widowControl/>
              <w:jc w:val="center"/>
              <w:rPr>
                <w:rFonts w:eastAsia="仿宋_GB2312"/>
                <w:color w:val="000000"/>
                <w:kern w:val="0"/>
                <w:szCs w:val="21"/>
              </w:rPr>
            </w:pPr>
            <w:r>
              <w:rPr>
                <w:rFonts w:hint="eastAsia" w:eastAsia="仿宋_GB2312"/>
                <w:color w:val="000000"/>
                <w:kern w:val="0"/>
                <w:szCs w:val="21"/>
                <w:lang w:val="en-US" w:eastAsia="zh-CN"/>
              </w:rPr>
              <w:t>双牌</w:t>
            </w:r>
            <w:r>
              <w:rPr>
                <w:rFonts w:hint="eastAsia" w:eastAsia="仿宋_GB2312"/>
                <w:color w:val="000000"/>
                <w:kern w:val="0"/>
                <w:szCs w:val="21"/>
              </w:rPr>
              <w:t>县图书馆</w:t>
            </w:r>
            <w:r>
              <w:rPr>
                <w:rFonts w:eastAsia="仿宋_GB2312"/>
                <w:color w:val="000000"/>
                <w:kern w:val="0"/>
                <w:szCs w:val="21"/>
              </w:rPr>
              <w:t>　</w:t>
            </w:r>
          </w:p>
        </w:tc>
      </w:tr>
      <w:tr w14:paraId="3257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vAlign w:val="center"/>
          </w:tcPr>
          <w:p w14:paraId="00C7472A">
            <w:pPr>
              <w:widowControl/>
              <w:jc w:val="center"/>
              <w:rPr>
                <w:rFonts w:eastAsia="仿宋_GB2312"/>
                <w:color w:val="000000"/>
                <w:kern w:val="0"/>
                <w:szCs w:val="21"/>
              </w:rPr>
            </w:pPr>
            <w:r>
              <w:rPr>
                <w:rFonts w:eastAsia="仿宋_GB2312"/>
                <w:color w:val="000000"/>
                <w:kern w:val="0"/>
                <w:szCs w:val="21"/>
              </w:rPr>
              <w:t>年度预</w:t>
            </w:r>
          </w:p>
          <w:p w14:paraId="04B131CC">
            <w:pPr>
              <w:widowControl/>
              <w:jc w:val="center"/>
              <w:rPr>
                <w:rFonts w:eastAsia="仿宋_GB2312"/>
                <w:color w:val="000000"/>
                <w:kern w:val="0"/>
                <w:szCs w:val="21"/>
              </w:rPr>
            </w:pPr>
            <w:r>
              <w:rPr>
                <w:rFonts w:eastAsia="仿宋_GB2312"/>
                <w:color w:val="000000"/>
                <w:kern w:val="0"/>
                <w:szCs w:val="21"/>
              </w:rPr>
              <w:t>算申请</w:t>
            </w:r>
          </w:p>
          <w:p w14:paraId="2B3C7598">
            <w:pPr>
              <w:widowControl/>
              <w:jc w:val="center"/>
              <w:rPr>
                <w:rFonts w:eastAsia="仿宋_GB2312"/>
                <w:color w:val="000000"/>
                <w:kern w:val="0"/>
                <w:szCs w:val="21"/>
              </w:rPr>
            </w:pPr>
            <w:r>
              <w:rPr>
                <w:rFonts w:eastAsia="仿宋_GB2312"/>
                <w:color w:val="000000"/>
                <w:kern w:val="0"/>
                <w:szCs w:val="21"/>
              </w:rPr>
              <w:t>（万元）</w:t>
            </w:r>
          </w:p>
        </w:tc>
        <w:tc>
          <w:tcPr>
            <w:tcW w:w="2450" w:type="dxa"/>
            <w:gridSpan w:val="2"/>
            <w:vAlign w:val="center"/>
          </w:tcPr>
          <w:p w14:paraId="2B90B8CC">
            <w:pPr>
              <w:jc w:val="center"/>
              <w:rPr>
                <w:rFonts w:eastAsia="仿宋_GB2312"/>
                <w:szCs w:val="21"/>
              </w:rPr>
            </w:pPr>
          </w:p>
        </w:tc>
        <w:tc>
          <w:tcPr>
            <w:tcW w:w="1311" w:type="dxa"/>
            <w:vAlign w:val="center"/>
          </w:tcPr>
          <w:p w14:paraId="3BF6125F">
            <w:pPr>
              <w:jc w:val="center"/>
              <w:rPr>
                <w:rFonts w:eastAsia="仿宋_GB2312"/>
                <w:szCs w:val="21"/>
              </w:rPr>
            </w:pPr>
            <w:r>
              <w:rPr>
                <w:rFonts w:eastAsia="仿宋_GB2312"/>
                <w:szCs w:val="21"/>
              </w:rPr>
              <w:t>年初</w:t>
            </w:r>
          </w:p>
          <w:p w14:paraId="26386B51">
            <w:pPr>
              <w:jc w:val="center"/>
              <w:rPr>
                <w:rFonts w:eastAsia="仿宋_GB2312"/>
                <w:szCs w:val="21"/>
              </w:rPr>
            </w:pPr>
            <w:r>
              <w:rPr>
                <w:rFonts w:eastAsia="仿宋_GB2312"/>
                <w:szCs w:val="21"/>
              </w:rPr>
              <w:t>预算数</w:t>
            </w:r>
          </w:p>
        </w:tc>
        <w:tc>
          <w:tcPr>
            <w:tcW w:w="1295" w:type="dxa"/>
            <w:gridSpan w:val="2"/>
            <w:vAlign w:val="center"/>
          </w:tcPr>
          <w:p w14:paraId="16B08713">
            <w:pPr>
              <w:jc w:val="center"/>
              <w:rPr>
                <w:rFonts w:eastAsia="仿宋_GB2312"/>
                <w:szCs w:val="21"/>
              </w:rPr>
            </w:pPr>
            <w:r>
              <w:rPr>
                <w:rFonts w:eastAsia="仿宋_GB2312"/>
                <w:szCs w:val="21"/>
              </w:rPr>
              <w:t>全年预算数</w:t>
            </w:r>
          </w:p>
        </w:tc>
        <w:tc>
          <w:tcPr>
            <w:tcW w:w="1134" w:type="dxa"/>
            <w:vAlign w:val="center"/>
          </w:tcPr>
          <w:p w14:paraId="2A9B9F65">
            <w:pPr>
              <w:jc w:val="center"/>
              <w:rPr>
                <w:rFonts w:eastAsia="仿宋_GB2312"/>
                <w:szCs w:val="21"/>
              </w:rPr>
            </w:pPr>
            <w:r>
              <w:rPr>
                <w:rFonts w:eastAsia="仿宋_GB2312"/>
                <w:szCs w:val="21"/>
              </w:rPr>
              <w:t>全年</w:t>
            </w:r>
          </w:p>
          <w:p w14:paraId="289C0597">
            <w:pPr>
              <w:jc w:val="center"/>
              <w:rPr>
                <w:rFonts w:eastAsia="仿宋_GB2312"/>
                <w:szCs w:val="21"/>
              </w:rPr>
            </w:pPr>
            <w:r>
              <w:rPr>
                <w:rFonts w:eastAsia="仿宋_GB2312"/>
                <w:szCs w:val="21"/>
              </w:rPr>
              <w:t>执行数</w:t>
            </w:r>
          </w:p>
        </w:tc>
        <w:tc>
          <w:tcPr>
            <w:tcW w:w="709" w:type="dxa"/>
            <w:vAlign w:val="center"/>
          </w:tcPr>
          <w:p w14:paraId="74CC35B2">
            <w:pPr>
              <w:jc w:val="center"/>
              <w:rPr>
                <w:rFonts w:eastAsia="仿宋_GB2312"/>
                <w:szCs w:val="21"/>
              </w:rPr>
            </w:pPr>
            <w:r>
              <w:rPr>
                <w:rFonts w:eastAsia="仿宋_GB2312"/>
                <w:szCs w:val="21"/>
              </w:rPr>
              <w:t>分值</w:t>
            </w:r>
          </w:p>
        </w:tc>
        <w:tc>
          <w:tcPr>
            <w:tcW w:w="898" w:type="dxa"/>
            <w:vAlign w:val="center"/>
          </w:tcPr>
          <w:p w14:paraId="739A1C72">
            <w:pPr>
              <w:jc w:val="center"/>
              <w:rPr>
                <w:rFonts w:eastAsia="仿宋_GB2312"/>
                <w:szCs w:val="21"/>
              </w:rPr>
            </w:pPr>
            <w:r>
              <w:rPr>
                <w:rFonts w:eastAsia="仿宋_GB2312"/>
                <w:szCs w:val="21"/>
              </w:rPr>
              <w:t>执行率</w:t>
            </w:r>
          </w:p>
        </w:tc>
        <w:tc>
          <w:tcPr>
            <w:tcW w:w="1446" w:type="dxa"/>
            <w:vAlign w:val="center"/>
          </w:tcPr>
          <w:p w14:paraId="0801171C">
            <w:pPr>
              <w:jc w:val="center"/>
              <w:rPr>
                <w:rFonts w:eastAsia="仿宋_GB2312"/>
                <w:szCs w:val="21"/>
              </w:rPr>
            </w:pPr>
            <w:r>
              <w:rPr>
                <w:rFonts w:eastAsia="仿宋_GB2312"/>
                <w:szCs w:val="21"/>
              </w:rPr>
              <w:t>得分</w:t>
            </w:r>
          </w:p>
        </w:tc>
      </w:tr>
      <w:tr w14:paraId="29EE4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5293C8BE">
            <w:pPr>
              <w:widowControl/>
              <w:jc w:val="center"/>
              <w:rPr>
                <w:rFonts w:eastAsia="仿宋_GB2312"/>
                <w:color w:val="000000"/>
                <w:kern w:val="0"/>
                <w:szCs w:val="21"/>
              </w:rPr>
            </w:pPr>
          </w:p>
        </w:tc>
        <w:tc>
          <w:tcPr>
            <w:tcW w:w="2450" w:type="dxa"/>
            <w:gridSpan w:val="2"/>
            <w:vAlign w:val="center"/>
          </w:tcPr>
          <w:p w14:paraId="05D9AD45">
            <w:pPr>
              <w:jc w:val="center"/>
              <w:rPr>
                <w:rFonts w:eastAsia="仿宋_GB2312"/>
                <w:szCs w:val="21"/>
              </w:rPr>
            </w:pPr>
            <w:r>
              <w:rPr>
                <w:rFonts w:eastAsia="仿宋_GB2312"/>
                <w:color w:val="000000"/>
                <w:kern w:val="0"/>
                <w:szCs w:val="21"/>
              </w:rPr>
              <w:t>年度资金总额</w:t>
            </w:r>
          </w:p>
        </w:tc>
        <w:tc>
          <w:tcPr>
            <w:tcW w:w="1311" w:type="dxa"/>
            <w:vAlign w:val="center"/>
          </w:tcPr>
          <w:p w14:paraId="1143AC54">
            <w:pPr>
              <w:jc w:val="center"/>
              <w:rPr>
                <w:rFonts w:hint="default" w:eastAsia="仿宋_GB2312"/>
                <w:szCs w:val="21"/>
                <w:lang w:val="en-US" w:eastAsia="zh-CN"/>
              </w:rPr>
            </w:pPr>
            <w:r>
              <w:rPr>
                <w:rFonts w:hint="eastAsia" w:eastAsia="仿宋_GB2312"/>
                <w:szCs w:val="21"/>
                <w:lang w:val="en-US" w:eastAsia="zh-CN"/>
              </w:rPr>
              <w:t>99.48</w:t>
            </w:r>
          </w:p>
        </w:tc>
        <w:tc>
          <w:tcPr>
            <w:tcW w:w="1295" w:type="dxa"/>
            <w:gridSpan w:val="2"/>
            <w:vAlign w:val="center"/>
          </w:tcPr>
          <w:p w14:paraId="434A94EF">
            <w:pPr>
              <w:jc w:val="center"/>
              <w:rPr>
                <w:rFonts w:hint="default" w:eastAsia="仿宋_GB2312"/>
                <w:szCs w:val="21"/>
                <w:lang w:val="en-US" w:eastAsia="zh-CN"/>
              </w:rPr>
            </w:pPr>
            <w:r>
              <w:rPr>
                <w:rFonts w:hint="eastAsia" w:eastAsia="仿宋_GB2312"/>
                <w:szCs w:val="21"/>
                <w:lang w:val="en-US" w:eastAsia="zh-CN"/>
              </w:rPr>
              <w:t>158.1</w:t>
            </w:r>
          </w:p>
        </w:tc>
        <w:tc>
          <w:tcPr>
            <w:tcW w:w="1134" w:type="dxa"/>
            <w:vAlign w:val="center"/>
          </w:tcPr>
          <w:p w14:paraId="3B4250E6">
            <w:pPr>
              <w:jc w:val="center"/>
              <w:rPr>
                <w:rFonts w:hint="default" w:eastAsia="仿宋_GB2312"/>
                <w:szCs w:val="21"/>
                <w:lang w:val="en-US" w:eastAsia="zh-CN"/>
              </w:rPr>
            </w:pPr>
            <w:r>
              <w:rPr>
                <w:rFonts w:hint="eastAsia" w:eastAsia="仿宋_GB2312"/>
                <w:szCs w:val="21"/>
                <w:lang w:val="en-US" w:eastAsia="zh-CN"/>
              </w:rPr>
              <w:t>137.8</w:t>
            </w:r>
          </w:p>
        </w:tc>
        <w:tc>
          <w:tcPr>
            <w:tcW w:w="709" w:type="dxa"/>
            <w:vAlign w:val="center"/>
          </w:tcPr>
          <w:p w14:paraId="25013137">
            <w:pPr>
              <w:jc w:val="center"/>
              <w:rPr>
                <w:rFonts w:eastAsia="仿宋_GB2312"/>
                <w:szCs w:val="21"/>
              </w:rPr>
            </w:pPr>
            <w:r>
              <w:rPr>
                <w:rFonts w:eastAsia="仿宋_GB2312"/>
                <w:szCs w:val="21"/>
              </w:rPr>
              <w:t>10</w:t>
            </w:r>
          </w:p>
        </w:tc>
        <w:tc>
          <w:tcPr>
            <w:tcW w:w="898" w:type="dxa"/>
            <w:vAlign w:val="center"/>
          </w:tcPr>
          <w:p w14:paraId="58EB453B">
            <w:pPr>
              <w:jc w:val="center"/>
              <w:rPr>
                <w:rFonts w:eastAsia="仿宋_GB2312"/>
                <w:szCs w:val="21"/>
              </w:rPr>
            </w:pPr>
            <w:r>
              <w:rPr>
                <w:rFonts w:hint="eastAsia" w:eastAsia="仿宋_GB2312"/>
                <w:szCs w:val="21"/>
              </w:rPr>
              <w:t>100%</w:t>
            </w:r>
          </w:p>
        </w:tc>
        <w:tc>
          <w:tcPr>
            <w:tcW w:w="1446" w:type="dxa"/>
            <w:vAlign w:val="center"/>
          </w:tcPr>
          <w:p w14:paraId="00A66CEC">
            <w:pPr>
              <w:jc w:val="center"/>
              <w:rPr>
                <w:rFonts w:eastAsia="仿宋_GB2312"/>
                <w:szCs w:val="21"/>
              </w:rPr>
            </w:pPr>
            <w:r>
              <w:rPr>
                <w:rFonts w:hint="eastAsia" w:eastAsia="仿宋_GB2312"/>
                <w:szCs w:val="21"/>
              </w:rPr>
              <w:t>10</w:t>
            </w:r>
          </w:p>
        </w:tc>
      </w:tr>
      <w:tr w14:paraId="1FE41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52E4EA82">
            <w:pPr>
              <w:widowControl/>
              <w:jc w:val="left"/>
              <w:rPr>
                <w:rFonts w:eastAsia="仿宋_GB2312"/>
                <w:color w:val="000000"/>
                <w:kern w:val="0"/>
                <w:szCs w:val="21"/>
              </w:rPr>
            </w:pPr>
          </w:p>
        </w:tc>
        <w:tc>
          <w:tcPr>
            <w:tcW w:w="5056" w:type="dxa"/>
            <w:gridSpan w:val="5"/>
            <w:vAlign w:val="center"/>
          </w:tcPr>
          <w:p w14:paraId="335F8C36">
            <w:pPr>
              <w:widowControl/>
              <w:jc w:val="left"/>
              <w:rPr>
                <w:rFonts w:eastAsia="仿宋_GB2312"/>
                <w:color w:val="000000"/>
                <w:kern w:val="0"/>
                <w:szCs w:val="21"/>
              </w:rPr>
            </w:pPr>
            <w:r>
              <w:rPr>
                <w:rFonts w:eastAsia="仿宋_GB2312"/>
                <w:color w:val="000000"/>
                <w:kern w:val="0"/>
                <w:szCs w:val="21"/>
              </w:rPr>
              <w:t>按收入性质分：</w:t>
            </w:r>
          </w:p>
        </w:tc>
        <w:tc>
          <w:tcPr>
            <w:tcW w:w="4187" w:type="dxa"/>
            <w:gridSpan w:val="4"/>
            <w:vAlign w:val="center"/>
          </w:tcPr>
          <w:p w14:paraId="05B773DB">
            <w:pPr>
              <w:widowControl/>
              <w:jc w:val="left"/>
              <w:rPr>
                <w:rFonts w:eastAsia="仿宋_GB2312"/>
                <w:color w:val="000000"/>
                <w:kern w:val="0"/>
                <w:szCs w:val="21"/>
              </w:rPr>
            </w:pPr>
            <w:r>
              <w:rPr>
                <w:rFonts w:eastAsia="仿宋_GB2312"/>
                <w:color w:val="000000"/>
                <w:kern w:val="0"/>
                <w:szCs w:val="21"/>
              </w:rPr>
              <w:t>按支出性质分：</w:t>
            </w:r>
          </w:p>
        </w:tc>
      </w:tr>
      <w:tr w14:paraId="60332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76E77364">
            <w:pPr>
              <w:widowControl/>
              <w:jc w:val="left"/>
              <w:rPr>
                <w:rFonts w:eastAsia="仿宋_GB2312"/>
                <w:color w:val="000000"/>
                <w:kern w:val="0"/>
                <w:szCs w:val="21"/>
              </w:rPr>
            </w:pPr>
          </w:p>
        </w:tc>
        <w:tc>
          <w:tcPr>
            <w:tcW w:w="5056" w:type="dxa"/>
            <w:gridSpan w:val="5"/>
            <w:vAlign w:val="center"/>
          </w:tcPr>
          <w:p w14:paraId="42C06247">
            <w:pPr>
              <w:widowControl/>
              <w:jc w:val="left"/>
              <w:rPr>
                <w:rFonts w:hint="default" w:eastAsia="仿宋_GB2312"/>
                <w:color w:val="000000"/>
                <w:kern w:val="0"/>
                <w:szCs w:val="21"/>
                <w:lang w:val="en-US" w:eastAsia="zh-CN"/>
              </w:rPr>
            </w:pPr>
            <w:r>
              <w:rPr>
                <w:rFonts w:eastAsia="仿宋_GB2312"/>
                <w:color w:val="000000"/>
                <w:kern w:val="0"/>
                <w:szCs w:val="21"/>
              </w:rPr>
              <w:t xml:space="preserve">  其中：  一般公共预算：</w:t>
            </w:r>
            <w:r>
              <w:rPr>
                <w:rFonts w:hint="eastAsia" w:eastAsia="仿宋_GB2312"/>
                <w:color w:val="000000"/>
                <w:kern w:val="0"/>
                <w:szCs w:val="21"/>
                <w:lang w:val="en-US" w:eastAsia="zh-CN"/>
              </w:rPr>
              <w:t>99.48</w:t>
            </w:r>
          </w:p>
        </w:tc>
        <w:tc>
          <w:tcPr>
            <w:tcW w:w="4187" w:type="dxa"/>
            <w:gridSpan w:val="4"/>
            <w:vAlign w:val="center"/>
          </w:tcPr>
          <w:p w14:paraId="74F41477">
            <w:pPr>
              <w:widowControl/>
              <w:jc w:val="left"/>
              <w:rPr>
                <w:rFonts w:hint="default" w:eastAsia="仿宋_GB2312"/>
                <w:color w:val="000000"/>
                <w:kern w:val="0"/>
                <w:szCs w:val="21"/>
                <w:lang w:val="en-US" w:eastAsia="zh-CN"/>
              </w:rPr>
            </w:pPr>
            <w:r>
              <w:rPr>
                <w:rFonts w:eastAsia="仿宋_GB2312"/>
                <w:color w:val="000000"/>
                <w:kern w:val="0"/>
                <w:szCs w:val="21"/>
              </w:rPr>
              <w:t>其中：基本支出：</w:t>
            </w:r>
            <w:r>
              <w:rPr>
                <w:rFonts w:hint="eastAsia" w:eastAsia="仿宋_GB2312"/>
                <w:color w:val="000000"/>
                <w:kern w:val="0"/>
                <w:szCs w:val="21"/>
                <w:lang w:val="en-US" w:eastAsia="zh-CN"/>
              </w:rPr>
              <w:t>72.06</w:t>
            </w:r>
          </w:p>
        </w:tc>
      </w:tr>
      <w:tr w14:paraId="4A04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58F89B07">
            <w:pPr>
              <w:widowControl/>
              <w:jc w:val="left"/>
              <w:rPr>
                <w:rFonts w:eastAsia="仿宋_GB2312"/>
                <w:color w:val="000000"/>
                <w:kern w:val="0"/>
                <w:szCs w:val="21"/>
              </w:rPr>
            </w:pPr>
          </w:p>
        </w:tc>
        <w:tc>
          <w:tcPr>
            <w:tcW w:w="5056" w:type="dxa"/>
            <w:gridSpan w:val="5"/>
            <w:vAlign w:val="center"/>
          </w:tcPr>
          <w:p w14:paraId="24502D5C">
            <w:pPr>
              <w:widowControl/>
              <w:ind w:firstLine="840" w:firstLineChars="400"/>
              <w:jc w:val="left"/>
              <w:rPr>
                <w:rFonts w:eastAsia="仿宋_GB2312"/>
                <w:color w:val="000000"/>
                <w:kern w:val="0"/>
                <w:szCs w:val="21"/>
              </w:rPr>
            </w:pPr>
            <w:r>
              <w:rPr>
                <w:rFonts w:eastAsia="仿宋_GB2312"/>
                <w:color w:val="000000"/>
                <w:kern w:val="0"/>
                <w:szCs w:val="21"/>
              </w:rPr>
              <w:t>政府性基金拨款：</w:t>
            </w:r>
          </w:p>
        </w:tc>
        <w:tc>
          <w:tcPr>
            <w:tcW w:w="4187" w:type="dxa"/>
            <w:gridSpan w:val="4"/>
            <w:vAlign w:val="center"/>
          </w:tcPr>
          <w:p w14:paraId="5B07FF61">
            <w:pPr>
              <w:widowControl/>
              <w:ind w:firstLine="630" w:firstLineChars="300"/>
              <w:jc w:val="left"/>
              <w:rPr>
                <w:rFonts w:hint="default" w:eastAsia="仿宋_GB2312"/>
                <w:color w:val="000000"/>
                <w:kern w:val="0"/>
                <w:szCs w:val="21"/>
                <w:lang w:val="en-US" w:eastAsia="zh-CN"/>
              </w:rPr>
            </w:pPr>
            <w:r>
              <w:rPr>
                <w:rFonts w:eastAsia="仿宋_GB2312"/>
                <w:color w:val="000000"/>
                <w:kern w:val="0"/>
                <w:szCs w:val="21"/>
              </w:rPr>
              <w:t>项目支出：</w:t>
            </w:r>
            <w:r>
              <w:rPr>
                <w:rFonts w:hint="eastAsia" w:eastAsia="仿宋_GB2312"/>
                <w:color w:val="000000"/>
                <w:kern w:val="0"/>
                <w:szCs w:val="21"/>
                <w:lang w:val="en-US" w:eastAsia="zh-CN"/>
              </w:rPr>
              <w:t>27.42</w:t>
            </w:r>
          </w:p>
        </w:tc>
      </w:tr>
      <w:tr w14:paraId="3DDE5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73F4C986">
            <w:pPr>
              <w:widowControl/>
              <w:jc w:val="left"/>
              <w:rPr>
                <w:rFonts w:eastAsia="仿宋_GB2312"/>
                <w:color w:val="000000"/>
                <w:kern w:val="0"/>
                <w:szCs w:val="21"/>
              </w:rPr>
            </w:pPr>
          </w:p>
        </w:tc>
        <w:tc>
          <w:tcPr>
            <w:tcW w:w="5056" w:type="dxa"/>
            <w:gridSpan w:val="5"/>
            <w:vAlign w:val="center"/>
          </w:tcPr>
          <w:p w14:paraId="1C6961B0">
            <w:pPr>
              <w:widowControl/>
              <w:jc w:val="left"/>
              <w:rPr>
                <w:rFonts w:eastAsia="仿宋_GB2312"/>
                <w:color w:val="000000"/>
                <w:kern w:val="0"/>
                <w:szCs w:val="21"/>
              </w:rPr>
            </w:pPr>
            <w:r>
              <w:rPr>
                <w:rFonts w:eastAsia="仿宋_GB2312"/>
                <w:color w:val="000000"/>
                <w:kern w:val="0"/>
                <w:szCs w:val="21"/>
              </w:rPr>
              <w:t>纳入专户管理的非税收入拨款：</w:t>
            </w:r>
          </w:p>
        </w:tc>
        <w:tc>
          <w:tcPr>
            <w:tcW w:w="4187" w:type="dxa"/>
            <w:gridSpan w:val="4"/>
            <w:vAlign w:val="center"/>
          </w:tcPr>
          <w:p w14:paraId="74652095">
            <w:pPr>
              <w:widowControl/>
              <w:jc w:val="left"/>
              <w:rPr>
                <w:rFonts w:eastAsia="仿宋_GB2312"/>
                <w:color w:val="000000"/>
                <w:kern w:val="0"/>
                <w:szCs w:val="21"/>
              </w:rPr>
            </w:pPr>
          </w:p>
        </w:tc>
      </w:tr>
      <w:tr w14:paraId="6ADA3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43D0483C">
            <w:pPr>
              <w:widowControl/>
              <w:jc w:val="left"/>
              <w:rPr>
                <w:rFonts w:eastAsia="仿宋_GB2312"/>
                <w:color w:val="000000"/>
                <w:kern w:val="0"/>
                <w:szCs w:val="21"/>
              </w:rPr>
            </w:pPr>
          </w:p>
        </w:tc>
        <w:tc>
          <w:tcPr>
            <w:tcW w:w="5056" w:type="dxa"/>
            <w:gridSpan w:val="5"/>
            <w:vAlign w:val="center"/>
          </w:tcPr>
          <w:p w14:paraId="545466A4">
            <w:pPr>
              <w:widowControl/>
              <w:ind w:firstLine="1470" w:firstLineChars="700"/>
              <w:jc w:val="left"/>
              <w:rPr>
                <w:rFonts w:eastAsia="仿宋_GB2312"/>
                <w:color w:val="000000"/>
                <w:kern w:val="0"/>
                <w:szCs w:val="21"/>
              </w:rPr>
            </w:pPr>
            <w:r>
              <w:rPr>
                <w:rFonts w:eastAsia="仿宋_GB2312"/>
                <w:color w:val="000000"/>
                <w:kern w:val="0"/>
                <w:szCs w:val="21"/>
              </w:rPr>
              <w:t>其他资金：</w:t>
            </w:r>
          </w:p>
        </w:tc>
        <w:tc>
          <w:tcPr>
            <w:tcW w:w="4187" w:type="dxa"/>
            <w:gridSpan w:val="4"/>
            <w:vAlign w:val="center"/>
          </w:tcPr>
          <w:p w14:paraId="1B5F289E">
            <w:pPr>
              <w:widowControl/>
              <w:jc w:val="left"/>
              <w:rPr>
                <w:rFonts w:eastAsia="仿宋_GB2312"/>
                <w:color w:val="000000"/>
                <w:kern w:val="0"/>
                <w:szCs w:val="21"/>
              </w:rPr>
            </w:pPr>
          </w:p>
        </w:tc>
      </w:tr>
      <w:tr w14:paraId="4AB70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vAlign w:val="center"/>
          </w:tcPr>
          <w:p w14:paraId="775F3C82">
            <w:pPr>
              <w:widowControl/>
              <w:jc w:val="center"/>
              <w:rPr>
                <w:rFonts w:eastAsia="仿宋_GB2312"/>
                <w:color w:val="000000"/>
                <w:kern w:val="0"/>
                <w:szCs w:val="21"/>
              </w:rPr>
            </w:pPr>
            <w:r>
              <w:rPr>
                <w:rFonts w:eastAsia="仿宋_GB2312"/>
                <w:color w:val="000000"/>
                <w:kern w:val="0"/>
                <w:szCs w:val="21"/>
              </w:rPr>
              <w:t>年度总体目标</w:t>
            </w:r>
          </w:p>
        </w:tc>
        <w:tc>
          <w:tcPr>
            <w:tcW w:w="5056" w:type="dxa"/>
            <w:gridSpan w:val="5"/>
            <w:vAlign w:val="center"/>
          </w:tcPr>
          <w:p w14:paraId="2AA36F01">
            <w:pPr>
              <w:widowControl/>
              <w:jc w:val="center"/>
              <w:rPr>
                <w:rFonts w:eastAsia="仿宋_GB2312"/>
                <w:color w:val="000000"/>
                <w:kern w:val="0"/>
                <w:szCs w:val="21"/>
              </w:rPr>
            </w:pPr>
            <w:r>
              <w:rPr>
                <w:rFonts w:eastAsia="仿宋_GB2312"/>
                <w:color w:val="000000"/>
                <w:kern w:val="0"/>
                <w:szCs w:val="21"/>
              </w:rPr>
              <w:t>预期目标</w:t>
            </w:r>
          </w:p>
        </w:tc>
        <w:tc>
          <w:tcPr>
            <w:tcW w:w="4187" w:type="dxa"/>
            <w:gridSpan w:val="4"/>
            <w:vAlign w:val="center"/>
          </w:tcPr>
          <w:p w14:paraId="1ADA0623">
            <w:pPr>
              <w:widowControl/>
              <w:jc w:val="center"/>
              <w:rPr>
                <w:rFonts w:eastAsia="仿宋_GB2312"/>
                <w:color w:val="000000"/>
                <w:kern w:val="0"/>
                <w:szCs w:val="21"/>
              </w:rPr>
            </w:pPr>
            <w:r>
              <w:rPr>
                <w:rFonts w:eastAsia="仿宋_GB2312"/>
                <w:color w:val="000000"/>
                <w:kern w:val="0"/>
                <w:szCs w:val="21"/>
              </w:rPr>
              <w:t>实际完成情况　</w:t>
            </w:r>
          </w:p>
        </w:tc>
      </w:tr>
      <w:tr w14:paraId="55170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5730EB7D">
            <w:pPr>
              <w:widowControl/>
              <w:jc w:val="left"/>
              <w:rPr>
                <w:rFonts w:eastAsia="仿宋_GB2312"/>
                <w:color w:val="000000"/>
                <w:kern w:val="0"/>
                <w:szCs w:val="21"/>
              </w:rPr>
            </w:pPr>
          </w:p>
        </w:tc>
        <w:tc>
          <w:tcPr>
            <w:tcW w:w="5056" w:type="dxa"/>
            <w:gridSpan w:val="5"/>
            <w:vAlign w:val="center"/>
          </w:tcPr>
          <w:p w14:paraId="0102DA3C">
            <w:pPr>
              <w:widowControl/>
              <w:jc w:val="center"/>
              <w:rPr>
                <w:rFonts w:eastAsia="仿宋_GB2312"/>
                <w:color w:val="000000"/>
                <w:kern w:val="0"/>
                <w:szCs w:val="21"/>
              </w:rPr>
            </w:pPr>
            <w:r>
              <w:rPr>
                <w:rFonts w:hint="eastAsia" w:eastAsia="仿宋_GB2312"/>
                <w:color w:val="000000"/>
                <w:kern w:val="0"/>
                <w:szCs w:val="21"/>
              </w:rPr>
              <w:t>保障图书馆正常运行，做好全年免费开放工作</w:t>
            </w:r>
            <w:r>
              <w:rPr>
                <w:rFonts w:eastAsia="仿宋_GB2312"/>
                <w:color w:val="000000"/>
                <w:kern w:val="0"/>
                <w:szCs w:val="21"/>
              </w:rPr>
              <w:t>　　</w:t>
            </w:r>
          </w:p>
        </w:tc>
        <w:tc>
          <w:tcPr>
            <w:tcW w:w="4187" w:type="dxa"/>
            <w:gridSpan w:val="4"/>
            <w:vAlign w:val="center"/>
          </w:tcPr>
          <w:p w14:paraId="71792560">
            <w:pPr>
              <w:widowControl/>
              <w:jc w:val="left"/>
              <w:rPr>
                <w:rFonts w:eastAsia="仿宋_GB2312"/>
                <w:color w:val="000000"/>
                <w:kern w:val="0"/>
                <w:szCs w:val="21"/>
              </w:rPr>
            </w:pPr>
            <w:r>
              <w:rPr>
                <w:rFonts w:hint="eastAsia" w:eastAsia="仿宋_GB2312"/>
                <w:color w:val="000000"/>
                <w:kern w:val="0"/>
                <w:szCs w:val="21"/>
              </w:rPr>
              <w:t>图书馆全年免费开放工作正常运行，公共文化服务供给正常供给</w:t>
            </w:r>
          </w:p>
        </w:tc>
      </w:tr>
      <w:tr w14:paraId="5667D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vAlign w:val="center"/>
          </w:tcPr>
          <w:p w14:paraId="0BA9FD4A">
            <w:pPr>
              <w:widowControl/>
              <w:jc w:val="center"/>
              <w:rPr>
                <w:rFonts w:eastAsia="仿宋_GB2312"/>
                <w:color w:val="000000"/>
                <w:kern w:val="0"/>
                <w:szCs w:val="21"/>
              </w:rPr>
            </w:pPr>
            <w:r>
              <w:rPr>
                <w:rFonts w:eastAsia="仿宋_GB2312"/>
                <w:color w:val="000000"/>
                <w:kern w:val="0"/>
                <w:szCs w:val="21"/>
              </w:rPr>
              <w:t>绩</w:t>
            </w:r>
          </w:p>
          <w:p w14:paraId="48769EC8">
            <w:pPr>
              <w:widowControl/>
              <w:jc w:val="center"/>
              <w:rPr>
                <w:rFonts w:eastAsia="仿宋_GB2312"/>
                <w:color w:val="000000"/>
                <w:kern w:val="0"/>
                <w:szCs w:val="21"/>
              </w:rPr>
            </w:pPr>
            <w:r>
              <w:rPr>
                <w:rFonts w:eastAsia="仿宋_GB2312"/>
                <w:color w:val="000000"/>
                <w:kern w:val="0"/>
                <w:szCs w:val="21"/>
              </w:rPr>
              <w:t>效</w:t>
            </w:r>
          </w:p>
          <w:p w14:paraId="0EB07299">
            <w:pPr>
              <w:widowControl/>
              <w:jc w:val="center"/>
              <w:rPr>
                <w:rFonts w:eastAsia="仿宋_GB2312"/>
                <w:color w:val="000000"/>
                <w:kern w:val="0"/>
                <w:szCs w:val="21"/>
              </w:rPr>
            </w:pPr>
            <w:r>
              <w:rPr>
                <w:rFonts w:eastAsia="仿宋_GB2312"/>
                <w:color w:val="000000"/>
                <w:kern w:val="0"/>
                <w:szCs w:val="21"/>
              </w:rPr>
              <w:t>指</w:t>
            </w:r>
          </w:p>
          <w:p w14:paraId="5375944E">
            <w:pPr>
              <w:widowControl/>
              <w:jc w:val="center"/>
              <w:rPr>
                <w:rFonts w:eastAsia="仿宋_GB2312"/>
                <w:color w:val="000000"/>
                <w:kern w:val="0"/>
                <w:szCs w:val="21"/>
              </w:rPr>
            </w:pPr>
            <w:r>
              <w:rPr>
                <w:rFonts w:eastAsia="仿宋_GB2312"/>
                <w:color w:val="000000"/>
                <w:kern w:val="0"/>
                <w:szCs w:val="21"/>
              </w:rPr>
              <w:t>标</w:t>
            </w:r>
          </w:p>
        </w:tc>
        <w:tc>
          <w:tcPr>
            <w:tcW w:w="1395" w:type="dxa"/>
            <w:vAlign w:val="center"/>
          </w:tcPr>
          <w:p w14:paraId="4B6FB9F4">
            <w:pPr>
              <w:widowControl/>
              <w:spacing w:line="240" w:lineRule="exact"/>
              <w:jc w:val="center"/>
              <w:rPr>
                <w:rFonts w:eastAsia="仿宋_GB2312"/>
                <w:color w:val="000000"/>
                <w:kern w:val="0"/>
                <w:szCs w:val="21"/>
              </w:rPr>
            </w:pPr>
            <w:r>
              <w:rPr>
                <w:rFonts w:eastAsia="仿宋_GB2312"/>
                <w:color w:val="000000"/>
                <w:kern w:val="0"/>
                <w:szCs w:val="21"/>
              </w:rPr>
              <w:t>一级指标</w:t>
            </w:r>
          </w:p>
        </w:tc>
        <w:tc>
          <w:tcPr>
            <w:tcW w:w="1055" w:type="dxa"/>
            <w:vAlign w:val="center"/>
          </w:tcPr>
          <w:p w14:paraId="7FE9151B">
            <w:pPr>
              <w:widowControl/>
              <w:spacing w:line="240" w:lineRule="exact"/>
              <w:jc w:val="center"/>
              <w:rPr>
                <w:rFonts w:eastAsia="仿宋_GB2312"/>
                <w:color w:val="000000"/>
                <w:kern w:val="0"/>
                <w:szCs w:val="21"/>
              </w:rPr>
            </w:pPr>
            <w:r>
              <w:rPr>
                <w:rFonts w:eastAsia="仿宋_GB2312"/>
                <w:color w:val="000000"/>
                <w:kern w:val="0"/>
                <w:szCs w:val="21"/>
              </w:rPr>
              <w:t>二级指标</w:t>
            </w:r>
          </w:p>
        </w:tc>
        <w:tc>
          <w:tcPr>
            <w:tcW w:w="1560" w:type="dxa"/>
            <w:gridSpan w:val="2"/>
            <w:vAlign w:val="center"/>
          </w:tcPr>
          <w:p w14:paraId="3A96817D">
            <w:pPr>
              <w:widowControl/>
              <w:spacing w:line="240" w:lineRule="exact"/>
              <w:jc w:val="center"/>
              <w:rPr>
                <w:rFonts w:eastAsia="仿宋_GB2312"/>
                <w:color w:val="000000"/>
                <w:kern w:val="0"/>
                <w:szCs w:val="21"/>
              </w:rPr>
            </w:pPr>
            <w:r>
              <w:rPr>
                <w:rFonts w:eastAsia="仿宋_GB2312"/>
                <w:color w:val="000000"/>
                <w:kern w:val="0"/>
                <w:szCs w:val="21"/>
              </w:rPr>
              <w:t>三级指标</w:t>
            </w:r>
          </w:p>
        </w:tc>
        <w:tc>
          <w:tcPr>
            <w:tcW w:w="1046" w:type="dxa"/>
            <w:vAlign w:val="center"/>
          </w:tcPr>
          <w:p w14:paraId="1B21A8BB">
            <w:pPr>
              <w:widowControl/>
              <w:spacing w:line="240" w:lineRule="exact"/>
              <w:jc w:val="center"/>
              <w:rPr>
                <w:rFonts w:eastAsia="仿宋_GB2312"/>
                <w:color w:val="000000"/>
                <w:kern w:val="0"/>
                <w:szCs w:val="21"/>
              </w:rPr>
            </w:pPr>
            <w:r>
              <w:rPr>
                <w:rFonts w:eastAsia="仿宋_GB2312"/>
                <w:color w:val="000000"/>
                <w:kern w:val="0"/>
                <w:szCs w:val="21"/>
              </w:rPr>
              <w:t>年度</w:t>
            </w:r>
          </w:p>
          <w:p w14:paraId="36F10CEF">
            <w:pPr>
              <w:widowControl/>
              <w:spacing w:line="240" w:lineRule="exact"/>
              <w:jc w:val="center"/>
              <w:rPr>
                <w:rFonts w:eastAsia="仿宋_GB2312"/>
                <w:color w:val="000000"/>
                <w:kern w:val="0"/>
                <w:szCs w:val="21"/>
              </w:rPr>
            </w:pPr>
            <w:r>
              <w:rPr>
                <w:rFonts w:eastAsia="仿宋_GB2312"/>
                <w:color w:val="000000"/>
                <w:kern w:val="0"/>
                <w:szCs w:val="21"/>
              </w:rPr>
              <w:t>指标值</w:t>
            </w:r>
          </w:p>
        </w:tc>
        <w:tc>
          <w:tcPr>
            <w:tcW w:w="1134" w:type="dxa"/>
            <w:vAlign w:val="center"/>
          </w:tcPr>
          <w:p w14:paraId="2E223192">
            <w:pPr>
              <w:widowControl/>
              <w:spacing w:line="240" w:lineRule="exact"/>
              <w:jc w:val="center"/>
              <w:rPr>
                <w:rFonts w:eastAsia="仿宋_GB2312"/>
                <w:color w:val="000000"/>
                <w:kern w:val="0"/>
                <w:szCs w:val="21"/>
              </w:rPr>
            </w:pPr>
            <w:r>
              <w:rPr>
                <w:rFonts w:eastAsia="仿宋_GB2312"/>
                <w:color w:val="000000"/>
                <w:kern w:val="0"/>
                <w:szCs w:val="21"/>
              </w:rPr>
              <w:t>实际</w:t>
            </w:r>
          </w:p>
          <w:p w14:paraId="23C50B3A">
            <w:pPr>
              <w:widowControl/>
              <w:spacing w:line="240" w:lineRule="exact"/>
              <w:jc w:val="center"/>
              <w:rPr>
                <w:rFonts w:eastAsia="仿宋_GB2312"/>
                <w:color w:val="000000"/>
                <w:kern w:val="0"/>
                <w:szCs w:val="21"/>
              </w:rPr>
            </w:pPr>
            <w:r>
              <w:rPr>
                <w:rFonts w:eastAsia="仿宋_GB2312"/>
                <w:color w:val="000000"/>
                <w:kern w:val="0"/>
                <w:szCs w:val="21"/>
              </w:rPr>
              <w:t>完成值</w:t>
            </w:r>
          </w:p>
        </w:tc>
        <w:tc>
          <w:tcPr>
            <w:tcW w:w="709" w:type="dxa"/>
            <w:vAlign w:val="center"/>
          </w:tcPr>
          <w:p w14:paraId="5AE15E7B">
            <w:pPr>
              <w:widowControl/>
              <w:spacing w:line="240" w:lineRule="exact"/>
              <w:jc w:val="center"/>
              <w:rPr>
                <w:rFonts w:eastAsia="仿宋_GB2312"/>
                <w:color w:val="000000"/>
                <w:kern w:val="0"/>
                <w:szCs w:val="21"/>
              </w:rPr>
            </w:pPr>
            <w:r>
              <w:rPr>
                <w:rFonts w:eastAsia="仿宋_GB2312"/>
                <w:color w:val="000000"/>
                <w:kern w:val="0"/>
                <w:szCs w:val="21"/>
              </w:rPr>
              <w:t>分值</w:t>
            </w:r>
          </w:p>
        </w:tc>
        <w:tc>
          <w:tcPr>
            <w:tcW w:w="898" w:type="dxa"/>
            <w:vAlign w:val="center"/>
          </w:tcPr>
          <w:p w14:paraId="5C478EA9">
            <w:pPr>
              <w:widowControl/>
              <w:spacing w:line="240" w:lineRule="exact"/>
              <w:jc w:val="center"/>
              <w:rPr>
                <w:rFonts w:eastAsia="仿宋_GB2312"/>
                <w:color w:val="000000"/>
                <w:kern w:val="0"/>
                <w:szCs w:val="21"/>
              </w:rPr>
            </w:pPr>
            <w:r>
              <w:rPr>
                <w:rFonts w:eastAsia="仿宋_GB2312"/>
                <w:color w:val="000000"/>
                <w:kern w:val="0"/>
                <w:szCs w:val="21"/>
              </w:rPr>
              <w:t>得分</w:t>
            </w:r>
          </w:p>
        </w:tc>
        <w:tc>
          <w:tcPr>
            <w:tcW w:w="1446" w:type="dxa"/>
          </w:tcPr>
          <w:p w14:paraId="4FB467E0">
            <w:pPr>
              <w:widowControl/>
              <w:spacing w:line="240" w:lineRule="exact"/>
              <w:jc w:val="center"/>
              <w:rPr>
                <w:rFonts w:eastAsia="仿宋_GB2312"/>
                <w:color w:val="000000"/>
                <w:kern w:val="0"/>
                <w:szCs w:val="21"/>
              </w:rPr>
            </w:pPr>
            <w:r>
              <w:rPr>
                <w:rFonts w:eastAsia="仿宋_GB2312"/>
                <w:color w:val="000000"/>
                <w:kern w:val="0"/>
                <w:szCs w:val="21"/>
              </w:rPr>
              <w:t>偏差原因</w:t>
            </w:r>
          </w:p>
          <w:p w14:paraId="64794CF9">
            <w:pPr>
              <w:widowControl/>
              <w:spacing w:line="240" w:lineRule="exact"/>
              <w:jc w:val="center"/>
              <w:rPr>
                <w:rFonts w:eastAsia="仿宋_GB2312"/>
                <w:color w:val="000000"/>
                <w:kern w:val="0"/>
                <w:szCs w:val="21"/>
              </w:rPr>
            </w:pPr>
            <w:r>
              <w:rPr>
                <w:rFonts w:eastAsia="仿宋_GB2312"/>
                <w:color w:val="000000"/>
                <w:kern w:val="0"/>
                <w:szCs w:val="21"/>
              </w:rPr>
              <w:t>分析及</w:t>
            </w:r>
          </w:p>
          <w:p w14:paraId="51C60667">
            <w:pPr>
              <w:widowControl/>
              <w:spacing w:line="240" w:lineRule="exact"/>
              <w:jc w:val="center"/>
              <w:rPr>
                <w:rFonts w:eastAsia="仿宋_GB2312"/>
                <w:color w:val="000000"/>
                <w:kern w:val="0"/>
                <w:szCs w:val="21"/>
              </w:rPr>
            </w:pPr>
            <w:r>
              <w:rPr>
                <w:rFonts w:eastAsia="仿宋_GB2312"/>
                <w:color w:val="000000"/>
                <w:kern w:val="0"/>
                <w:szCs w:val="21"/>
              </w:rPr>
              <w:t>改进措施</w:t>
            </w:r>
          </w:p>
        </w:tc>
      </w:tr>
      <w:tr w14:paraId="6AADE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17C3BCC5">
            <w:pPr>
              <w:jc w:val="center"/>
              <w:rPr>
                <w:rFonts w:eastAsia="仿宋_GB2312"/>
                <w:color w:val="000000"/>
                <w:kern w:val="0"/>
                <w:szCs w:val="21"/>
              </w:rPr>
            </w:pPr>
          </w:p>
        </w:tc>
        <w:tc>
          <w:tcPr>
            <w:tcW w:w="1395" w:type="dxa"/>
            <w:vMerge w:val="restart"/>
            <w:vAlign w:val="center"/>
          </w:tcPr>
          <w:p w14:paraId="78068D5C">
            <w:pPr>
              <w:widowControl/>
              <w:jc w:val="center"/>
              <w:rPr>
                <w:rFonts w:eastAsia="仿宋_GB2312"/>
                <w:color w:val="000000"/>
                <w:kern w:val="0"/>
                <w:szCs w:val="21"/>
              </w:rPr>
            </w:pPr>
            <w:r>
              <w:rPr>
                <w:rFonts w:eastAsia="仿宋_GB2312"/>
                <w:color w:val="000000"/>
                <w:kern w:val="0"/>
                <w:szCs w:val="21"/>
              </w:rPr>
              <w:t>产出指标</w:t>
            </w:r>
          </w:p>
          <w:p w14:paraId="6BB9A36C">
            <w:pPr>
              <w:widowControl/>
              <w:jc w:val="center"/>
              <w:rPr>
                <w:rFonts w:eastAsia="仿宋_GB2312"/>
                <w:color w:val="000000"/>
                <w:kern w:val="0"/>
                <w:szCs w:val="21"/>
              </w:rPr>
            </w:pPr>
            <w:r>
              <w:rPr>
                <w:rFonts w:eastAsia="仿宋_GB2312"/>
                <w:color w:val="000000"/>
                <w:kern w:val="0"/>
                <w:szCs w:val="21"/>
              </w:rPr>
              <w:t>(50分)</w:t>
            </w:r>
          </w:p>
        </w:tc>
        <w:tc>
          <w:tcPr>
            <w:tcW w:w="1055" w:type="dxa"/>
            <w:vMerge w:val="restart"/>
            <w:vAlign w:val="center"/>
          </w:tcPr>
          <w:p w14:paraId="59B5A12D">
            <w:pPr>
              <w:widowControl/>
              <w:jc w:val="center"/>
              <w:rPr>
                <w:rFonts w:eastAsia="仿宋_GB2312"/>
                <w:color w:val="000000"/>
                <w:kern w:val="0"/>
                <w:szCs w:val="21"/>
              </w:rPr>
            </w:pPr>
            <w:r>
              <w:rPr>
                <w:rFonts w:eastAsia="仿宋_GB2312"/>
                <w:color w:val="000000"/>
                <w:kern w:val="0"/>
                <w:szCs w:val="21"/>
              </w:rPr>
              <w:t>数量</w:t>
            </w:r>
          </w:p>
          <w:p w14:paraId="065AE722">
            <w:pPr>
              <w:widowControl/>
              <w:jc w:val="center"/>
              <w:rPr>
                <w:rFonts w:eastAsia="仿宋_GB2312"/>
                <w:color w:val="000000"/>
                <w:kern w:val="0"/>
                <w:szCs w:val="21"/>
              </w:rPr>
            </w:pPr>
            <w:r>
              <w:rPr>
                <w:rFonts w:eastAsia="仿宋_GB2312"/>
                <w:color w:val="000000"/>
                <w:kern w:val="0"/>
                <w:szCs w:val="21"/>
              </w:rPr>
              <w:t>指标</w:t>
            </w:r>
          </w:p>
        </w:tc>
        <w:tc>
          <w:tcPr>
            <w:tcW w:w="1560" w:type="dxa"/>
            <w:gridSpan w:val="2"/>
            <w:vAlign w:val="center"/>
          </w:tcPr>
          <w:p w14:paraId="2BD3C032">
            <w:pPr>
              <w:widowControl/>
              <w:jc w:val="left"/>
              <w:rPr>
                <w:rFonts w:eastAsia="仿宋_GB2312"/>
                <w:color w:val="000000"/>
                <w:kern w:val="0"/>
                <w:sz w:val="18"/>
                <w:szCs w:val="18"/>
              </w:rPr>
            </w:pPr>
            <w:r>
              <w:rPr>
                <w:rFonts w:hint="eastAsia" w:eastAsia="仿宋_GB2312"/>
                <w:color w:val="000000"/>
                <w:kern w:val="0"/>
                <w:sz w:val="18"/>
                <w:szCs w:val="18"/>
              </w:rPr>
              <w:t>在职人数</w:t>
            </w:r>
          </w:p>
        </w:tc>
        <w:tc>
          <w:tcPr>
            <w:tcW w:w="1046" w:type="dxa"/>
            <w:vAlign w:val="center"/>
          </w:tcPr>
          <w:p w14:paraId="4371A88D">
            <w:pPr>
              <w:widowControl/>
              <w:jc w:val="center"/>
              <w:rPr>
                <w:rFonts w:eastAsia="仿宋_GB2312"/>
                <w:color w:val="000000"/>
                <w:kern w:val="0"/>
                <w:sz w:val="18"/>
                <w:szCs w:val="18"/>
              </w:rPr>
            </w:pPr>
            <w:r>
              <w:rPr>
                <w:rFonts w:hint="eastAsia" w:eastAsia="仿宋_GB2312"/>
                <w:color w:val="000000"/>
                <w:kern w:val="0"/>
                <w:sz w:val="18"/>
                <w:szCs w:val="18"/>
              </w:rPr>
              <w:t>≤</w:t>
            </w:r>
            <w:r>
              <w:rPr>
                <w:rFonts w:hint="eastAsia" w:eastAsia="仿宋_GB2312"/>
                <w:color w:val="000000"/>
                <w:kern w:val="0"/>
                <w:sz w:val="18"/>
                <w:szCs w:val="18"/>
                <w:lang w:val="en-US" w:eastAsia="zh-CN"/>
              </w:rPr>
              <w:t>7</w:t>
            </w:r>
            <w:r>
              <w:rPr>
                <w:rFonts w:hint="eastAsia" w:eastAsia="仿宋_GB2312"/>
                <w:color w:val="000000"/>
                <w:kern w:val="0"/>
                <w:sz w:val="18"/>
                <w:szCs w:val="18"/>
              </w:rPr>
              <w:t>人</w:t>
            </w:r>
          </w:p>
        </w:tc>
        <w:tc>
          <w:tcPr>
            <w:tcW w:w="1134" w:type="dxa"/>
            <w:vAlign w:val="center"/>
          </w:tcPr>
          <w:p w14:paraId="0B14CF01">
            <w:pPr>
              <w:widowControl/>
              <w:jc w:val="center"/>
              <w:rPr>
                <w:rFonts w:eastAsia="仿宋_GB2312"/>
                <w:color w:val="000000"/>
                <w:kern w:val="0"/>
                <w:sz w:val="18"/>
                <w:szCs w:val="18"/>
              </w:rPr>
            </w:pPr>
            <w:r>
              <w:rPr>
                <w:rFonts w:hint="eastAsia" w:eastAsia="仿宋_GB2312"/>
                <w:color w:val="000000"/>
                <w:kern w:val="0"/>
                <w:sz w:val="18"/>
                <w:szCs w:val="18"/>
                <w:lang w:val="en-US" w:eastAsia="zh-CN"/>
              </w:rPr>
              <w:t>6</w:t>
            </w:r>
            <w:r>
              <w:rPr>
                <w:rFonts w:hint="eastAsia" w:eastAsia="仿宋_GB2312"/>
                <w:color w:val="000000"/>
                <w:kern w:val="0"/>
                <w:sz w:val="18"/>
                <w:szCs w:val="18"/>
              </w:rPr>
              <w:t>人</w:t>
            </w:r>
          </w:p>
        </w:tc>
        <w:tc>
          <w:tcPr>
            <w:tcW w:w="709" w:type="dxa"/>
            <w:vAlign w:val="center"/>
          </w:tcPr>
          <w:p w14:paraId="495B7D82">
            <w:pPr>
              <w:widowControl/>
              <w:jc w:val="center"/>
              <w:rPr>
                <w:rFonts w:eastAsia="仿宋_GB2312"/>
                <w:color w:val="000000"/>
                <w:kern w:val="0"/>
                <w:sz w:val="18"/>
                <w:szCs w:val="18"/>
              </w:rPr>
            </w:pPr>
            <w:r>
              <w:rPr>
                <w:rFonts w:hint="eastAsia" w:eastAsia="仿宋_GB2312"/>
                <w:color w:val="000000"/>
                <w:kern w:val="0"/>
                <w:sz w:val="18"/>
                <w:szCs w:val="18"/>
              </w:rPr>
              <w:t>5</w:t>
            </w:r>
          </w:p>
        </w:tc>
        <w:tc>
          <w:tcPr>
            <w:tcW w:w="898" w:type="dxa"/>
            <w:vAlign w:val="center"/>
          </w:tcPr>
          <w:p w14:paraId="7929D8ED">
            <w:pPr>
              <w:widowControl/>
              <w:jc w:val="center"/>
              <w:rPr>
                <w:rFonts w:hint="eastAsia" w:eastAsia="仿宋_GB2312"/>
                <w:color w:val="000000"/>
                <w:kern w:val="0"/>
                <w:sz w:val="18"/>
                <w:szCs w:val="18"/>
                <w:lang w:eastAsia="zh-CN"/>
              </w:rPr>
            </w:pPr>
            <w:r>
              <w:rPr>
                <w:rFonts w:hint="eastAsia" w:eastAsia="仿宋_GB2312"/>
                <w:color w:val="000000"/>
                <w:kern w:val="0"/>
                <w:sz w:val="18"/>
                <w:szCs w:val="18"/>
                <w:lang w:val="en-US" w:eastAsia="zh-CN"/>
              </w:rPr>
              <w:t>4</w:t>
            </w:r>
          </w:p>
        </w:tc>
        <w:tc>
          <w:tcPr>
            <w:tcW w:w="1446" w:type="dxa"/>
            <w:vAlign w:val="center"/>
          </w:tcPr>
          <w:p w14:paraId="718E7867">
            <w:pPr>
              <w:widowControl/>
              <w:jc w:val="center"/>
              <w:rPr>
                <w:rFonts w:eastAsia="仿宋_GB2312"/>
                <w:color w:val="000000"/>
                <w:kern w:val="0"/>
                <w:szCs w:val="21"/>
              </w:rPr>
            </w:pPr>
          </w:p>
        </w:tc>
      </w:tr>
      <w:tr w14:paraId="0BEF8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00C44913">
            <w:pPr>
              <w:jc w:val="center"/>
              <w:rPr>
                <w:rFonts w:eastAsia="仿宋_GB2312"/>
                <w:color w:val="000000"/>
                <w:kern w:val="0"/>
                <w:szCs w:val="21"/>
              </w:rPr>
            </w:pPr>
          </w:p>
        </w:tc>
        <w:tc>
          <w:tcPr>
            <w:tcW w:w="1395" w:type="dxa"/>
            <w:vMerge w:val="continue"/>
            <w:vAlign w:val="center"/>
          </w:tcPr>
          <w:p w14:paraId="0A0FCB32">
            <w:pPr>
              <w:jc w:val="left"/>
              <w:rPr>
                <w:rFonts w:eastAsia="仿宋_GB2312"/>
                <w:color w:val="000000"/>
                <w:kern w:val="0"/>
                <w:szCs w:val="21"/>
              </w:rPr>
            </w:pPr>
          </w:p>
        </w:tc>
        <w:tc>
          <w:tcPr>
            <w:tcW w:w="1055" w:type="dxa"/>
            <w:vMerge w:val="continue"/>
            <w:vAlign w:val="center"/>
          </w:tcPr>
          <w:p w14:paraId="5C39A4BE">
            <w:pPr>
              <w:widowControl/>
              <w:jc w:val="center"/>
              <w:rPr>
                <w:rFonts w:eastAsia="仿宋_GB2312"/>
                <w:color w:val="000000"/>
                <w:kern w:val="0"/>
                <w:szCs w:val="21"/>
              </w:rPr>
            </w:pPr>
          </w:p>
        </w:tc>
        <w:tc>
          <w:tcPr>
            <w:tcW w:w="1560" w:type="dxa"/>
            <w:gridSpan w:val="2"/>
            <w:vAlign w:val="center"/>
          </w:tcPr>
          <w:p w14:paraId="7ED9A44B">
            <w:pPr>
              <w:widowControl/>
              <w:jc w:val="left"/>
              <w:rPr>
                <w:rFonts w:eastAsia="仿宋_GB2312"/>
                <w:color w:val="000000"/>
                <w:kern w:val="0"/>
                <w:sz w:val="18"/>
                <w:szCs w:val="18"/>
              </w:rPr>
            </w:pPr>
            <w:r>
              <w:rPr>
                <w:rFonts w:hint="eastAsia" w:eastAsia="仿宋_GB2312"/>
                <w:color w:val="000000"/>
                <w:kern w:val="0"/>
                <w:sz w:val="18"/>
                <w:szCs w:val="18"/>
              </w:rPr>
              <w:t>阅读推广活动数</w:t>
            </w:r>
          </w:p>
        </w:tc>
        <w:tc>
          <w:tcPr>
            <w:tcW w:w="1046" w:type="dxa"/>
            <w:vAlign w:val="center"/>
          </w:tcPr>
          <w:p w14:paraId="7F2D4544">
            <w:pPr>
              <w:widowControl/>
              <w:jc w:val="center"/>
              <w:rPr>
                <w:rFonts w:eastAsia="仿宋_GB2312"/>
                <w:color w:val="000000"/>
                <w:kern w:val="0"/>
                <w:sz w:val="18"/>
                <w:szCs w:val="18"/>
              </w:rPr>
            </w:pPr>
            <w:r>
              <w:rPr>
                <w:rFonts w:hint="eastAsia" w:eastAsia="仿宋_GB2312"/>
                <w:color w:val="000000"/>
                <w:kern w:val="0"/>
                <w:sz w:val="18"/>
                <w:szCs w:val="18"/>
              </w:rPr>
              <w:t>≥</w:t>
            </w:r>
            <w:r>
              <w:rPr>
                <w:rFonts w:hint="eastAsia" w:eastAsia="仿宋_GB2312"/>
                <w:color w:val="000000"/>
                <w:kern w:val="0"/>
                <w:sz w:val="18"/>
                <w:szCs w:val="18"/>
                <w:lang w:val="en-US" w:eastAsia="zh-CN"/>
              </w:rPr>
              <w:t>10</w:t>
            </w:r>
            <w:r>
              <w:rPr>
                <w:rFonts w:hint="eastAsia" w:eastAsia="仿宋_GB2312"/>
                <w:color w:val="000000"/>
                <w:kern w:val="0"/>
                <w:sz w:val="18"/>
                <w:szCs w:val="18"/>
              </w:rPr>
              <w:t>次</w:t>
            </w:r>
          </w:p>
        </w:tc>
        <w:tc>
          <w:tcPr>
            <w:tcW w:w="1134" w:type="dxa"/>
            <w:vAlign w:val="center"/>
          </w:tcPr>
          <w:p w14:paraId="23888BEA">
            <w:pPr>
              <w:widowControl/>
              <w:jc w:val="center"/>
              <w:rPr>
                <w:rFonts w:eastAsia="仿宋_GB2312"/>
                <w:color w:val="000000"/>
                <w:kern w:val="0"/>
                <w:sz w:val="18"/>
                <w:szCs w:val="18"/>
              </w:rPr>
            </w:pPr>
            <w:r>
              <w:rPr>
                <w:rFonts w:hint="eastAsia" w:eastAsia="仿宋_GB2312"/>
                <w:color w:val="000000"/>
                <w:kern w:val="0"/>
                <w:sz w:val="18"/>
                <w:szCs w:val="18"/>
              </w:rPr>
              <w:t>1</w:t>
            </w:r>
            <w:r>
              <w:rPr>
                <w:rFonts w:hint="eastAsia" w:eastAsia="仿宋_GB2312"/>
                <w:color w:val="000000"/>
                <w:kern w:val="0"/>
                <w:sz w:val="18"/>
                <w:szCs w:val="18"/>
                <w:lang w:val="en-US" w:eastAsia="zh-CN"/>
              </w:rPr>
              <w:t>8</w:t>
            </w:r>
            <w:r>
              <w:rPr>
                <w:rFonts w:hint="eastAsia" w:eastAsia="仿宋_GB2312"/>
                <w:color w:val="000000"/>
                <w:kern w:val="0"/>
                <w:sz w:val="18"/>
                <w:szCs w:val="18"/>
              </w:rPr>
              <w:t>次</w:t>
            </w:r>
          </w:p>
        </w:tc>
        <w:tc>
          <w:tcPr>
            <w:tcW w:w="709" w:type="dxa"/>
            <w:vAlign w:val="center"/>
          </w:tcPr>
          <w:p w14:paraId="1B65B25E">
            <w:pPr>
              <w:widowControl/>
              <w:jc w:val="center"/>
              <w:rPr>
                <w:rFonts w:hint="default" w:eastAsia="仿宋_GB2312"/>
                <w:color w:val="000000"/>
                <w:kern w:val="0"/>
                <w:sz w:val="18"/>
                <w:szCs w:val="18"/>
                <w:lang w:val="en-US" w:eastAsia="zh-CN"/>
              </w:rPr>
            </w:pPr>
            <w:r>
              <w:rPr>
                <w:rFonts w:hint="eastAsia" w:eastAsia="仿宋_GB2312"/>
                <w:color w:val="000000"/>
                <w:kern w:val="0"/>
                <w:sz w:val="18"/>
                <w:szCs w:val="18"/>
                <w:lang w:val="en-US" w:eastAsia="zh-CN"/>
              </w:rPr>
              <w:t>5</w:t>
            </w:r>
          </w:p>
        </w:tc>
        <w:tc>
          <w:tcPr>
            <w:tcW w:w="898" w:type="dxa"/>
            <w:vAlign w:val="center"/>
          </w:tcPr>
          <w:p w14:paraId="4DDF6B4F">
            <w:pPr>
              <w:widowControl/>
              <w:jc w:val="center"/>
              <w:rPr>
                <w:rFonts w:hint="default" w:eastAsia="仿宋_GB2312"/>
                <w:color w:val="000000"/>
                <w:kern w:val="0"/>
                <w:sz w:val="18"/>
                <w:szCs w:val="18"/>
                <w:lang w:val="en-US" w:eastAsia="zh-CN"/>
              </w:rPr>
            </w:pPr>
            <w:r>
              <w:rPr>
                <w:rFonts w:hint="eastAsia" w:eastAsia="仿宋_GB2312"/>
                <w:color w:val="000000"/>
                <w:kern w:val="0"/>
                <w:sz w:val="18"/>
                <w:szCs w:val="18"/>
                <w:lang w:val="en-US" w:eastAsia="zh-CN"/>
              </w:rPr>
              <w:t>5</w:t>
            </w:r>
          </w:p>
        </w:tc>
        <w:tc>
          <w:tcPr>
            <w:tcW w:w="1446" w:type="dxa"/>
            <w:vAlign w:val="center"/>
          </w:tcPr>
          <w:p w14:paraId="0D38ECBD">
            <w:pPr>
              <w:widowControl/>
              <w:jc w:val="center"/>
              <w:rPr>
                <w:rFonts w:eastAsia="仿宋_GB2312"/>
                <w:color w:val="000000"/>
                <w:kern w:val="0"/>
                <w:szCs w:val="21"/>
              </w:rPr>
            </w:pPr>
          </w:p>
        </w:tc>
      </w:tr>
      <w:tr w14:paraId="37B74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0C742342">
            <w:pPr>
              <w:jc w:val="center"/>
              <w:rPr>
                <w:rFonts w:eastAsia="仿宋_GB2312"/>
                <w:color w:val="000000"/>
                <w:kern w:val="0"/>
                <w:szCs w:val="21"/>
              </w:rPr>
            </w:pPr>
          </w:p>
        </w:tc>
        <w:tc>
          <w:tcPr>
            <w:tcW w:w="1395" w:type="dxa"/>
            <w:vMerge w:val="continue"/>
            <w:vAlign w:val="center"/>
          </w:tcPr>
          <w:p w14:paraId="07951B04">
            <w:pPr>
              <w:jc w:val="left"/>
              <w:rPr>
                <w:rFonts w:eastAsia="仿宋_GB2312"/>
                <w:color w:val="000000"/>
                <w:kern w:val="0"/>
                <w:szCs w:val="21"/>
              </w:rPr>
            </w:pPr>
          </w:p>
        </w:tc>
        <w:tc>
          <w:tcPr>
            <w:tcW w:w="1055" w:type="dxa"/>
            <w:vMerge w:val="continue"/>
            <w:vAlign w:val="center"/>
          </w:tcPr>
          <w:p w14:paraId="3A05299F">
            <w:pPr>
              <w:widowControl/>
              <w:jc w:val="center"/>
              <w:rPr>
                <w:rFonts w:eastAsia="仿宋_GB2312"/>
                <w:color w:val="000000"/>
                <w:kern w:val="0"/>
                <w:szCs w:val="21"/>
              </w:rPr>
            </w:pPr>
          </w:p>
        </w:tc>
        <w:tc>
          <w:tcPr>
            <w:tcW w:w="1560" w:type="dxa"/>
            <w:gridSpan w:val="2"/>
            <w:vAlign w:val="center"/>
          </w:tcPr>
          <w:p w14:paraId="55A3FEC7">
            <w:pPr>
              <w:widowControl/>
              <w:jc w:val="left"/>
              <w:rPr>
                <w:rFonts w:eastAsia="仿宋_GB2312"/>
                <w:color w:val="000000"/>
                <w:kern w:val="0"/>
                <w:sz w:val="18"/>
                <w:szCs w:val="18"/>
              </w:rPr>
            </w:pPr>
            <w:r>
              <w:rPr>
                <w:rFonts w:hint="eastAsia" w:eastAsia="仿宋_GB2312"/>
                <w:color w:val="000000"/>
                <w:kern w:val="0"/>
                <w:sz w:val="18"/>
                <w:szCs w:val="18"/>
              </w:rPr>
              <w:t>年流动服务次数</w:t>
            </w:r>
          </w:p>
        </w:tc>
        <w:tc>
          <w:tcPr>
            <w:tcW w:w="1046" w:type="dxa"/>
            <w:vAlign w:val="center"/>
          </w:tcPr>
          <w:p w14:paraId="04D21A1E">
            <w:pPr>
              <w:widowControl/>
              <w:jc w:val="center"/>
              <w:rPr>
                <w:rFonts w:eastAsia="仿宋_GB2312"/>
                <w:color w:val="000000"/>
                <w:kern w:val="0"/>
                <w:sz w:val="18"/>
                <w:szCs w:val="18"/>
              </w:rPr>
            </w:pPr>
            <w:r>
              <w:rPr>
                <w:rFonts w:hint="eastAsia" w:eastAsia="仿宋_GB2312"/>
                <w:color w:val="000000"/>
                <w:kern w:val="0"/>
                <w:sz w:val="18"/>
                <w:szCs w:val="18"/>
              </w:rPr>
              <w:t>≥50次</w:t>
            </w:r>
          </w:p>
        </w:tc>
        <w:tc>
          <w:tcPr>
            <w:tcW w:w="1134" w:type="dxa"/>
            <w:vAlign w:val="center"/>
          </w:tcPr>
          <w:p w14:paraId="6360CDCE">
            <w:pPr>
              <w:widowControl/>
              <w:jc w:val="center"/>
              <w:rPr>
                <w:rFonts w:eastAsia="仿宋_GB2312"/>
                <w:color w:val="000000"/>
                <w:kern w:val="0"/>
                <w:sz w:val="18"/>
                <w:szCs w:val="18"/>
              </w:rPr>
            </w:pPr>
            <w:r>
              <w:rPr>
                <w:rFonts w:hint="eastAsia" w:eastAsia="仿宋_GB2312"/>
                <w:color w:val="000000"/>
                <w:kern w:val="0"/>
                <w:sz w:val="18"/>
                <w:szCs w:val="18"/>
                <w:lang w:val="en-US" w:eastAsia="zh-CN"/>
              </w:rPr>
              <w:t>25</w:t>
            </w:r>
            <w:r>
              <w:rPr>
                <w:rFonts w:hint="eastAsia" w:eastAsia="仿宋_GB2312"/>
                <w:color w:val="000000"/>
                <w:kern w:val="0"/>
                <w:sz w:val="18"/>
                <w:szCs w:val="18"/>
              </w:rPr>
              <w:t>次</w:t>
            </w:r>
          </w:p>
        </w:tc>
        <w:tc>
          <w:tcPr>
            <w:tcW w:w="709" w:type="dxa"/>
            <w:vAlign w:val="center"/>
          </w:tcPr>
          <w:p w14:paraId="1679A216">
            <w:pPr>
              <w:widowControl/>
              <w:jc w:val="center"/>
              <w:rPr>
                <w:rFonts w:hint="default" w:eastAsia="仿宋_GB2312"/>
                <w:color w:val="000000"/>
                <w:kern w:val="0"/>
                <w:sz w:val="18"/>
                <w:szCs w:val="18"/>
                <w:lang w:val="en-US" w:eastAsia="zh-CN"/>
              </w:rPr>
            </w:pPr>
            <w:r>
              <w:rPr>
                <w:rFonts w:hint="eastAsia" w:eastAsia="仿宋_GB2312"/>
                <w:color w:val="000000"/>
                <w:kern w:val="0"/>
                <w:sz w:val="18"/>
                <w:szCs w:val="18"/>
                <w:lang w:val="en-US" w:eastAsia="zh-CN"/>
              </w:rPr>
              <w:t>5</w:t>
            </w:r>
          </w:p>
        </w:tc>
        <w:tc>
          <w:tcPr>
            <w:tcW w:w="898" w:type="dxa"/>
            <w:vAlign w:val="center"/>
          </w:tcPr>
          <w:p w14:paraId="22F629C9">
            <w:pPr>
              <w:widowControl/>
              <w:jc w:val="center"/>
              <w:rPr>
                <w:rFonts w:hint="eastAsia" w:eastAsia="仿宋_GB2312"/>
                <w:color w:val="000000"/>
                <w:kern w:val="0"/>
                <w:sz w:val="18"/>
                <w:szCs w:val="18"/>
                <w:lang w:eastAsia="zh-CN"/>
              </w:rPr>
            </w:pPr>
            <w:r>
              <w:rPr>
                <w:rFonts w:hint="eastAsia" w:eastAsia="仿宋_GB2312"/>
                <w:color w:val="000000"/>
                <w:kern w:val="0"/>
                <w:sz w:val="18"/>
                <w:szCs w:val="18"/>
                <w:lang w:val="en-US" w:eastAsia="zh-CN"/>
              </w:rPr>
              <w:t>3</w:t>
            </w:r>
          </w:p>
        </w:tc>
        <w:tc>
          <w:tcPr>
            <w:tcW w:w="1446" w:type="dxa"/>
            <w:vAlign w:val="center"/>
          </w:tcPr>
          <w:p w14:paraId="5DC3C8BF">
            <w:pPr>
              <w:widowControl/>
              <w:jc w:val="center"/>
              <w:rPr>
                <w:rFonts w:eastAsia="仿宋_GB2312"/>
                <w:color w:val="000000"/>
                <w:kern w:val="0"/>
                <w:szCs w:val="21"/>
              </w:rPr>
            </w:pPr>
          </w:p>
        </w:tc>
      </w:tr>
      <w:tr w14:paraId="37F85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61750E85">
            <w:pPr>
              <w:jc w:val="center"/>
              <w:rPr>
                <w:rFonts w:eastAsia="仿宋_GB2312"/>
                <w:color w:val="000000"/>
                <w:kern w:val="0"/>
                <w:szCs w:val="21"/>
              </w:rPr>
            </w:pPr>
          </w:p>
        </w:tc>
        <w:tc>
          <w:tcPr>
            <w:tcW w:w="1395" w:type="dxa"/>
            <w:vMerge w:val="continue"/>
            <w:vAlign w:val="center"/>
          </w:tcPr>
          <w:p w14:paraId="7E630627">
            <w:pPr>
              <w:jc w:val="left"/>
              <w:rPr>
                <w:rFonts w:eastAsia="仿宋_GB2312"/>
                <w:color w:val="000000"/>
                <w:kern w:val="0"/>
                <w:szCs w:val="21"/>
              </w:rPr>
            </w:pPr>
          </w:p>
        </w:tc>
        <w:tc>
          <w:tcPr>
            <w:tcW w:w="1055" w:type="dxa"/>
            <w:vMerge w:val="restart"/>
            <w:vAlign w:val="center"/>
          </w:tcPr>
          <w:p w14:paraId="278ED82D">
            <w:pPr>
              <w:widowControl/>
              <w:jc w:val="center"/>
              <w:rPr>
                <w:rFonts w:eastAsia="仿宋_GB2312"/>
                <w:color w:val="000000"/>
                <w:kern w:val="0"/>
                <w:szCs w:val="21"/>
              </w:rPr>
            </w:pPr>
            <w:r>
              <w:rPr>
                <w:rFonts w:eastAsia="仿宋_GB2312"/>
                <w:color w:val="000000"/>
                <w:kern w:val="0"/>
                <w:szCs w:val="21"/>
              </w:rPr>
              <w:t>质量</w:t>
            </w:r>
          </w:p>
          <w:p w14:paraId="1A4BDB32">
            <w:pPr>
              <w:widowControl/>
              <w:jc w:val="center"/>
              <w:rPr>
                <w:rFonts w:eastAsia="仿宋_GB2312"/>
                <w:color w:val="000000"/>
                <w:kern w:val="0"/>
                <w:szCs w:val="21"/>
              </w:rPr>
            </w:pPr>
            <w:r>
              <w:rPr>
                <w:rFonts w:eastAsia="仿宋_GB2312"/>
                <w:color w:val="000000"/>
                <w:kern w:val="0"/>
                <w:szCs w:val="21"/>
              </w:rPr>
              <w:t>指标</w:t>
            </w:r>
          </w:p>
        </w:tc>
        <w:tc>
          <w:tcPr>
            <w:tcW w:w="1560" w:type="dxa"/>
            <w:gridSpan w:val="2"/>
            <w:vAlign w:val="center"/>
          </w:tcPr>
          <w:p w14:paraId="3DBFE6F8">
            <w:pPr>
              <w:widowControl/>
              <w:jc w:val="left"/>
              <w:rPr>
                <w:rFonts w:eastAsia="仿宋_GB2312"/>
                <w:color w:val="000000"/>
                <w:kern w:val="0"/>
                <w:sz w:val="18"/>
                <w:szCs w:val="18"/>
              </w:rPr>
            </w:pPr>
            <w:r>
              <w:rPr>
                <w:rFonts w:hint="eastAsia" w:eastAsia="仿宋_GB2312"/>
                <w:color w:val="000000"/>
                <w:kern w:val="0"/>
                <w:sz w:val="18"/>
                <w:szCs w:val="18"/>
              </w:rPr>
              <w:t>图书正版率</w:t>
            </w:r>
          </w:p>
        </w:tc>
        <w:tc>
          <w:tcPr>
            <w:tcW w:w="1046" w:type="dxa"/>
            <w:vAlign w:val="center"/>
          </w:tcPr>
          <w:p w14:paraId="1DE2C4DB">
            <w:pPr>
              <w:widowControl/>
              <w:jc w:val="center"/>
              <w:rPr>
                <w:rFonts w:eastAsia="仿宋_GB2312"/>
                <w:color w:val="000000"/>
                <w:kern w:val="0"/>
                <w:sz w:val="18"/>
                <w:szCs w:val="18"/>
              </w:rPr>
            </w:pPr>
            <w:r>
              <w:rPr>
                <w:rFonts w:hint="eastAsia" w:eastAsia="仿宋_GB2312"/>
                <w:color w:val="000000"/>
                <w:kern w:val="0"/>
                <w:sz w:val="18"/>
                <w:szCs w:val="18"/>
              </w:rPr>
              <w:t>100%</w:t>
            </w:r>
          </w:p>
        </w:tc>
        <w:tc>
          <w:tcPr>
            <w:tcW w:w="1134" w:type="dxa"/>
            <w:vAlign w:val="center"/>
          </w:tcPr>
          <w:p w14:paraId="506EA302">
            <w:pPr>
              <w:widowControl/>
              <w:jc w:val="center"/>
              <w:rPr>
                <w:rFonts w:eastAsia="仿宋_GB2312"/>
                <w:color w:val="000000"/>
                <w:kern w:val="0"/>
                <w:sz w:val="18"/>
                <w:szCs w:val="18"/>
              </w:rPr>
            </w:pPr>
            <w:r>
              <w:rPr>
                <w:rFonts w:hint="eastAsia" w:eastAsia="仿宋_GB2312"/>
                <w:color w:val="000000"/>
                <w:kern w:val="0"/>
                <w:sz w:val="18"/>
                <w:szCs w:val="18"/>
              </w:rPr>
              <w:t>100%</w:t>
            </w:r>
          </w:p>
        </w:tc>
        <w:tc>
          <w:tcPr>
            <w:tcW w:w="709" w:type="dxa"/>
            <w:vAlign w:val="center"/>
          </w:tcPr>
          <w:p w14:paraId="1FF70527">
            <w:pPr>
              <w:widowControl/>
              <w:jc w:val="center"/>
              <w:rPr>
                <w:rFonts w:hint="default" w:eastAsia="仿宋_GB2312"/>
                <w:color w:val="000000"/>
                <w:kern w:val="0"/>
                <w:sz w:val="18"/>
                <w:szCs w:val="18"/>
                <w:lang w:val="en-US" w:eastAsia="zh-CN"/>
              </w:rPr>
            </w:pPr>
            <w:r>
              <w:rPr>
                <w:rFonts w:hint="eastAsia" w:eastAsia="仿宋_GB2312"/>
                <w:color w:val="000000"/>
                <w:kern w:val="0"/>
                <w:sz w:val="18"/>
                <w:szCs w:val="18"/>
                <w:lang w:val="en-US" w:eastAsia="zh-CN"/>
              </w:rPr>
              <w:t>10</w:t>
            </w:r>
          </w:p>
        </w:tc>
        <w:tc>
          <w:tcPr>
            <w:tcW w:w="898" w:type="dxa"/>
            <w:vAlign w:val="center"/>
          </w:tcPr>
          <w:p w14:paraId="02184BC0">
            <w:pPr>
              <w:widowControl/>
              <w:jc w:val="center"/>
              <w:rPr>
                <w:rFonts w:hint="default" w:eastAsia="仿宋_GB2312"/>
                <w:color w:val="000000"/>
                <w:kern w:val="0"/>
                <w:sz w:val="18"/>
                <w:szCs w:val="18"/>
                <w:lang w:val="en-US" w:eastAsia="zh-CN"/>
              </w:rPr>
            </w:pPr>
            <w:r>
              <w:rPr>
                <w:rFonts w:hint="eastAsia" w:eastAsia="仿宋_GB2312"/>
                <w:color w:val="000000"/>
                <w:kern w:val="0"/>
                <w:sz w:val="18"/>
                <w:szCs w:val="18"/>
                <w:lang w:val="en-US" w:eastAsia="zh-CN"/>
              </w:rPr>
              <w:t>10</w:t>
            </w:r>
          </w:p>
        </w:tc>
        <w:tc>
          <w:tcPr>
            <w:tcW w:w="1446" w:type="dxa"/>
            <w:vAlign w:val="center"/>
          </w:tcPr>
          <w:p w14:paraId="07086C16">
            <w:pPr>
              <w:widowControl/>
              <w:jc w:val="center"/>
              <w:rPr>
                <w:rFonts w:eastAsia="仿宋_GB2312"/>
                <w:color w:val="000000"/>
                <w:kern w:val="0"/>
                <w:szCs w:val="21"/>
              </w:rPr>
            </w:pPr>
          </w:p>
        </w:tc>
      </w:tr>
      <w:tr w14:paraId="13C4D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23FFFAF8">
            <w:pPr>
              <w:jc w:val="center"/>
              <w:rPr>
                <w:rFonts w:eastAsia="仿宋_GB2312"/>
                <w:color w:val="000000"/>
                <w:kern w:val="0"/>
                <w:szCs w:val="21"/>
              </w:rPr>
            </w:pPr>
          </w:p>
        </w:tc>
        <w:tc>
          <w:tcPr>
            <w:tcW w:w="1395" w:type="dxa"/>
            <w:vMerge w:val="continue"/>
            <w:vAlign w:val="center"/>
          </w:tcPr>
          <w:p w14:paraId="017F1587">
            <w:pPr>
              <w:jc w:val="left"/>
              <w:rPr>
                <w:rFonts w:eastAsia="仿宋_GB2312"/>
                <w:color w:val="000000"/>
                <w:kern w:val="0"/>
                <w:szCs w:val="21"/>
              </w:rPr>
            </w:pPr>
          </w:p>
        </w:tc>
        <w:tc>
          <w:tcPr>
            <w:tcW w:w="1055" w:type="dxa"/>
            <w:vMerge w:val="continue"/>
            <w:vAlign w:val="center"/>
          </w:tcPr>
          <w:p w14:paraId="6C3E74EA">
            <w:pPr>
              <w:widowControl/>
              <w:jc w:val="center"/>
              <w:rPr>
                <w:rFonts w:eastAsia="仿宋_GB2312"/>
                <w:color w:val="000000"/>
                <w:kern w:val="0"/>
                <w:szCs w:val="21"/>
              </w:rPr>
            </w:pPr>
          </w:p>
        </w:tc>
        <w:tc>
          <w:tcPr>
            <w:tcW w:w="1560" w:type="dxa"/>
            <w:gridSpan w:val="2"/>
            <w:vAlign w:val="center"/>
          </w:tcPr>
          <w:p w14:paraId="3F61DBFD">
            <w:pPr>
              <w:widowControl/>
              <w:jc w:val="left"/>
              <w:rPr>
                <w:rFonts w:hint="default" w:eastAsia="仿宋_GB2312"/>
                <w:color w:val="000000"/>
                <w:kern w:val="0"/>
                <w:sz w:val="18"/>
                <w:szCs w:val="18"/>
                <w:lang w:val="en-US" w:eastAsia="zh-CN"/>
              </w:rPr>
            </w:pPr>
            <w:r>
              <w:rPr>
                <w:rFonts w:hint="eastAsia" w:eastAsia="仿宋_GB2312"/>
                <w:color w:val="000000"/>
                <w:kern w:val="0"/>
                <w:sz w:val="18"/>
                <w:szCs w:val="18"/>
                <w:lang w:val="en-US" w:eastAsia="zh-CN"/>
              </w:rPr>
              <w:t>活动质量</w:t>
            </w:r>
          </w:p>
        </w:tc>
        <w:tc>
          <w:tcPr>
            <w:tcW w:w="1046" w:type="dxa"/>
            <w:vAlign w:val="center"/>
          </w:tcPr>
          <w:p w14:paraId="71B19F57">
            <w:pPr>
              <w:widowControl/>
              <w:jc w:val="center"/>
              <w:rPr>
                <w:rFonts w:hint="default" w:eastAsia="仿宋_GB2312"/>
                <w:color w:val="000000"/>
                <w:kern w:val="0"/>
                <w:sz w:val="18"/>
                <w:szCs w:val="18"/>
                <w:lang w:val="en-US" w:eastAsia="zh-CN"/>
              </w:rPr>
            </w:pPr>
            <w:r>
              <w:rPr>
                <w:rFonts w:hint="eastAsia" w:eastAsia="仿宋_GB2312"/>
                <w:color w:val="000000"/>
                <w:kern w:val="0"/>
                <w:sz w:val="18"/>
                <w:szCs w:val="18"/>
                <w:lang w:val="en-US" w:eastAsia="zh-CN"/>
              </w:rPr>
              <w:t>优良</w:t>
            </w:r>
          </w:p>
        </w:tc>
        <w:tc>
          <w:tcPr>
            <w:tcW w:w="1134" w:type="dxa"/>
            <w:vAlign w:val="center"/>
          </w:tcPr>
          <w:p w14:paraId="057C56F0">
            <w:pPr>
              <w:widowControl/>
              <w:jc w:val="center"/>
              <w:rPr>
                <w:rFonts w:hint="eastAsia" w:eastAsia="仿宋_GB2312"/>
                <w:color w:val="000000"/>
                <w:kern w:val="0"/>
                <w:sz w:val="18"/>
                <w:szCs w:val="18"/>
                <w:lang w:val="en-US" w:eastAsia="zh-CN"/>
              </w:rPr>
            </w:pPr>
            <w:r>
              <w:rPr>
                <w:rFonts w:hint="eastAsia" w:eastAsia="仿宋_GB2312"/>
                <w:color w:val="000000"/>
                <w:kern w:val="0"/>
                <w:sz w:val="18"/>
                <w:szCs w:val="18"/>
                <w:lang w:val="en-US" w:eastAsia="zh-CN"/>
              </w:rPr>
              <w:t>优良</w:t>
            </w:r>
          </w:p>
        </w:tc>
        <w:tc>
          <w:tcPr>
            <w:tcW w:w="709" w:type="dxa"/>
            <w:vAlign w:val="center"/>
          </w:tcPr>
          <w:p w14:paraId="73DA29CF">
            <w:pPr>
              <w:widowControl/>
              <w:jc w:val="center"/>
              <w:rPr>
                <w:rFonts w:eastAsia="仿宋_GB2312"/>
                <w:color w:val="000000"/>
                <w:kern w:val="0"/>
                <w:sz w:val="18"/>
                <w:szCs w:val="18"/>
              </w:rPr>
            </w:pPr>
            <w:r>
              <w:rPr>
                <w:rFonts w:hint="eastAsia" w:eastAsia="仿宋_GB2312"/>
                <w:color w:val="000000"/>
                <w:kern w:val="0"/>
                <w:sz w:val="18"/>
                <w:szCs w:val="18"/>
              </w:rPr>
              <w:t>5</w:t>
            </w:r>
          </w:p>
        </w:tc>
        <w:tc>
          <w:tcPr>
            <w:tcW w:w="898" w:type="dxa"/>
            <w:vAlign w:val="center"/>
          </w:tcPr>
          <w:p w14:paraId="024FFE41">
            <w:pPr>
              <w:widowControl/>
              <w:jc w:val="center"/>
              <w:rPr>
                <w:rFonts w:eastAsia="仿宋_GB2312"/>
                <w:color w:val="000000"/>
                <w:kern w:val="0"/>
                <w:sz w:val="18"/>
                <w:szCs w:val="18"/>
              </w:rPr>
            </w:pPr>
            <w:r>
              <w:rPr>
                <w:rFonts w:hint="eastAsia" w:eastAsia="仿宋_GB2312"/>
                <w:color w:val="000000"/>
                <w:kern w:val="0"/>
                <w:sz w:val="18"/>
                <w:szCs w:val="18"/>
              </w:rPr>
              <w:t>5</w:t>
            </w:r>
          </w:p>
        </w:tc>
        <w:tc>
          <w:tcPr>
            <w:tcW w:w="1446" w:type="dxa"/>
            <w:vAlign w:val="center"/>
          </w:tcPr>
          <w:p w14:paraId="3C160F6C">
            <w:pPr>
              <w:widowControl/>
              <w:jc w:val="center"/>
              <w:rPr>
                <w:rFonts w:eastAsia="仿宋_GB2312"/>
                <w:color w:val="000000"/>
                <w:kern w:val="0"/>
                <w:szCs w:val="21"/>
              </w:rPr>
            </w:pPr>
          </w:p>
        </w:tc>
      </w:tr>
      <w:tr w14:paraId="35E37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39AB959E">
            <w:pPr>
              <w:jc w:val="center"/>
              <w:rPr>
                <w:rFonts w:eastAsia="仿宋_GB2312"/>
                <w:color w:val="000000"/>
                <w:kern w:val="0"/>
                <w:szCs w:val="21"/>
              </w:rPr>
            </w:pPr>
          </w:p>
        </w:tc>
        <w:tc>
          <w:tcPr>
            <w:tcW w:w="1395" w:type="dxa"/>
            <w:vMerge w:val="continue"/>
            <w:vAlign w:val="center"/>
          </w:tcPr>
          <w:p w14:paraId="180412DA">
            <w:pPr>
              <w:jc w:val="left"/>
              <w:rPr>
                <w:rFonts w:eastAsia="仿宋_GB2312"/>
                <w:color w:val="000000"/>
                <w:kern w:val="0"/>
                <w:szCs w:val="21"/>
              </w:rPr>
            </w:pPr>
          </w:p>
        </w:tc>
        <w:tc>
          <w:tcPr>
            <w:tcW w:w="1055" w:type="dxa"/>
            <w:vMerge w:val="continue"/>
            <w:vAlign w:val="center"/>
          </w:tcPr>
          <w:p w14:paraId="07666485">
            <w:pPr>
              <w:widowControl/>
              <w:jc w:val="center"/>
              <w:rPr>
                <w:rFonts w:eastAsia="仿宋_GB2312"/>
                <w:color w:val="000000"/>
                <w:kern w:val="0"/>
                <w:szCs w:val="21"/>
              </w:rPr>
            </w:pPr>
          </w:p>
        </w:tc>
        <w:tc>
          <w:tcPr>
            <w:tcW w:w="1560" w:type="dxa"/>
            <w:gridSpan w:val="2"/>
            <w:vAlign w:val="center"/>
          </w:tcPr>
          <w:p w14:paraId="61A03CB6">
            <w:pPr>
              <w:widowControl/>
              <w:jc w:val="left"/>
              <w:rPr>
                <w:rFonts w:eastAsia="仿宋_GB2312"/>
                <w:color w:val="000000"/>
                <w:kern w:val="0"/>
                <w:sz w:val="18"/>
                <w:szCs w:val="18"/>
              </w:rPr>
            </w:pPr>
            <w:r>
              <w:rPr>
                <w:rFonts w:hint="eastAsia" w:ascii="仿宋_GB2312" w:eastAsia="仿宋_GB2312"/>
                <w:kern w:val="0"/>
                <w:sz w:val="18"/>
                <w:szCs w:val="18"/>
              </w:rPr>
              <w:t>系统故障修复处理时间</w:t>
            </w:r>
          </w:p>
        </w:tc>
        <w:tc>
          <w:tcPr>
            <w:tcW w:w="1046" w:type="dxa"/>
            <w:vAlign w:val="center"/>
          </w:tcPr>
          <w:p w14:paraId="509B96F2">
            <w:pPr>
              <w:widowControl/>
              <w:jc w:val="center"/>
              <w:rPr>
                <w:rFonts w:eastAsia="仿宋_GB2312"/>
                <w:color w:val="000000"/>
                <w:kern w:val="0"/>
                <w:sz w:val="18"/>
                <w:szCs w:val="18"/>
              </w:rPr>
            </w:pPr>
            <w:r>
              <w:rPr>
                <w:rFonts w:hint="eastAsia" w:eastAsia="仿宋_GB2312"/>
                <w:color w:val="000000"/>
                <w:kern w:val="0"/>
                <w:sz w:val="18"/>
                <w:szCs w:val="18"/>
              </w:rPr>
              <w:t>≤24小时</w:t>
            </w:r>
          </w:p>
        </w:tc>
        <w:tc>
          <w:tcPr>
            <w:tcW w:w="1134" w:type="dxa"/>
            <w:vAlign w:val="center"/>
          </w:tcPr>
          <w:p w14:paraId="7940E387">
            <w:pPr>
              <w:widowControl/>
              <w:jc w:val="center"/>
              <w:rPr>
                <w:rFonts w:eastAsia="仿宋_GB2312"/>
                <w:color w:val="000000"/>
                <w:kern w:val="0"/>
                <w:sz w:val="18"/>
                <w:szCs w:val="18"/>
              </w:rPr>
            </w:pPr>
            <w:r>
              <w:rPr>
                <w:rFonts w:hint="eastAsia" w:eastAsia="仿宋_GB2312"/>
                <w:color w:val="000000"/>
                <w:kern w:val="0"/>
                <w:sz w:val="18"/>
                <w:szCs w:val="18"/>
                <w:lang w:val="en-US" w:eastAsia="zh-CN"/>
              </w:rPr>
              <w:t>24</w:t>
            </w:r>
            <w:r>
              <w:rPr>
                <w:rFonts w:hint="eastAsia" w:eastAsia="仿宋_GB2312"/>
                <w:color w:val="000000"/>
                <w:kern w:val="0"/>
                <w:sz w:val="18"/>
                <w:szCs w:val="18"/>
              </w:rPr>
              <w:t>小时</w:t>
            </w:r>
          </w:p>
        </w:tc>
        <w:tc>
          <w:tcPr>
            <w:tcW w:w="709" w:type="dxa"/>
            <w:vAlign w:val="center"/>
          </w:tcPr>
          <w:p w14:paraId="0CB52581">
            <w:pPr>
              <w:widowControl/>
              <w:jc w:val="center"/>
              <w:rPr>
                <w:rFonts w:eastAsia="仿宋_GB2312"/>
                <w:color w:val="000000"/>
                <w:kern w:val="0"/>
                <w:sz w:val="18"/>
                <w:szCs w:val="18"/>
              </w:rPr>
            </w:pPr>
            <w:r>
              <w:rPr>
                <w:rFonts w:hint="eastAsia" w:eastAsia="仿宋_GB2312"/>
                <w:color w:val="000000"/>
                <w:kern w:val="0"/>
                <w:sz w:val="18"/>
                <w:szCs w:val="18"/>
              </w:rPr>
              <w:t>10</w:t>
            </w:r>
          </w:p>
        </w:tc>
        <w:tc>
          <w:tcPr>
            <w:tcW w:w="898" w:type="dxa"/>
            <w:vAlign w:val="center"/>
          </w:tcPr>
          <w:p w14:paraId="10B0D114">
            <w:pPr>
              <w:widowControl/>
              <w:jc w:val="center"/>
              <w:rPr>
                <w:rFonts w:hint="default" w:eastAsia="仿宋_GB2312"/>
                <w:color w:val="000000"/>
                <w:kern w:val="0"/>
                <w:sz w:val="18"/>
                <w:szCs w:val="18"/>
                <w:lang w:val="en-US" w:eastAsia="zh-CN"/>
              </w:rPr>
            </w:pPr>
            <w:r>
              <w:rPr>
                <w:rFonts w:hint="eastAsia" w:eastAsia="仿宋_GB2312"/>
                <w:color w:val="000000"/>
                <w:kern w:val="0"/>
                <w:sz w:val="18"/>
                <w:szCs w:val="18"/>
                <w:lang w:val="en-US" w:eastAsia="zh-CN"/>
              </w:rPr>
              <w:t>10</w:t>
            </w:r>
          </w:p>
        </w:tc>
        <w:tc>
          <w:tcPr>
            <w:tcW w:w="1446" w:type="dxa"/>
            <w:vAlign w:val="center"/>
          </w:tcPr>
          <w:p w14:paraId="7FBECA51">
            <w:pPr>
              <w:widowControl/>
              <w:jc w:val="center"/>
              <w:rPr>
                <w:rFonts w:eastAsia="仿宋_GB2312"/>
                <w:color w:val="000000"/>
                <w:kern w:val="0"/>
                <w:szCs w:val="21"/>
              </w:rPr>
            </w:pPr>
          </w:p>
        </w:tc>
      </w:tr>
      <w:tr w14:paraId="2B776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6CA50B6E">
            <w:pPr>
              <w:jc w:val="center"/>
              <w:rPr>
                <w:rFonts w:eastAsia="仿宋_GB2312"/>
                <w:color w:val="000000"/>
                <w:kern w:val="0"/>
                <w:szCs w:val="21"/>
              </w:rPr>
            </w:pPr>
          </w:p>
        </w:tc>
        <w:tc>
          <w:tcPr>
            <w:tcW w:w="1395" w:type="dxa"/>
            <w:vMerge w:val="continue"/>
            <w:vAlign w:val="center"/>
          </w:tcPr>
          <w:p w14:paraId="290F21A5">
            <w:pPr>
              <w:jc w:val="left"/>
              <w:rPr>
                <w:rFonts w:eastAsia="仿宋_GB2312"/>
                <w:color w:val="000000"/>
                <w:kern w:val="0"/>
                <w:szCs w:val="21"/>
              </w:rPr>
            </w:pPr>
          </w:p>
        </w:tc>
        <w:tc>
          <w:tcPr>
            <w:tcW w:w="1055" w:type="dxa"/>
            <w:vMerge w:val="restart"/>
            <w:vAlign w:val="center"/>
          </w:tcPr>
          <w:p w14:paraId="372428F6">
            <w:pPr>
              <w:widowControl/>
              <w:jc w:val="center"/>
              <w:rPr>
                <w:rFonts w:eastAsia="仿宋_GB2312"/>
                <w:color w:val="000000"/>
                <w:kern w:val="0"/>
                <w:szCs w:val="21"/>
              </w:rPr>
            </w:pPr>
            <w:r>
              <w:rPr>
                <w:rFonts w:eastAsia="仿宋_GB2312"/>
                <w:color w:val="000000"/>
                <w:kern w:val="0"/>
                <w:szCs w:val="21"/>
              </w:rPr>
              <w:t>成本</w:t>
            </w:r>
          </w:p>
          <w:p w14:paraId="6837B878">
            <w:pPr>
              <w:widowControl/>
              <w:jc w:val="center"/>
              <w:rPr>
                <w:rFonts w:eastAsia="仿宋_GB2312"/>
                <w:color w:val="000000"/>
                <w:kern w:val="0"/>
                <w:szCs w:val="21"/>
              </w:rPr>
            </w:pPr>
            <w:r>
              <w:rPr>
                <w:rFonts w:eastAsia="仿宋_GB2312"/>
                <w:color w:val="000000"/>
                <w:kern w:val="0"/>
                <w:szCs w:val="21"/>
              </w:rPr>
              <w:t>指标</w:t>
            </w:r>
          </w:p>
        </w:tc>
        <w:tc>
          <w:tcPr>
            <w:tcW w:w="1560" w:type="dxa"/>
            <w:gridSpan w:val="2"/>
            <w:vAlign w:val="center"/>
          </w:tcPr>
          <w:p w14:paraId="2E5779DC">
            <w:pPr>
              <w:widowControl/>
              <w:jc w:val="left"/>
              <w:rPr>
                <w:rFonts w:eastAsia="仿宋_GB2312"/>
                <w:color w:val="000000"/>
                <w:kern w:val="0"/>
                <w:sz w:val="18"/>
                <w:szCs w:val="18"/>
              </w:rPr>
            </w:pPr>
            <w:r>
              <w:rPr>
                <w:rFonts w:hint="eastAsia" w:eastAsia="仿宋_GB2312"/>
                <w:color w:val="000000"/>
                <w:kern w:val="0"/>
                <w:sz w:val="18"/>
                <w:szCs w:val="18"/>
              </w:rPr>
              <w:t>基本支出</w:t>
            </w:r>
          </w:p>
        </w:tc>
        <w:tc>
          <w:tcPr>
            <w:tcW w:w="1046" w:type="dxa"/>
            <w:vAlign w:val="center"/>
          </w:tcPr>
          <w:p w14:paraId="6E437075">
            <w:pPr>
              <w:widowControl/>
              <w:jc w:val="center"/>
              <w:rPr>
                <w:rFonts w:eastAsia="仿宋_GB2312"/>
                <w:color w:val="000000"/>
                <w:kern w:val="0"/>
                <w:sz w:val="18"/>
                <w:szCs w:val="18"/>
              </w:rPr>
            </w:pPr>
            <w:r>
              <w:rPr>
                <w:rFonts w:hint="eastAsia" w:eastAsia="仿宋_GB2312"/>
                <w:color w:val="000000"/>
                <w:kern w:val="0"/>
                <w:sz w:val="18"/>
                <w:szCs w:val="18"/>
                <w:lang w:val="en-US" w:eastAsia="zh-CN"/>
              </w:rPr>
              <w:t>72.06</w:t>
            </w:r>
            <w:r>
              <w:rPr>
                <w:rFonts w:hint="eastAsia" w:eastAsia="仿宋_GB2312"/>
                <w:color w:val="000000"/>
                <w:kern w:val="0"/>
                <w:sz w:val="18"/>
                <w:szCs w:val="18"/>
              </w:rPr>
              <w:t>万元</w:t>
            </w:r>
          </w:p>
        </w:tc>
        <w:tc>
          <w:tcPr>
            <w:tcW w:w="1134" w:type="dxa"/>
            <w:vAlign w:val="center"/>
          </w:tcPr>
          <w:p w14:paraId="1EEDB79B">
            <w:pPr>
              <w:widowControl/>
              <w:jc w:val="center"/>
              <w:rPr>
                <w:rFonts w:eastAsia="仿宋_GB2312"/>
                <w:color w:val="000000"/>
                <w:kern w:val="0"/>
                <w:sz w:val="18"/>
                <w:szCs w:val="18"/>
              </w:rPr>
            </w:pPr>
            <w:r>
              <w:rPr>
                <w:rFonts w:hint="eastAsia" w:eastAsia="仿宋_GB2312"/>
                <w:color w:val="000000"/>
                <w:kern w:val="0"/>
                <w:sz w:val="18"/>
                <w:szCs w:val="18"/>
                <w:lang w:val="en-US" w:eastAsia="zh-CN"/>
              </w:rPr>
              <w:t>72.06</w:t>
            </w:r>
            <w:r>
              <w:rPr>
                <w:rFonts w:hint="eastAsia" w:eastAsia="仿宋_GB2312"/>
                <w:color w:val="000000"/>
                <w:kern w:val="0"/>
                <w:sz w:val="18"/>
                <w:szCs w:val="18"/>
              </w:rPr>
              <w:t>万元</w:t>
            </w:r>
          </w:p>
        </w:tc>
        <w:tc>
          <w:tcPr>
            <w:tcW w:w="709" w:type="dxa"/>
            <w:vAlign w:val="center"/>
          </w:tcPr>
          <w:p w14:paraId="353491F6">
            <w:pPr>
              <w:widowControl/>
              <w:jc w:val="center"/>
              <w:rPr>
                <w:rFonts w:eastAsia="仿宋_GB2312"/>
                <w:color w:val="000000"/>
                <w:kern w:val="0"/>
                <w:sz w:val="18"/>
                <w:szCs w:val="18"/>
              </w:rPr>
            </w:pPr>
            <w:r>
              <w:rPr>
                <w:rFonts w:eastAsia="仿宋_GB2312"/>
                <w:color w:val="000000"/>
                <w:kern w:val="0"/>
                <w:sz w:val="18"/>
                <w:szCs w:val="18"/>
              </w:rPr>
              <w:t>5</w:t>
            </w:r>
          </w:p>
        </w:tc>
        <w:tc>
          <w:tcPr>
            <w:tcW w:w="898" w:type="dxa"/>
            <w:vAlign w:val="center"/>
          </w:tcPr>
          <w:p w14:paraId="54D30CF1">
            <w:pPr>
              <w:widowControl/>
              <w:jc w:val="center"/>
              <w:rPr>
                <w:rFonts w:eastAsia="仿宋_GB2312"/>
                <w:color w:val="000000"/>
                <w:kern w:val="0"/>
                <w:sz w:val="18"/>
                <w:szCs w:val="18"/>
              </w:rPr>
            </w:pPr>
            <w:r>
              <w:rPr>
                <w:rFonts w:eastAsia="仿宋_GB2312"/>
                <w:color w:val="000000"/>
                <w:kern w:val="0"/>
                <w:sz w:val="18"/>
                <w:szCs w:val="18"/>
              </w:rPr>
              <w:t>5</w:t>
            </w:r>
          </w:p>
        </w:tc>
        <w:tc>
          <w:tcPr>
            <w:tcW w:w="1446" w:type="dxa"/>
            <w:vAlign w:val="center"/>
          </w:tcPr>
          <w:p w14:paraId="1B3CD47C">
            <w:pPr>
              <w:widowControl/>
              <w:jc w:val="center"/>
              <w:rPr>
                <w:rFonts w:eastAsia="仿宋_GB2312"/>
                <w:color w:val="000000"/>
                <w:kern w:val="0"/>
                <w:szCs w:val="21"/>
              </w:rPr>
            </w:pPr>
          </w:p>
        </w:tc>
      </w:tr>
      <w:tr w14:paraId="6CDF6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148EA739">
            <w:pPr>
              <w:jc w:val="center"/>
              <w:rPr>
                <w:rFonts w:eastAsia="仿宋_GB2312"/>
                <w:color w:val="000000"/>
                <w:kern w:val="0"/>
                <w:szCs w:val="21"/>
              </w:rPr>
            </w:pPr>
          </w:p>
        </w:tc>
        <w:tc>
          <w:tcPr>
            <w:tcW w:w="1395" w:type="dxa"/>
            <w:vMerge w:val="continue"/>
            <w:vAlign w:val="center"/>
          </w:tcPr>
          <w:p w14:paraId="592DA88D">
            <w:pPr>
              <w:widowControl/>
              <w:jc w:val="left"/>
              <w:rPr>
                <w:rFonts w:eastAsia="仿宋_GB2312"/>
                <w:color w:val="000000"/>
                <w:kern w:val="0"/>
                <w:szCs w:val="21"/>
              </w:rPr>
            </w:pPr>
          </w:p>
        </w:tc>
        <w:tc>
          <w:tcPr>
            <w:tcW w:w="1055" w:type="dxa"/>
            <w:vMerge w:val="continue"/>
            <w:vAlign w:val="center"/>
          </w:tcPr>
          <w:p w14:paraId="50DE686A">
            <w:pPr>
              <w:widowControl/>
              <w:jc w:val="left"/>
              <w:rPr>
                <w:rFonts w:eastAsia="仿宋_GB2312"/>
                <w:color w:val="000000"/>
                <w:kern w:val="0"/>
                <w:szCs w:val="21"/>
              </w:rPr>
            </w:pPr>
          </w:p>
        </w:tc>
        <w:tc>
          <w:tcPr>
            <w:tcW w:w="1560" w:type="dxa"/>
            <w:gridSpan w:val="2"/>
            <w:vAlign w:val="center"/>
          </w:tcPr>
          <w:p w14:paraId="6D0779D2">
            <w:pPr>
              <w:widowControl/>
              <w:jc w:val="left"/>
              <w:rPr>
                <w:rFonts w:eastAsia="仿宋_GB2312"/>
                <w:color w:val="000000"/>
                <w:kern w:val="0"/>
                <w:sz w:val="18"/>
                <w:szCs w:val="18"/>
              </w:rPr>
            </w:pPr>
            <w:r>
              <w:rPr>
                <w:rFonts w:hint="eastAsia" w:eastAsia="仿宋_GB2312"/>
                <w:color w:val="000000"/>
                <w:kern w:val="0"/>
                <w:sz w:val="18"/>
                <w:szCs w:val="18"/>
              </w:rPr>
              <w:t>项目支出</w:t>
            </w:r>
          </w:p>
        </w:tc>
        <w:tc>
          <w:tcPr>
            <w:tcW w:w="1046" w:type="dxa"/>
            <w:vAlign w:val="center"/>
          </w:tcPr>
          <w:p w14:paraId="6C7D34B6">
            <w:pPr>
              <w:widowControl/>
              <w:jc w:val="center"/>
              <w:rPr>
                <w:rFonts w:eastAsia="仿宋_GB2312"/>
                <w:color w:val="000000"/>
                <w:kern w:val="0"/>
                <w:sz w:val="18"/>
                <w:szCs w:val="18"/>
              </w:rPr>
            </w:pPr>
            <w:r>
              <w:rPr>
                <w:rFonts w:hint="eastAsia" w:eastAsia="仿宋_GB2312"/>
                <w:color w:val="000000"/>
                <w:kern w:val="0"/>
                <w:sz w:val="18"/>
                <w:szCs w:val="18"/>
                <w:lang w:val="en-US" w:eastAsia="zh-CN"/>
              </w:rPr>
              <w:t>27.42</w:t>
            </w:r>
            <w:r>
              <w:rPr>
                <w:rFonts w:hint="eastAsia" w:eastAsia="仿宋_GB2312"/>
                <w:color w:val="000000"/>
                <w:kern w:val="0"/>
                <w:sz w:val="18"/>
                <w:szCs w:val="18"/>
              </w:rPr>
              <w:t>万元</w:t>
            </w:r>
          </w:p>
        </w:tc>
        <w:tc>
          <w:tcPr>
            <w:tcW w:w="1134" w:type="dxa"/>
            <w:vAlign w:val="center"/>
          </w:tcPr>
          <w:p w14:paraId="206B41B1">
            <w:pPr>
              <w:widowControl/>
              <w:jc w:val="center"/>
              <w:rPr>
                <w:rFonts w:eastAsia="仿宋_GB2312"/>
                <w:color w:val="000000"/>
                <w:kern w:val="0"/>
                <w:sz w:val="18"/>
                <w:szCs w:val="18"/>
              </w:rPr>
            </w:pPr>
            <w:r>
              <w:rPr>
                <w:rFonts w:hint="eastAsia" w:eastAsia="仿宋_GB2312"/>
                <w:color w:val="000000"/>
                <w:kern w:val="0"/>
                <w:sz w:val="18"/>
                <w:szCs w:val="18"/>
                <w:lang w:val="en-US" w:eastAsia="zh-CN"/>
              </w:rPr>
              <w:t>27.42</w:t>
            </w:r>
            <w:r>
              <w:rPr>
                <w:rFonts w:hint="eastAsia" w:eastAsia="仿宋_GB2312"/>
                <w:color w:val="000000"/>
                <w:kern w:val="0"/>
                <w:sz w:val="18"/>
                <w:szCs w:val="18"/>
              </w:rPr>
              <w:t>万元</w:t>
            </w:r>
          </w:p>
        </w:tc>
        <w:tc>
          <w:tcPr>
            <w:tcW w:w="709" w:type="dxa"/>
            <w:vAlign w:val="center"/>
          </w:tcPr>
          <w:p w14:paraId="7378B89E">
            <w:pPr>
              <w:widowControl/>
              <w:jc w:val="center"/>
              <w:rPr>
                <w:rFonts w:eastAsia="仿宋_GB2312"/>
                <w:color w:val="000000"/>
                <w:kern w:val="0"/>
                <w:sz w:val="18"/>
                <w:szCs w:val="18"/>
              </w:rPr>
            </w:pPr>
            <w:r>
              <w:rPr>
                <w:rFonts w:eastAsia="仿宋_GB2312"/>
                <w:color w:val="000000"/>
                <w:kern w:val="0"/>
                <w:sz w:val="18"/>
                <w:szCs w:val="18"/>
              </w:rPr>
              <w:t>5</w:t>
            </w:r>
          </w:p>
        </w:tc>
        <w:tc>
          <w:tcPr>
            <w:tcW w:w="898" w:type="dxa"/>
            <w:vAlign w:val="center"/>
          </w:tcPr>
          <w:p w14:paraId="7E400E1C">
            <w:pPr>
              <w:widowControl/>
              <w:jc w:val="center"/>
              <w:rPr>
                <w:rFonts w:eastAsia="仿宋_GB2312"/>
                <w:color w:val="000000"/>
                <w:kern w:val="0"/>
                <w:sz w:val="18"/>
                <w:szCs w:val="18"/>
              </w:rPr>
            </w:pPr>
            <w:r>
              <w:rPr>
                <w:rFonts w:eastAsia="仿宋_GB2312"/>
                <w:color w:val="000000"/>
                <w:kern w:val="0"/>
                <w:sz w:val="18"/>
                <w:szCs w:val="18"/>
              </w:rPr>
              <w:t>5</w:t>
            </w:r>
          </w:p>
        </w:tc>
        <w:tc>
          <w:tcPr>
            <w:tcW w:w="1446" w:type="dxa"/>
            <w:vAlign w:val="center"/>
          </w:tcPr>
          <w:p w14:paraId="2872E67A">
            <w:pPr>
              <w:widowControl/>
              <w:jc w:val="center"/>
              <w:rPr>
                <w:rFonts w:eastAsia="仿宋_GB2312"/>
                <w:color w:val="000000"/>
                <w:kern w:val="0"/>
                <w:szCs w:val="21"/>
              </w:rPr>
            </w:pPr>
          </w:p>
        </w:tc>
      </w:tr>
      <w:tr w14:paraId="4527A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086381F6">
            <w:pPr>
              <w:jc w:val="center"/>
              <w:rPr>
                <w:rFonts w:eastAsia="仿宋_GB2312"/>
                <w:color w:val="000000"/>
                <w:kern w:val="0"/>
                <w:szCs w:val="21"/>
              </w:rPr>
            </w:pPr>
          </w:p>
        </w:tc>
        <w:tc>
          <w:tcPr>
            <w:tcW w:w="1395" w:type="dxa"/>
            <w:vMerge w:val="restart"/>
            <w:vAlign w:val="center"/>
          </w:tcPr>
          <w:p w14:paraId="22909D68">
            <w:pPr>
              <w:widowControl/>
              <w:jc w:val="center"/>
              <w:rPr>
                <w:rFonts w:eastAsia="仿宋_GB2312"/>
                <w:color w:val="000000"/>
                <w:kern w:val="0"/>
                <w:szCs w:val="21"/>
              </w:rPr>
            </w:pPr>
            <w:r>
              <w:rPr>
                <w:rFonts w:eastAsia="仿宋_GB2312"/>
                <w:color w:val="000000"/>
                <w:kern w:val="0"/>
                <w:szCs w:val="21"/>
              </w:rPr>
              <w:t>效益指标</w:t>
            </w:r>
          </w:p>
          <w:p w14:paraId="0E38072C">
            <w:pPr>
              <w:widowControl/>
              <w:ind w:firstLine="210" w:firstLineChars="100"/>
              <w:jc w:val="left"/>
              <w:rPr>
                <w:rFonts w:eastAsia="仿宋_GB2312"/>
                <w:color w:val="000000"/>
                <w:kern w:val="0"/>
                <w:szCs w:val="21"/>
              </w:rPr>
            </w:pPr>
            <w:r>
              <w:rPr>
                <w:rFonts w:eastAsia="仿宋_GB2312"/>
                <w:color w:val="000000"/>
                <w:kern w:val="0"/>
                <w:szCs w:val="21"/>
              </w:rPr>
              <w:t>（30分）　</w:t>
            </w:r>
          </w:p>
        </w:tc>
        <w:tc>
          <w:tcPr>
            <w:tcW w:w="1055" w:type="dxa"/>
            <w:vAlign w:val="center"/>
          </w:tcPr>
          <w:p w14:paraId="3490095E">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经济效</w:t>
            </w:r>
          </w:p>
          <w:p w14:paraId="00381A5F">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益指标</w:t>
            </w:r>
          </w:p>
        </w:tc>
        <w:tc>
          <w:tcPr>
            <w:tcW w:w="1560" w:type="dxa"/>
            <w:gridSpan w:val="2"/>
            <w:vAlign w:val="center"/>
          </w:tcPr>
          <w:p w14:paraId="66B3B73B">
            <w:pPr>
              <w:widowControl/>
              <w:spacing w:line="280" w:lineRule="exact"/>
              <w:rPr>
                <w:rFonts w:ascii="仿宋" w:hAnsi="仿宋" w:eastAsia="仿宋" w:cs="仿宋"/>
                <w:color w:val="000000"/>
                <w:kern w:val="0"/>
                <w:sz w:val="18"/>
                <w:szCs w:val="18"/>
              </w:rPr>
            </w:pPr>
            <w:r>
              <w:rPr>
                <w:rFonts w:hint="eastAsia" w:ascii="仿宋" w:hAnsi="仿宋" w:eastAsia="仿宋" w:cs="仿宋"/>
                <w:kern w:val="0"/>
                <w:sz w:val="18"/>
                <w:szCs w:val="18"/>
              </w:rPr>
              <w:t>人均到馆人次</w:t>
            </w:r>
          </w:p>
        </w:tc>
        <w:tc>
          <w:tcPr>
            <w:tcW w:w="1046" w:type="dxa"/>
            <w:vAlign w:val="center"/>
          </w:tcPr>
          <w:p w14:paraId="2869EC81">
            <w:pPr>
              <w:widowControl/>
              <w:spacing w:line="280" w:lineRule="exact"/>
              <w:jc w:val="center"/>
              <w:rPr>
                <w:rFonts w:eastAsia="仿宋_GB2312"/>
                <w:color w:val="000000"/>
                <w:kern w:val="0"/>
                <w:sz w:val="18"/>
                <w:szCs w:val="18"/>
              </w:rPr>
            </w:pPr>
            <w:r>
              <w:rPr>
                <w:rFonts w:hint="eastAsia"/>
                <w:kern w:val="0"/>
                <w:sz w:val="18"/>
                <w:szCs w:val="18"/>
              </w:rPr>
              <w:t>≥1.3</w:t>
            </w:r>
          </w:p>
        </w:tc>
        <w:tc>
          <w:tcPr>
            <w:tcW w:w="1134" w:type="dxa"/>
            <w:vAlign w:val="center"/>
          </w:tcPr>
          <w:p w14:paraId="620F2E6A">
            <w:pPr>
              <w:widowControl/>
              <w:jc w:val="center"/>
              <w:rPr>
                <w:rFonts w:hint="eastAsia" w:eastAsia="仿宋_GB2312"/>
                <w:color w:val="000000"/>
                <w:kern w:val="0"/>
                <w:sz w:val="18"/>
                <w:szCs w:val="18"/>
                <w:lang w:eastAsia="zh-CN"/>
              </w:rPr>
            </w:pPr>
            <w:r>
              <w:rPr>
                <w:rFonts w:eastAsia="仿宋_GB2312"/>
                <w:color w:val="000000"/>
                <w:kern w:val="0"/>
                <w:sz w:val="18"/>
                <w:szCs w:val="18"/>
              </w:rPr>
              <w:t>1.</w:t>
            </w:r>
            <w:r>
              <w:rPr>
                <w:rFonts w:hint="eastAsia" w:eastAsia="仿宋_GB2312"/>
                <w:color w:val="000000"/>
                <w:kern w:val="0"/>
                <w:sz w:val="18"/>
                <w:szCs w:val="18"/>
                <w:lang w:val="en-US" w:eastAsia="zh-CN"/>
              </w:rPr>
              <w:t>2</w:t>
            </w:r>
          </w:p>
        </w:tc>
        <w:tc>
          <w:tcPr>
            <w:tcW w:w="709" w:type="dxa"/>
            <w:vAlign w:val="center"/>
          </w:tcPr>
          <w:p w14:paraId="0AB551F9">
            <w:pPr>
              <w:widowControl/>
              <w:jc w:val="center"/>
              <w:rPr>
                <w:rFonts w:eastAsia="仿宋_GB2312"/>
                <w:color w:val="000000"/>
                <w:kern w:val="0"/>
                <w:sz w:val="18"/>
                <w:szCs w:val="18"/>
              </w:rPr>
            </w:pPr>
            <w:r>
              <w:rPr>
                <w:rFonts w:hint="eastAsia" w:eastAsia="仿宋_GB2312"/>
                <w:color w:val="000000"/>
                <w:kern w:val="0"/>
                <w:sz w:val="18"/>
                <w:szCs w:val="18"/>
              </w:rPr>
              <w:t>10</w:t>
            </w:r>
          </w:p>
        </w:tc>
        <w:tc>
          <w:tcPr>
            <w:tcW w:w="898" w:type="dxa"/>
            <w:vAlign w:val="center"/>
          </w:tcPr>
          <w:p w14:paraId="3D35DD66">
            <w:pPr>
              <w:widowControl/>
              <w:jc w:val="center"/>
              <w:rPr>
                <w:rFonts w:hint="eastAsia" w:eastAsia="仿宋_GB2312"/>
                <w:color w:val="000000"/>
                <w:kern w:val="0"/>
                <w:sz w:val="18"/>
                <w:szCs w:val="18"/>
                <w:lang w:eastAsia="zh-CN"/>
              </w:rPr>
            </w:pPr>
            <w:r>
              <w:rPr>
                <w:rFonts w:hint="eastAsia" w:eastAsia="仿宋_GB2312"/>
                <w:color w:val="000000"/>
                <w:kern w:val="0"/>
                <w:sz w:val="18"/>
                <w:szCs w:val="18"/>
                <w:lang w:val="en-US" w:eastAsia="zh-CN"/>
              </w:rPr>
              <w:t>9</w:t>
            </w:r>
          </w:p>
        </w:tc>
        <w:tc>
          <w:tcPr>
            <w:tcW w:w="1446" w:type="dxa"/>
            <w:vAlign w:val="center"/>
          </w:tcPr>
          <w:p w14:paraId="57ADF931">
            <w:pPr>
              <w:widowControl/>
              <w:jc w:val="center"/>
              <w:rPr>
                <w:rFonts w:eastAsia="仿宋_GB2312"/>
                <w:color w:val="000000"/>
                <w:kern w:val="0"/>
                <w:szCs w:val="21"/>
              </w:rPr>
            </w:pPr>
          </w:p>
        </w:tc>
      </w:tr>
      <w:tr w14:paraId="7B2E8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6CAB52D8">
            <w:pPr>
              <w:jc w:val="center"/>
              <w:rPr>
                <w:rFonts w:eastAsia="仿宋_GB2312"/>
                <w:color w:val="000000"/>
                <w:kern w:val="0"/>
                <w:szCs w:val="21"/>
              </w:rPr>
            </w:pPr>
          </w:p>
        </w:tc>
        <w:tc>
          <w:tcPr>
            <w:tcW w:w="1395" w:type="dxa"/>
            <w:vMerge w:val="continue"/>
            <w:vAlign w:val="center"/>
          </w:tcPr>
          <w:p w14:paraId="4742557F">
            <w:pPr>
              <w:jc w:val="left"/>
              <w:rPr>
                <w:rFonts w:eastAsia="仿宋_GB2312"/>
                <w:color w:val="000000"/>
                <w:kern w:val="0"/>
                <w:szCs w:val="21"/>
              </w:rPr>
            </w:pPr>
          </w:p>
        </w:tc>
        <w:tc>
          <w:tcPr>
            <w:tcW w:w="1055" w:type="dxa"/>
            <w:vAlign w:val="center"/>
          </w:tcPr>
          <w:p w14:paraId="1409B1C9">
            <w:pPr>
              <w:widowControl/>
              <w:jc w:val="center"/>
              <w:rPr>
                <w:rFonts w:eastAsia="仿宋_GB2312"/>
                <w:color w:val="000000"/>
                <w:kern w:val="0"/>
                <w:szCs w:val="21"/>
              </w:rPr>
            </w:pPr>
            <w:r>
              <w:rPr>
                <w:rFonts w:eastAsia="仿宋_GB2312"/>
                <w:color w:val="000000"/>
                <w:kern w:val="0"/>
                <w:szCs w:val="21"/>
              </w:rPr>
              <w:t>社会效</w:t>
            </w:r>
          </w:p>
          <w:p w14:paraId="034BF7DC">
            <w:pPr>
              <w:widowControl/>
              <w:jc w:val="center"/>
              <w:rPr>
                <w:rFonts w:eastAsia="仿宋_GB2312"/>
                <w:color w:val="000000"/>
                <w:kern w:val="0"/>
                <w:szCs w:val="21"/>
              </w:rPr>
            </w:pPr>
            <w:r>
              <w:rPr>
                <w:rFonts w:eastAsia="仿宋_GB2312"/>
                <w:color w:val="000000"/>
                <w:kern w:val="0"/>
                <w:szCs w:val="21"/>
              </w:rPr>
              <w:t>益指标</w:t>
            </w:r>
          </w:p>
        </w:tc>
        <w:tc>
          <w:tcPr>
            <w:tcW w:w="1560" w:type="dxa"/>
            <w:gridSpan w:val="2"/>
            <w:vAlign w:val="center"/>
          </w:tcPr>
          <w:p w14:paraId="69D4CEC5">
            <w:pPr>
              <w:widowControl/>
              <w:jc w:val="left"/>
              <w:rPr>
                <w:rFonts w:eastAsia="仿宋_GB2312"/>
                <w:color w:val="000000"/>
                <w:kern w:val="0"/>
                <w:sz w:val="18"/>
                <w:szCs w:val="18"/>
              </w:rPr>
            </w:pPr>
            <w:r>
              <w:rPr>
                <w:rFonts w:hint="eastAsia" w:eastAsia="仿宋_GB2312"/>
                <w:color w:val="000000"/>
                <w:kern w:val="0"/>
                <w:sz w:val="18"/>
                <w:szCs w:val="18"/>
              </w:rPr>
              <w:t>每册藏书流通率</w:t>
            </w:r>
          </w:p>
        </w:tc>
        <w:tc>
          <w:tcPr>
            <w:tcW w:w="1046" w:type="dxa"/>
            <w:vAlign w:val="center"/>
          </w:tcPr>
          <w:p w14:paraId="3C39716C">
            <w:pPr>
              <w:widowControl/>
              <w:jc w:val="center"/>
              <w:rPr>
                <w:rFonts w:eastAsia="仿宋_GB2312"/>
                <w:color w:val="000000"/>
                <w:kern w:val="0"/>
                <w:sz w:val="18"/>
                <w:szCs w:val="18"/>
              </w:rPr>
            </w:pPr>
            <w:r>
              <w:rPr>
                <w:rFonts w:hint="eastAsia" w:eastAsia="仿宋_GB2312"/>
                <w:color w:val="000000"/>
                <w:kern w:val="0"/>
                <w:sz w:val="18"/>
                <w:szCs w:val="18"/>
              </w:rPr>
              <w:t>≥0.8</w:t>
            </w:r>
          </w:p>
        </w:tc>
        <w:tc>
          <w:tcPr>
            <w:tcW w:w="1134" w:type="dxa"/>
            <w:vAlign w:val="center"/>
          </w:tcPr>
          <w:p w14:paraId="5275B4A1">
            <w:pPr>
              <w:widowControl/>
              <w:jc w:val="center"/>
              <w:rPr>
                <w:rFonts w:hint="eastAsia" w:eastAsia="仿宋_GB2312"/>
                <w:color w:val="000000"/>
                <w:kern w:val="0"/>
                <w:sz w:val="18"/>
                <w:szCs w:val="18"/>
                <w:lang w:eastAsia="zh-CN"/>
              </w:rPr>
            </w:pPr>
            <w:r>
              <w:rPr>
                <w:rFonts w:eastAsia="仿宋_GB2312"/>
                <w:color w:val="000000"/>
                <w:kern w:val="0"/>
                <w:sz w:val="18"/>
                <w:szCs w:val="18"/>
              </w:rPr>
              <w:t>0.</w:t>
            </w:r>
            <w:r>
              <w:rPr>
                <w:rFonts w:hint="eastAsia" w:eastAsia="仿宋_GB2312"/>
                <w:color w:val="000000"/>
                <w:kern w:val="0"/>
                <w:sz w:val="18"/>
                <w:szCs w:val="18"/>
                <w:lang w:val="en-US" w:eastAsia="zh-CN"/>
              </w:rPr>
              <w:t>6</w:t>
            </w:r>
          </w:p>
        </w:tc>
        <w:tc>
          <w:tcPr>
            <w:tcW w:w="709" w:type="dxa"/>
            <w:vAlign w:val="center"/>
          </w:tcPr>
          <w:p w14:paraId="48F3E4D6">
            <w:pPr>
              <w:widowControl/>
              <w:jc w:val="center"/>
              <w:rPr>
                <w:rFonts w:eastAsia="仿宋_GB2312"/>
                <w:color w:val="000000"/>
                <w:kern w:val="0"/>
                <w:sz w:val="18"/>
                <w:szCs w:val="18"/>
              </w:rPr>
            </w:pPr>
            <w:r>
              <w:rPr>
                <w:rFonts w:hint="eastAsia" w:eastAsia="仿宋_GB2312"/>
                <w:color w:val="000000"/>
                <w:kern w:val="0"/>
                <w:sz w:val="18"/>
                <w:szCs w:val="18"/>
              </w:rPr>
              <w:t>10</w:t>
            </w:r>
          </w:p>
        </w:tc>
        <w:tc>
          <w:tcPr>
            <w:tcW w:w="898" w:type="dxa"/>
            <w:vAlign w:val="center"/>
          </w:tcPr>
          <w:p w14:paraId="09A29DD3">
            <w:pPr>
              <w:widowControl/>
              <w:jc w:val="center"/>
              <w:rPr>
                <w:rFonts w:hint="eastAsia" w:eastAsia="仿宋_GB2312"/>
                <w:color w:val="000000"/>
                <w:kern w:val="0"/>
                <w:sz w:val="18"/>
                <w:szCs w:val="18"/>
                <w:lang w:eastAsia="zh-CN"/>
              </w:rPr>
            </w:pPr>
            <w:r>
              <w:rPr>
                <w:rFonts w:hint="eastAsia" w:eastAsia="仿宋_GB2312"/>
                <w:color w:val="000000"/>
                <w:kern w:val="0"/>
                <w:sz w:val="18"/>
                <w:szCs w:val="18"/>
                <w:lang w:val="en-US" w:eastAsia="zh-CN"/>
              </w:rPr>
              <w:t>8</w:t>
            </w:r>
          </w:p>
        </w:tc>
        <w:tc>
          <w:tcPr>
            <w:tcW w:w="1446" w:type="dxa"/>
            <w:vAlign w:val="center"/>
          </w:tcPr>
          <w:p w14:paraId="547534F6">
            <w:pPr>
              <w:widowControl/>
              <w:jc w:val="center"/>
              <w:rPr>
                <w:rFonts w:eastAsia="仿宋_GB2312"/>
                <w:color w:val="000000"/>
                <w:kern w:val="0"/>
                <w:szCs w:val="21"/>
              </w:rPr>
            </w:pPr>
          </w:p>
        </w:tc>
      </w:tr>
      <w:tr w14:paraId="1A90C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728720E8">
            <w:pPr>
              <w:jc w:val="center"/>
              <w:rPr>
                <w:rFonts w:eastAsia="仿宋_GB2312"/>
                <w:color w:val="000000"/>
                <w:kern w:val="0"/>
                <w:szCs w:val="21"/>
              </w:rPr>
            </w:pPr>
          </w:p>
        </w:tc>
        <w:tc>
          <w:tcPr>
            <w:tcW w:w="1395" w:type="dxa"/>
            <w:vMerge w:val="continue"/>
            <w:vAlign w:val="center"/>
          </w:tcPr>
          <w:p w14:paraId="51875C0D">
            <w:pPr>
              <w:jc w:val="left"/>
              <w:rPr>
                <w:rFonts w:eastAsia="仿宋_GB2312"/>
                <w:color w:val="000000"/>
                <w:kern w:val="0"/>
                <w:szCs w:val="21"/>
              </w:rPr>
            </w:pPr>
          </w:p>
        </w:tc>
        <w:tc>
          <w:tcPr>
            <w:tcW w:w="1055" w:type="dxa"/>
            <w:vAlign w:val="center"/>
          </w:tcPr>
          <w:p w14:paraId="74D59792">
            <w:pPr>
              <w:widowControl/>
              <w:jc w:val="center"/>
              <w:rPr>
                <w:rFonts w:eastAsia="仿宋_GB2312"/>
                <w:color w:val="000000"/>
                <w:kern w:val="0"/>
                <w:szCs w:val="21"/>
              </w:rPr>
            </w:pPr>
            <w:r>
              <w:rPr>
                <w:rFonts w:eastAsia="仿宋_GB2312"/>
                <w:color w:val="000000"/>
                <w:kern w:val="0"/>
                <w:szCs w:val="21"/>
              </w:rPr>
              <w:t>生态效</w:t>
            </w:r>
          </w:p>
          <w:p w14:paraId="32E1EDFA">
            <w:pPr>
              <w:widowControl/>
              <w:jc w:val="center"/>
              <w:rPr>
                <w:rFonts w:eastAsia="仿宋_GB2312"/>
                <w:color w:val="000000"/>
                <w:kern w:val="0"/>
                <w:szCs w:val="21"/>
              </w:rPr>
            </w:pPr>
            <w:r>
              <w:rPr>
                <w:rFonts w:eastAsia="仿宋_GB2312"/>
                <w:color w:val="000000"/>
                <w:kern w:val="0"/>
                <w:szCs w:val="21"/>
              </w:rPr>
              <w:t>益指标</w:t>
            </w:r>
          </w:p>
        </w:tc>
        <w:tc>
          <w:tcPr>
            <w:tcW w:w="1560" w:type="dxa"/>
            <w:gridSpan w:val="2"/>
            <w:vAlign w:val="center"/>
          </w:tcPr>
          <w:p w14:paraId="193F6E50">
            <w:pPr>
              <w:widowControl/>
              <w:jc w:val="left"/>
              <w:rPr>
                <w:rFonts w:eastAsia="仿宋_GB2312"/>
                <w:color w:val="000000"/>
                <w:kern w:val="0"/>
                <w:sz w:val="18"/>
                <w:szCs w:val="18"/>
              </w:rPr>
            </w:pPr>
          </w:p>
        </w:tc>
        <w:tc>
          <w:tcPr>
            <w:tcW w:w="1046" w:type="dxa"/>
            <w:vAlign w:val="center"/>
          </w:tcPr>
          <w:p w14:paraId="145A7DE0">
            <w:pPr>
              <w:widowControl/>
              <w:jc w:val="center"/>
              <w:rPr>
                <w:rFonts w:eastAsia="仿宋_GB2312"/>
                <w:color w:val="000000"/>
                <w:kern w:val="0"/>
                <w:sz w:val="18"/>
                <w:szCs w:val="18"/>
              </w:rPr>
            </w:pPr>
          </w:p>
        </w:tc>
        <w:tc>
          <w:tcPr>
            <w:tcW w:w="1134" w:type="dxa"/>
            <w:vAlign w:val="center"/>
          </w:tcPr>
          <w:p w14:paraId="60350651">
            <w:pPr>
              <w:widowControl/>
              <w:jc w:val="center"/>
              <w:rPr>
                <w:rFonts w:eastAsia="仿宋_GB2312"/>
                <w:color w:val="000000"/>
                <w:kern w:val="0"/>
                <w:sz w:val="18"/>
                <w:szCs w:val="18"/>
              </w:rPr>
            </w:pPr>
          </w:p>
        </w:tc>
        <w:tc>
          <w:tcPr>
            <w:tcW w:w="709" w:type="dxa"/>
            <w:vAlign w:val="center"/>
          </w:tcPr>
          <w:p w14:paraId="674E2C21">
            <w:pPr>
              <w:widowControl/>
              <w:jc w:val="center"/>
              <w:rPr>
                <w:rFonts w:eastAsia="仿宋_GB2312"/>
                <w:color w:val="000000"/>
                <w:kern w:val="0"/>
                <w:sz w:val="18"/>
                <w:szCs w:val="18"/>
              </w:rPr>
            </w:pPr>
          </w:p>
        </w:tc>
        <w:tc>
          <w:tcPr>
            <w:tcW w:w="898" w:type="dxa"/>
            <w:vAlign w:val="center"/>
          </w:tcPr>
          <w:p w14:paraId="2B909A74">
            <w:pPr>
              <w:widowControl/>
              <w:jc w:val="center"/>
              <w:rPr>
                <w:rFonts w:eastAsia="仿宋_GB2312"/>
                <w:color w:val="000000"/>
                <w:kern w:val="0"/>
                <w:sz w:val="18"/>
                <w:szCs w:val="18"/>
              </w:rPr>
            </w:pPr>
          </w:p>
        </w:tc>
        <w:tc>
          <w:tcPr>
            <w:tcW w:w="1446" w:type="dxa"/>
            <w:vAlign w:val="center"/>
          </w:tcPr>
          <w:p w14:paraId="63D1E816">
            <w:pPr>
              <w:widowControl/>
              <w:jc w:val="center"/>
              <w:rPr>
                <w:rFonts w:eastAsia="仿宋_GB2312"/>
                <w:color w:val="000000"/>
                <w:kern w:val="0"/>
                <w:szCs w:val="21"/>
              </w:rPr>
            </w:pPr>
          </w:p>
        </w:tc>
      </w:tr>
      <w:tr w14:paraId="1D0FC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080" w:type="dxa"/>
            <w:vMerge w:val="continue"/>
            <w:vAlign w:val="center"/>
          </w:tcPr>
          <w:p w14:paraId="6FAEAE2D">
            <w:pPr>
              <w:widowControl/>
              <w:jc w:val="center"/>
              <w:rPr>
                <w:rFonts w:eastAsia="仿宋_GB2312"/>
                <w:color w:val="000000"/>
                <w:kern w:val="0"/>
                <w:szCs w:val="21"/>
              </w:rPr>
            </w:pPr>
          </w:p>
        </w:tc>
        <w:tc>
          <w:tcPr>
            <w:tcW w:w="1395" w:type="dxa"/>
            <w:vMerge w:val="continue"/>
            <w:vAlign w:val="center"/>
          </w:tcPr>
          <w:p w14:paraId="7B81F36F">
            <w:pPr>
              <w:widowControl/>
              <w:jc w:val="left"/>
              <w:rPr>
                <w:rFonts w:eastAsia="仿宋_GB2312"/>
                <w:color w:val="000000"/>
                <w:kern w:val="0"/>
                <w:szCs w:val="21"/>
              </w:rPr>
            </w:pPr>
          </w:p>
        </w:tc>
        <w:tc>
          <w:tcPr>
            <w:tcW w:w="1055" w:type="dxa"/>
            <w:vAlign w:val="center"/>
          </w:tcPr>
          <w:p w14:paraId="2F91364B">
            <w:pPr>
              <w:widowControl/>
              <w:jc w:val="center"/>
              <w:rPr>
                <w:rFonts w:eastAsia="仿宋_GB2312"/>
                <w:color w:val="000000"/>
                <w:kern w:val="0"/>
                <w:szCs w:val="21"/>
              </w:rPr>
            </w:pPr>
            <w:r>
              <w:rPr>
                <w:rFonts w:eastAsia="仿宋_GB2312"/>
                <w:color w:val="000000"/>
                <w:kern w:val="0"/>
                <w:szCs w:val="21"/>
              </w:rPr>
              <w:t>可持续影响指标</w:t>
            </w:r>
          </w:p>
        </w:tc>
        <w:tc>
          <w:tcPr>
            <w:tcW w:w="1560" w:type="dxa"/>
            <w:gridSpan w:val="2"/>
            <w:vAlign w:val="center"/>
          </w:tcPr>
          <w:p w14:paraId="42541A9E">
            <w:pPr>
              <w:widowControl/>
              <w:spacing w:line="260" w:lineRule="exact"/>
              <w:jc w:val="center"/>
              <w:rPr>
                <w:rFonts w:eastAsia="仿宋_GB2312"/>
                <w:color w:val="000000"/>
                <w:kern w:val="0"/>
                <w:sz w:val="18"/>
                <w:szCs w:val="18"/>
              </w:rPr>
            </w:pPr>
            <w:r>
              <w:rPr>
                <w:rFonts w:hint="eastAsia" w:eastAsia="仿宋_GB2312"/>
                <w:color w:val="000000"/>
                <w:kern w:val="0"/>
                <w:sz w:val="18"/>
                <w:szCs w:val="18"/>
              </w:rPr>
              <w:t>图书馆设施开放程度</w:t>
            </w:r>
          </w:p>
        </w:tc>
        <w:tc>
          <w:tcPr>
            <w:tcW w:w="1046" w:type="dxa"/>
            <w:vAlign w:val="center"/>
          </w:tcPr>
          <w:p w14:paraId="1F402E85">
            <w:pPr>
              <w:widowControl/>
              <w:spacing w:line="260" w:lineRule="exact"/>
              <w:jc w:val="center"/>
              <w:rPr>
                <w:rFonts w:eastAsia="仿宋_GB2312"/>
                <w:color w:val="000000"/>
                <w:kern w:val="0"/>
                <w:sz w:val="18"/>
                <w:szCs w:val="18"/>
              </w:rPr>
            </w:pPr>
            <w:r>
              <w:rPr>
                <w:rFonts w:hint="eastAsia" w:eastAsia="仿宋_GB2312"/>
                <w:color w:val="000000"/>
                <w:kern w:val="0"/>
                <w:sz w:val="18"/>
                <w:szCs w:val="18"/>
              </w:rPr>
              <w:t>提高</w:t>
            </w:r>
          </w:p>
        </w:tc>
        <w:tc>
          <w:tcPr>
            <w:tcW w:w="1134" w:type="dxa"/>
            <w:vAlign w:val="center"/>
          </w:tcPr>
          <w:p w14:paraId="778BD950">
            <w:pPr>
              <w:widowControl/>
              <w:jc w:val="center"/>
              <w:rPr>
                <w:rFonts w:eastAsia="仿宋_GB2312"/>
                <w:color w:val="000000"/>
                <w:kern w:val="0"/>
                <w:sz w:val="18"/>
                <w:szCs w:val="18"/>
              </w:rPr>
            </w:pPr>
            <w:r>
              <w:rPr>
                <w:rFonts w:hint="eastAsia" w:eastAsia="仿宋_GB2312"/>
                <w:color w:val="000000"/>
                <w:kern w:val="0"/>
                <w:sz w:val="18"/>
                <w:szCs w:val="18"/>
              </w:rPr>
              <w:t>提高</w:t>
            </w:r>
          </w:p>
        </w:tc>
        <w:tc>
          <w:tcPr>
            <w:tcW w:w="709" w:type="dxa"/>
            <w:vAlign w:val="center"/>
          </w:tcPr>
          <w:p w14:paraId="75C52B4F">
            <w:pPr>
              <w:widowControl/>
              <w:jc w:val="center"/>
              <w:rPr>
                <w:rFonts w:eastAsia="仿宋_GB2312"/>
                <w:color w:val="000000"/>
                <w:kern w:val="0"/>
                <w:sz w:val="18"/>
                <w:szCs w:val="18"/>
              </w:rPr>
            </w:pPr>
            <w:r>
              <w:rPr>
                <w:rFonts w:hint="eastAsia" w:eastAsia="仿宋_GB2312"/>
                <w:color w:val="000000"/>
                <w:kern w:val="0"/>
                <w:sz w:val="18"/>
                <w:szCs w:val="18"/>
              </w:rPr>
              <w:t>10</w:t>
            </w:r>
          </w:p>
        </w:tc>
        <w:tc>
          <w:tcPr>
            <w:tcW w:w="898" w:type="dxa"/>
            <w:vAlign w:val="center"/>
          </w:tcPr>
          <w:p w14:paraId="083652B2">
            <w:pPr>
              <w:widowControl/>
              <w:jc w:val="center"/>
              <w:rPr>
                <w:rFonts w:eastAsia="仿宋_GB2312"/>
                <w:color w:val="000000"/>
                <w:kern w:val="0"/>
                <w:sz w:val="18"/>
                <w:szCs w:val="18"/>
              </w:rPr>
            </w:pPr>
            <w:r>
              <w:rPr>
                <w:rFonts w:hint="eastAsia" w:eastAsia="仿宋_GB2312"/>
                <w:color w:val="000000"/>
                <w:kern w:val="0"/>
                <w:sz w:val="18"/>
                <w:szCs w:val="18"/>
              </w:rPr>
              <w:t>10</w:t>
            </w:r>
          </w:p>
        </w:tc>
        <w:tc>
          <w:tcPr>
            <w:tcW w:w="1446" w:type="dxa"/>
            <w:vAlign w:val="center"/>
          </w:tcPr>
          <w:p w14:paraId="764E6D89">
            <w:pPr>
              <w:widowControl/>
              <w:jc w:val="center"/>
              <w:rPr>
                <w:rFonts w:eastAsia="仿宋_GB2312"/>
                <w:color w:val="000000"/>
                <w:kern w:val="0"/>
                <w:szCs w:val="21"/>
              </w:rPr>
            </w:pPr>
          </w:p>
        </w:tc>
      </w:tr>
      <w:tr w14:paraId="507D7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56EA4C5D">
            <w:pPr>
              <w:jc w:val="left"/>
              <w:rPr>
                <w:rFonts w:eastAsia="仿宋_GB2312"/>
                <w:color w:val="000000"/>
                <w:kern w:val="0"/>
                <w:szCs w:val="21"/>
              </w:rPr>
            </w:pPr>
          </w:p>
        </w:tc>
        <w:tc>
          <w:tcPr>
            <w:tcW w:w="1395" w:type="dxa"/>
            <w:vAlign w:val="center"/>
          </w:tcPr>
          <w:p w14:paraId="02C5A1FB">
            <w:pPr>
              <w:widowControl/>
              <w:jc w:val="center"/>
              <w:rPr>
                <w:rFonts w:eastAsia="仿宋_GB2312"/>
                <w:color w:val="000000"/>
                <w:kern w:val="0"/>
                <w:szCs w:val="21"/>
              </w:rPr>
            </w:pPr>
            <w:r>
              <w:rPr>
                <w:rFonts w:eastAsia="仿宋_GB2312"/>
                <w:color w:val="000000"/>
                <w:kern w:val="0"/>
                <w:szCs w:val="21"/>
              </w:rPr>
              <w:t>满意度</w:t>
            </w:r>
          </w:p>
          <w:p w14:paraId="5155E871">
            <w:pPr>
              <w:widowControl/>
              <w:jc w:val="center"/>
              <w:rPr>
                <w:rFonts w:eastAsia="仿宋_GB2312"/>
                <w:color w:val="000000"/>
                <w:kern w:val="0"/>
                <w:szCs w:val="21"/>
              </w:rPr>
            </w:pPr>
            <w:r>
              <w:rPr>
                <w:rFonts w:eastAsia="仿宋_GB2312"/>
                <w:color w:val="000000"/>
                <w:kern w:val="0"/>
                <w:szCs w:val="21"/>
              </w:rPr>
              <w:t>指标</w:t>
            </w:r>
          </w:p>
          <w:p w14:paraId="1D550AB5">
            <w:pPr>
              <w:widowControl/>
              <w:jc w:val="center"/>
              <w:rPr>
                <w:rFonts w:eastAsia="仿宋_GB2312"/>
                <w:color w:val="000000"/>
                <w:kern w:val="0"/>
                <w:szCs w:val="21"/>
              </w:rPr>
            </w:pPr>
            <w:r>
              <w:rPr>
                <w:rFonts w:eastAsia="仿宋_GB2312"/>
                <w:color w:val="000000"/>
                <w:kern w:val="0"/>
                <w:szCs w:val="21"/>
              </w:rPr>
              <w:t>（10分）</w:t>
            </w:r>
          </w:p>
        </w:tc>
        <w:tc>
          <w:tcPr>
            <w:tcW w:w="1055" w:type="dxa"/>
            <w:vAlign w:val="center"/>
          </w:tcPr>
          <w:p w14:paraId="33BA21F4">
            <w:pPr>
              <w:widowControl/>
              <w:jc w:val="center"/>
              <w:rPr>
                <w:rFonts w:eastAsia="仿宋_GB2312"/>
                <w:color w:val="000000"/>
                <w:kern w:val="0"/>
                <w:szCs w:val="21"/>
              </w:rPr>
            </w:pPr>
            <w:r>
              <w:rPr>
                <w:rFonts w:eastAsia="仿宋_GB2312"/>
                <w:color w:val="000000"/>
                <w:kern w:val="0"/>
                <w:szCs w:val="21"/>
              </w:rPr>
              <w:t>服务对象满意度指标</w:t>
            </w:r>
          </w:p>
        </w:tc>
        <w:tc>
          <w:tcPr>
            <w:tcW w:w="1560" w:type="dxa"/>
            <w:gridSpan w:val="2"/>
            <w:vAlign w:val="center"/>
          </w:tcPr>
          <w:p w14:paraId="323B6703">
            <w:pPr>
              <w:widowControl/>
              <w:jc w:val="left"/>
              <w:rPr>
                <w:rFonts w:eastAsia="仿宋_GB2312"/>
                <w:color w:val="000000"/>
                <w:kern w:val="0"/>
                <w:sz w:val="18"/>
                <w:szCs w:val="18"/>
              </w:rPr>
            </w:pPr>
            <w:r>
              <w:rPr>
                <w:rFonts w:hint="eastAsia" w:eastAsia="仿宋_GB2312"/>
                <w:color w:val="000000"/>
                <w:kern w:val="0"/>
                <w:sz w:val="18"/>
                <w:szCs w:val="18"/>
              </w:rPr>
              <w:t>读者满意度</w:t>
            </w:r>
          </w:p>
        </w:tc>
        <w:tc>
          <w:tcPr>
            <w:tcW w:w="1046" w:type="dxa"/>
            <w:vAlign w:val="center"/>
          </w:tcPr>
          <w:p w14:paraId="75C2D60B">
            <w:pPr>
              <w:widowControl/>
              <w:jc w:val="center"/>
              <w:rPr>
                <w:rFonts w:eastAsia="仿宋_GB2312"/>
                <w:color w:val="000000"/>
                <w:kern w:val="0"/>
                <w:sz w:val="18"/>
                <w:szCs w:val="18"/>
              </w:rPr>
            </w:pPr>
            <w:r>
              <w:rPr>
                <w:rFonts w:hint="eastAsia" w:eastAsia="仿宋_GB2312"/>
                <w:color w:val="000000"/>
                <w:kern w:val="0"/>
                <w:sz w:val="18"/>
                <w:szCs w:val="18"/>
              </w:rPr>
              <w:t>≥9</w:t>
            </w:r>
            <w:r>
              <w:rPr>
                <w:rFonts w:hint="eastAsia" w:eastAsia="仿宋_GB2312"/>
                <w:color w:val="000000"/>
                <w:kern w:val="0"/>
                <w:sz w:val="18"/>
                <w:szCs w:val="18"/>
                <w:lang w:val="en-US" w:eastAsia="zh-CN"/>
              </w:rPr>
              <w:t>7</w:t>
            </w:r>
            <w:r>
              <w:rPr>
                <w:rFonts w:hint="eastAsia" w:eastAsia="仿宋_GB2312"/>
                <w:color w:val="000000"/>
                <w:kern w:val="0"/>
                <w:sz w:val="18"/>
                <w:szCs w:val="18"/>
              </w:rPr>
              <w:t>%</w:t>
            </w:r>
          </w:p>
        </w:tc>
        <w:tc>
          <w:tcPr>
            <w:tcW w:w="1134" w:type="dxa"/>
            <w:vAlign w:val="center"/>
          </w:tcPr>
          <w:p w14:paraId="13F978B1">
            <w:pPr>
              <w:widowControl/>
              <w:jc w:val="center"/>
              <w:rPr>
                <w:rFonts w:eastAsia="仿宋_GB2312"/>
                <w:color w:val="000000"/>
                <w:kern w:val="0"/>
                <w:sz w:val="18"/>
                <w:szCs w:val="18"/>
              </w:rPr>
            </w:pPr>
            <w:r>
              <w:rPr>
                <w:rFonts w:hint="eastAsia" w:eastAsia="仿宋_GB2312"/>
                <w:color w:val="000000"/>
                <w:kern w:val="0"/>
                <w:sz w:val="18"/>
                <w:szCs w:val="18"/>
              </w:rPr>
              <w:t>9</w:t>
            </w:r>
            <w:r>
              <w:rPr>
                <w:rFonts w:hint="eastAsia" w:eastAsia="仿宋_GB2312"/>
                <w:color w:val="000000"/>
                <w:kern w:val="0"/>
                <w:sz w:val="18"/>
                <w:szCs w:val="18"/>
                <w:lang w:val="en-US" w:eastAsia="zh-CN"/>
              </w:rPr>
              <w:t>6</w:t>
            </w:r>
            <w:r>
              <w:rPr>
                <w:rFonts w:hint="eastAsia" w:eastAsia="仿宋_GB2312"/>
                <w:color w:val="000000"/>
                <w:kern w:val="0"/>
                <w:sz w:val="18"/>
                <w:szCs w:val="18"/>
              </w:rPr>
              <w:t>%</w:t>
            </w:r>
          </w:p>
        </w:tc>
        <w:tc>
          <w:tcPr>
            <w:tcW w:w="709" w:type="dxa"/>
            <w:vAlign w:val="center"/>
          </w:tcPr>
          <w:p w14:paraId="4B7519E5">
            <w:pPr>
              <w:widowControl/>
              <w:jc w:val="center"/>
              <w:rPr>
                <w:rFonts w:eastAsia="仿宋_GB2312"/>
                <w:color w:val="000000"/>
                <w:kern w:val="0"/>
                <w:sz w:val="18"/>
                <w:szCs w:val="18"/>
              </w:rPr>
            </w:pPr>
            <w:r>
              <w:rPr>
                <w:rFonts w:hint="eastAsia" w:eastAsia="仿宋_GB2312"/>
                <w:color w:val="000000"/>
                <w:kern w:val="0"/>
                <w:sz w:val="18"/>
                <w:szCs w:val="18"/>
              </w:rPr>
              <w:t>10</w:t>
            </w:r>
          </w:p>
        </w:tc>
        <w:tc>
          <w:tcPr>
            <w:tcW w:w="898" w:type="dxa"/>
            <w:vAlign w:val="center"/>
          </w:tcPr>
          <w:p w14:paraId="4B160D5D">
            <w:pPr>
              <w:widowControl/>
              <w:jc w:val="center"/>
              <w:rPr>
                <w:rFonts w:hint="eastAsia" w:eastAsia="仿宋_GB2312"/>
                <w:color w:val="000000"/>
                <w:kern w:val="0"/>
                <w:sz w:val="18"/>
                <w:szCs w:val="18"/>
                <w:lang w:eastAsia="zh-CN"/>
              </w:rPr>
            </w:pPr>
            <w:r>
              <w:rPr>
                <w:rFonts w:hint="eastAsia" w:eastAsia="仿宋_GB2312"/>
                <w:color w:val="000000"/>
                <w:kern w:val="0"/>
                <w:sz w:val="18"/>
                <w:szCs w:val="18"/>
                <w:lang w:val="en-US" w:eastAsia="zh-CN"/>
              </w:rPr>
              <w:t>9</w:t>
            </w:r>
          </w:p>
        </w:tc>
        <w:tc>
          <w:tcPr>
            <w:tcW w:w="1446" w:type="dxa"/>
            <w:vAlign w:val="center"/>
          </w:tcPr>
          <w:p w14:paraId="5F7C9959">
            <w:pPr>
              <w:widowControl/>
              <w:jc w:val="center"/>
              <w:rPr>
                <w:rFonts w:eastAsia="仿宋_GB2312"/>
                <w:color w:val="000000"/>
                <w:kern w:val="0"/>
                <w:szCs w:val="21"/>
              </w:rPr>
            </w:pPr>
          </w:p>
        </w:tc>
      </w:tr>
      <w:tr w14:paraId="70E93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jc w:val="center"/>
        </w:trPr>
        <w:tc>
          <w:tcPr>
            <w:tcW w:w="7270" w:type="dxa"/>
            <w:gridSpan w:val="7"/>
            <w:vAlign w:val="center"/>
          </w:tcPr>
          <w:p w14:paraId="5B4B8C87">
            <w:pPr>
              <w:widowControl/>
              <w:jc w:val="center"/>
              <w:rPr>
                <w:rFonts w:eastAsia="仿宋_GB2312"/>
                <w:color w:val="000000"/>
                <w:kern w:val="0"/>
                <w:sz w:val="18"/>
                <w:szCs w:val="18"/>
              </w:rPr>
            </w:pPr>
            <w:r>
              <w:rPr>
                <w:rFonts w:eastAsia="仿宋_GB2312"/>
                <w:color w:val="000000"/>
                <w:kern w:val="0"/>
                <w:sz w:val="18"/>
                <w:szCs w:val="18"/>
              </w:rPr>
              <w:t>总分</w:t>
            </w:r>
          </w:p>
        </w:tc>
        <w:tc>
          <w:tcPr>
            <w:tcW w:w="709" w:type="dxa"/>
            <w:vAlign w:val="center"/>
          </w:tcPr>
          <w:p w14:paraId="507030D9">
            <w:pPr>
              <w:widowControl/>
              <w:jc w:val="center"/>
              <w:rPr>
                <w:rFonts w:eastAsia="仿宋_GB2312"/>
                <w:color w:val="000000"/>
                <w:kern w:val="0"/>
                <w:sz w:val="18"/>
                <w:szCs w:val="18"/>
              </w:rPr>
            </w:pPr>
            <w:r>
              <w:rPr>
                <w:rFonts w:eastAsia="仿宋_GB2312"/>
                <w:color w:val="000000"/>
                <w:kern w:val="0"/>
                <w:sz w:val="18"/>
                <w:szCs w:val="18"/>
              </w:rPr>
              <w:t>100</w:t>
            </w:r>
          </w:p>
        </w:tc>
        <w:tc>
          <w:tcPr>
            <w:tcW w:w="898" w:type="dxa"/>
            <w:vAlign w:val="center"/>
          </w:tcPr>
          <w:p w14:paraId="6DF68BE9">
            <w:pPr>
              <w:widowControl/>
              <w:jc w:val="center"/>
              <w:rPr>
                <w:rFonts w:hint="default" w:eastAsia="仿宋_GB2312"/>
                <w:color w:val="000000"/>
                <w:kern w:val="0"/>
                <w:sz w:val="18"/>
                <w:szCs w:val="18"/>
                <w:lang w:val="en-US" w:eastAsia="zh-CN"/>
              </w:rPr>
            </w:pPr>
            <w:r>
              <w:rPr>
                <w:rFonts w:hint="eastAsia" w:eastAsia="仿宋_GB2312"/>
                <w:color w:val="000000"/>
                <w:kern w:val="0"/>
                <w:sz w:val="18"/>
                <w:szCs w:val="18"/>
                <w:lang w:val="en-US" w:eastAsia="zh-CN"/>
              </w:rPr>
              <w:t>93</w:t>
            </w:r>
          </w:p>
        </w:tc>
        <w:tc>
          <w:tcPr>
            <w:tcW w:w="1446" w:type="dxa"/>
            <w:vAlign w:val="center"/>
          </w:tcPr>
          <w:p w14:paraId="2A5CC9D4">
            <w:pPr>
              <w:widowControl/>
              <w:jc w:val="left"/>
              <w:rPr>
                <w:rFonts w:eastAsia="仿宋_GB2312"/>
                <w:color w:val="000000"/>
                <w:kern w:val="0"/>
                <w:szCs w:val="21"/>
              </w:rPr>
            </w:pPr>
            <w:r>
              <w:rPr>
                <w:rFonts w:eastAsia="仿宋_GB2312"/>
                <w:color w:val="000000"/>
                <w:kern w:val="0"/>
                <w:szCs w:val="21"/>
              </w:rPr>
              <w:t>　</w:t>
            </w:r>
          </w:p>
        </w:tc>
      </w:tr>
    </w:tbl>
    <w:p w14:paraId="14439D01">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24"/>
          <w:szCs w:val="24"/>
          <w:lang w:val="en-US" w:eastAsia="zh-CN"/>
        </w:rPr>
      </w:pPr>
      <w:r>
        <w:rPr>
          <w:rFonts w:hint="eastAsia" w:ascii="黑体" w:hAnsi="黑体" w:eastAsia="黑体" w:cs="黑体"/>
          <w:sz w:val="24"/>
          <w:szCs w:val="24"/>
        </w:rPr>
        <w:t>附件</w:t>
      </w:r>
      <w:r>
        <w:rPr>
          <w:rFonts w:hint="eastAsia" w:ascii="黑体" w:hAnsi="黑体" w:eastAsia="黑体" w:cs="黑体"/>
          <w:sz w:val="24"/>
          <w:szCs w:val="24"/>
          <w:lang w:val="en-US" w:eastAsia="zh-CN"/>
        </w:rPr>
        <w:t>4-1</w:t>
      </w:r>
    </w:p>
    <w:p w14:paraId="3DFB2914">
      <w:pPr>
        <w:jc w:val="center"/>
        <w:rPr>
          <w:rFonts w:ascii="宋体" w:hAnsi="宋体"/>
          <w:b/>
          <w:bCs/>
          <w:sz w:val="44"/>
          <w:szCs w:val="44"/>
        </w:rPr>
      </w:pPr>
      <w:r>
        <w:rPr>
          <w:rFonts w:hint="eastAsia" w:ascii="宋体" w:hAnsi="宋体" w:cs="Arial"/>
          <w:b/>
          <w:bCs/>
          <w:sz w:val="44"/>
          <w:szCs w:val="44"/>
          <w:lang w:val="en-US" w:eastAsia="zh-CN"/>
        </w:rPr>
        <w:t>双牌</w:t>
      </w:r>
      <w:r>
        <w:rPr>
          <w:rFonts w:hint="eastAsia" w:ascii="宋体" w:hAnsi="宋体" w:cs="Arial"/>
          <w:b/>
          <w:bCs/>
          <w:sz w:val="44"/>
          <w:szCs w:val="44"/>
        </w:rPr>
        <w:t>县图书馆</w:t>
      </w:r>
      <w:r>
        <w:rPr>
          <w:rFonts w:hint="eastAsia" w:ascii="宋体" w:hAnsi="宋体" w:cs="Arial"/>
          <w:b/>
          <w:bCs/>
          <w:sz w:val="44"/>
          <w:szCs w:val="44"/>
          <w:lang w:val="en-US" w:eastAsia="zh-CN"/>
        </w:rPr>
        <w:t>中央</w:t>
      </w:r>
      <w:r>
        <w:rPr>
          <w:rFonts w:hint="eastAsia" w:ascii="宋体" w:hAnsi="宋体"/>
          <w:b/>
          <w:bCs/>
          <w:sz w:val="44"/>
          <w:szCs w:val="44"/>
        </w:rPr>
        <w:t>补助地方公共图书馆免费开放资金绩效自评报告</w:t>
      </w:r>
    </w:p>
    <w:p w14:paraId="4B4568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sz w:val="32"/>
          <w:szCs w:val="32"/>
        </w:rPr>
      </w:pPr>
      <w:r>
        <w:rPr>
          <w:rFonts w:hint="eastAsia"/>
          <w:sz w:val="32"/>
          <w:szCs w:val="32"/>
          <w:lang w:eastAsia="zh-CN"/>
        </w:rPr>
        <w:t>一、</w:t>
      </w:r>
      <w:r>
        <w:rPr>
          <w:rFonts w:hint="eastAsia"/>
          <w:sz w:val="32"/>
          <w:szCs w:val="32"/>
        </w:rPr>
        <w:t>项目概况</w:t>
      </w:r>
    </w:p>
    <w:p w14:paraId="3D9F93DA">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sz w:val="32"/>
          <w:szCs w:val="32"/>
        </w:rPr>
      </w:pPr>
      <w:r>
        <w:rPr>
          <w:rFonts w:hint="eastAsia"/>
          <w:sz w:val="32"/>
          <w:szCs w:val="32"/>
          <w:lang w:eastAsia="zh-CN"/>
        </w:rPr>
        <w:t>（一）</w:t>
      </w:r>
      <w:r>
        <w:rPr>
          <w:rFonts w:hint="eastAsia"/>
          <w:sz w:val="32"/>
          <w:szCs w:val="32"/>
        </w:rPr>
        <w:t>项目单位基本情况。</w:t>
      </w:r>
    </w:p>
    <w:p w14:paraId="4FEA367C">
      <w:pPr>
        <w:keepNext w:val="0"/>
        <w:keepLines w:val="0"/>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lang w:val="en-US" w:eastAsia="zh-CN"/>
        </w:rPr>
        <w:t>双牌</w:t>
      </w:r>
      <w:r>
        <w:rPr>
          <w:rFonts w:hint="eastAsia" w:ascii="仿宋" w:hAnsi="仿宋" w:eastAsia="仿宋" w:cs="仿宋"/>
          <w:sz w:val="32"/>
          <w:szCs w:val="32"/>
        </w:rPr>
        <w:t>县图书馆是</w:t>
      </w:r>
      <w:r>
        <w:rPr>
          <w:rFonts w:hint="eastAsia" w:ascii="仿宋" w:hAnsi="仿宋" w:eastAsia="仿宋" w:cs="仿宋"/>
          <w:sz w:val="32"/>
          <w:szCs w:val="32"/>
          <w:lang w:val="en-US" w:eastAsia="zh-CN"/>
        </w:rPr>
        <w:t>双牌</w:t>
      </w:r>
      <w:r>
        <w:rPr>
          <w:rFonts w:hint="eastAsia" w:ascii="仿宋" w:hAnsi="仿宋" w:eastAsia="仿宋" w:cs="仿宋"/>
          <w:sz w:val="32"/>
          <w:szCs w:val="32"/>
        </w:rPr>
        <w:t>县文化旅游广电体育局下属全额拨款的事业单位，内设</w:t>
      </w:r>
      <w:r>
        <w:rPr>
          <w:rFonts w:hint="eastAsia" w:ascii="仿宋" w:hAnsi="仿宋" w:eastAsia="仿宋" w:cs="仿宋"/>
          <w:sz w:val="32"/>
          <w:szCs w:val="32"/>
          <w:lang w:val="en-US" w:eastAsia="zh-CN"/>
        </w:rPr>
        <w:t>6</w:t>
      </w:r>
      <w:r>
        <w:rPr>
          <w:rFonts w:hint="eastAsia" w:ascii="仿宋" w:hAnsi="仿宋" w:eastAsia="仿宋" w:cs="仿宋"/>
          <w:sz w:val="32"/>
          <w:szCs w:val="32"/>
        </w:rPr>
        <w:t>个职能股室：</w:t>
      </w:r>
      <w:r>
        <w:rPr>
          <w:rFonts w:hint="eastAsia" w:ascii="仿宋" w:hAnsi="仿宋" w:eastAsia="仿宋" w:cs="仿宋"/>
          <w:sz w:val="32"/>
          <w:szCs w:val="32"/>
          <w:lang w:val="en-US" w:eastAsia="zh-CN"/>
        </w:rPr>
        <w:t>外借</w:t>
      </w:r>
      <w:r>
        <w:rPr>
          <w:rFonts w:hint="eastAsia" w:ascii="仿宋" w:hAnsi="仿宋" w:eastAsia="仿宋" w:cs="仿宋"/>
          <w:sz w:val="32"/>
          <w:szCs w:val="32"/>
        </w:rPr>
        <w:t>室</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综合阅览室、采编室、办公室、电子阅览室</w:t>
      </w:r>
      <w:r>
        <w:rPr>
          <w:rFonts w:hint="eastAsia" w:ascii="仿宋" w:hAnsi="仿宋" w:eastAsia="仿宋" w:cs="仿宋"/>
          <w:sz w:val="32"/>
          <w:szCs w:val="32"/>
        </w:rPr>
        <w:t>和少儿阅览室。单位定编</w:t>
      </w:r>
      <w:r>
        <w:rPr>
          <w:rFonts w:hint="eastAsia" w:ascii="仿宋" w:hAnsi="仿宋" w:eastAsia="仿宋" w:cs="仿宋"/>
          <w:sz w:val="32"/>
          <w:szCs w:val="32"/>
          <w:lang w:val="en-US" w:eastAsia="zh-CN"/>
        </w:rPr>
        <w:t>7</w:t>
      </w:r>
      <w:r>
        <w:rPr>
          <w:rFonts w:hint="eastAsia" w:ascii="仿宋" w:hAnsi="仿宋" w:eastAsia="仿宋" w:cs="仿宋"/>
          <w:sz w:val="32"/>
          <w:szCs w:val="32"/>
        </w:rPr>
        <w:t>名，现有在编人</w:t>
      </w:r>
      <w:r>
        <w:rPr>
          <w:rFonts w:hint="eastAsia" w:ascii="仿宋" w:hAnsi="仿宋" w:eastAsia="仿宋" w:cs="仿宋"/>
          <w:sz w:val="32"/>
          <w:szCs w:val="32"/>
          <w:lang w:val="en-US" w:eastAsia="zh-CN"/>
        </w:rPr>
        <w:t>6</w:t>
      </w:r>
      <w:r>
        <w:rPr>
          <w:rFonts w:hint="eastAsia" w:ascii="仿宋" w:hAnsi="仿宋" w:eastAsia="仿宋" w:cs="仿宋"/>
          <w:sz w:val="32"/>
          <w:szCs w:val="32"/>
        </w:rPr>
        <w:t>人。</w:t>
      </w:r>
    </w:p>
    <w:p w14:paraId="2492C3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sz w:val="32"/>
          <w:szCs w:val="32"/>
        </w:rPr>
      </w:pPr>
      <w:r>
        <w:rPr>
          <w:rFonts w:hint="eastAsia"/>
          <w:sz w:val="32"/>
          <w:szCs w:val="32"/>
          <w:lang w:eastAsia="zh-CN"/>
        </w:rPr>
        <w:t>（二）</w:t>
      </w:r>
      <w:r>
        <w:rPr>
          <w:rFonts w:hint="eastAsia"/>
          <w:sz w:val="32"/>
          <w:szCs w:val="32"/>
        </w:rPr>
        <w:t>项目基本情况。</w:t>
      </w:r>
    </w:p>
    <w:p w14:paraId="62DC8585">
      <w:pPr>
        <w:keepNext w:val="0"/>
        <w:keepLines w:val="0"/>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上级补助地方公共图书馆免费开放资金</w:t>
      </w:r>
      <w:r>
        <w:rPr>
          <w:rFonts w:hint="eastAsia" w:ascii="仿宋" w:hAnsi="仿宋" w:eastAsia="仿宋" w:cs="仿宋"/>
          <w:sz w:val="32"/>
          <w:szCs w:val="32"/>
          <w:lang w:eastAsia="zh-CN"/>
        </w:rPr>
        <w:t>是根据《中央对地方公共图书馆美术馆文化馆（站）免费开放补助资金管理办法》文件规定中央和省里发放补助地方公共图书馆免费开放的资金，</w:t>
      </w:r>
      <w:r>
        <w:rPr>
          <w:rFonts w:hint="eastAsia" w:ascii="仿宋" w:hAnsi="仿宋" w:eastAsia="仿宋" w:cs="仿宋"/>
          <w:sz w:val="32"/>
          <w:szCs w:val="32"/>
        </w:rPr>
        <w:t>用于保障免费开放和提供基本公共文化服务。</w:t>
      </w:r>
    </w:p>
    <w:p w14:paraId="28F6AC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sz w:val="32"/>
          <w:szCs w:val="32"/>
        </w:rPr>
      </w:pPr>
      <w:r>
        <w:rPr>
          <w:rFonts w:hint="eastAsia"/>
          <w:sz w:val="32"/>
          <w:szCs w:val="32"/>
          <w:lang w:eastAsia="zh-CN"/>
        </w:rPr>
        <w:t>二、</w:t>
      </w:r>
      <w:r>
        <w:rPr>
          <w:rFonts w:hint="eastAsia"/>
          <w:sz w:val="32"/>
          <w:szCs w:val="32"/>
        </w:rPr>
        <w:t>项目资金使用及管理情况</w:t>
      </w:r>
    </w:p>
    <w:p w14:paraId="44F9A3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sz w:val="32"/>
          <w:szCs w:val="32"/>
        </w:rPr>
      </w:pPr>
      <w:r>
        <w:rPr>
          <w:rFonts w:hint="eastAsia"/>
          <w:sz w:val="32"/>
          <w:szCs w:val="32"/>
          <w:lang w:eastAsia="zh-CN"/>
        </w:rPr>
        <w:t>（一）</w:t>
      </w:r>
      <w:r>
        <w:rPr>
          <w:rFonts w:hint="eastAsia"/>
          <w:sz w:val="32"/>
          <w:szCs w:val="32"/>
        </w:rPr>
        <w:t>项目资金情况分析。</w:t>
      </w:r>
    </w:p>
    <w:p w14:paraId="2E494C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w:t>
      </w:r>
      <w:r>
        <w:rPr>
          <w:rFonts w:hint="eastAsia" w:ascii="仿宋" w:hAnsi="仿宋" w:eastAsia="仿宋" w:cs="仿宋"/>
          <w:sz w:val="32"/>
          <w:szCs w:val="32"/>
          <w:lang w:eastAsia="zh-CN"/>
        </w:rPr>
        <w:t>中央</w:t>
      </w:r>
      <w:r>
        <w:rPr>
          <w:rFonts w:hint="eastAsia" w:ascii="仿宋" w:hAnsi="仿宋" w:eastAsia="仿宋" w:cs="仿宋"/>
          <w:sz w:val="32"/>
          <w:szCs w:val="32"/>
        </w:rPr>
        <w:t>补助地方图书馆免费开放资金</w:t>
      </w:r>
      <w:r>
        <w:rPr>
          <w:rFonts w:hint="eastAsia" w:ascii="仿宋" w:hAnsi="仿宋" w:eastAsia="仿宋" w:cs="仿宋"/>
          <w:sz w:val="32"/>
          <w:szCs w:val="32"/>
          <w:lang w:val="en-US" w:eastAsia="zh-CN"/>
        </w:rPr>
        <w:t>12</w:t>
      </w:r>
      <w:r>
        <w:rPr>
          <w:rFonts w:hint="eastAsia" w:ascii="仿宋" w:hAnsi="仿宋" w:eastAsia="仿宋" w:cs="仿宋"/>
          <w:sz w:val="32"/>
          <w:szCs w:val="32"/>
        </w:rPr>
        <w:t>万元。</w:t>
      </w:r>
    </w:p>
    <w:p w14:paraId="2C303D7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sz w:val="32"/>
          <w:szCs w:val="32"/>
        </w:rPr>
      </w:pPr>
      <w:r>
        <w:rPr>
          <w:rFonts w:hint="eastAsia"/>
          <w:sz w:val="32"/>
          <w:szCs w:val="32"/>
          <w:lang w:eastAsia="zh-CN"/>
        </w:rPr>
        <w:t>（二）</w:t>
      </w:r>
      <w:r>
        <w:rPr>
          <w:rFonts w:hint="eastAsia"/>
          <w:sz w:val="32"/>
          <w:szCs w:val="32"/>
        </w:rPr>
        <w:t>项目资金实际使用情况分析。</w:t>
      </w:r>
    </w:p>
    <w:p w14:paraId="4D0A2E1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 w:eastAsia="仿宋_GB2312"/>
          <w:sz w:val="32"/>
          <w:szCs w:val="32"/>
        </w:rPr>
      </w:pPr>
      <w:r>
        <w:rPr>
          <w:rFonts w:hint="eastAsia" w:ascii="仿宋" w:hAnsi="仿宋" w:eastAsia="仿宋" w:cs="仿宋"/>
          <w:color w:val="000000"/>
          <w:kern w:val="0"/>
          <w:sz w:val="32"/>
          <w:szCs w:val="32"/>
          <w:lang w:val="en-US" w:eastAsia="zh-CN"/>
        </w:rPr>
        <w:t>双牌</w:t>
      </w:r>
      <w:r>
        <w:rPr>
          <w:rFonts w:hint="eastAsia" w:ascii="仿宋" w:hAnsi="仿宋" w:eastAsia="仿宋" w:cs="仿宋"/>
          <w:color w:val="000000"/>
          <w:kern w:val="0"/>
          <w:sz w:val="32"/>
          <w:szCs w:val="32"/>
        </w:rPr>
        <w:t>县图书馆</w:t>
      </w:r>
      <w:r>
        <w:rPr>
          <w:rFonts w:hint="eastAsia" w:ascii="仿宋" w:hAnsi="仿宋" w:eastAsia="仿宋" w:cs="仿宋"/>
          <w:sz w:val="32"/>
          <w:szCs w:val="32"/>
          <w:lang w:eastAsia="zh-CN"/>
        </w:rPr>
        <w:t>中央</w:t>
      </w:r>
      <w:r>
        <w:rPr>
          <w:rFonts w:hint="eastAsia" w:ascii="仿宋" w:hAnsi="仿宋" w:eastAsia="仿宋" w:cs="仿宋"/>
          <w:sz w:val="32"/>
          <w:szCs w:val="32"/>
        </w:rPr>
        <w:t>补助地方公共图书馆免费开放资金</w:t>
      </w:r>
      <w:r>
        <w:rPr>
          <w:rFonts w:hint="eastAsia" w:ascii="仿宋" w:hAnsi="仿宋" w:eastAsia="仿宋" w:cs="仿宋"/>
          <w:color w:val="000000"/>
          <w:kern w:val="0"/>
          <w:sz w:val="32"/>
          <w:szCs w:val="32"/>
          <w:lang w:val="en-US" w:eastAsia="zh-CN"/>
        </w:rPr>
        <w:t>12</w:t>
      </w:r>
      <w:r>
        <w:rPr>
          <w:rFonts w:ascii="仿宋" w:hAnsi="仿宋" w:eastAsia="仿宋" w:cs="仿宋"/>
          <w:color w:val="000000"/>
          <w:kern w:val="0"/>
          <w:sz w:val="32"/>
          <w:szCs w:val="32"/>
        </w:rPr>
        <w:t>万元</w:t>
      </w:r>
      <w:r>
        <w:rPr>
          <w:rFonts w:hint="eastAsia" w:ascii="仿宋" w:hAnsi="仿宋" w:eastAsia="仿宋" w:cs="仿宋"/>
          <w:color w:val="000000"/>
          <w:kern w:val="0"/>
          <w:sz w:val="32"/>
          <w:szCs w:val="32"/>
        </w:rPr>
        <w:t>。</w:t>
      </w:r>
    </w:p>
    <w:p w14:paraId="45DD94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sz w:val="32"/>
          <w:szCs w:val="32"/>
        </w:rPr>
      </w:pPr>
      <w:r>
        <w:rPr>
          <w:rFonts w:hint="eastAsia"/>
          <w:sz w:val="32"/>
          <w:szCs w:val="32"/>
          <w:lang w:eastAsia="zh-CN"/>
        </w:rPr>
        <w:t>三、</w:t>
      </w:r>
      <w:r>
        <w:rPr>
          <w:rFonts w:hint="eastAsia"/>
          <w:sz w:val="32"/>
          <w:szCs w:val="32"/>
        </w:rPr>
        <w:t>项目组织实施情况</w:t>
      </w:r>
    </w:p>
    <w:p w14:paraId="79AB24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sz w:val="32"/>
          <w:szCs w:val="32"/>
        </w:rPr>
      </w:pPr>
      <w:r>
        <w:rPr>
          <w:rFonts w:hint="eastAsia" w:ascii="仿宋" w:hAnsi="仿宋" w:eastAsia="仿宋" w:cs="仿宋"/>
          <w:sz w:val="32"/>
          <w:szCs w:val="32"/>
        </w:rPr>
        <w:t>我单位安排专人负责</w:t>
      </w:r>
      <w:r>
        <w:rPr>
          <w:rFonts w:hint="eastAsia" w:ascii="仿宋_GB2312" w:hAnsi="仿宋_GB2312" w:eastAsia="仿宋_GB2312" w:cs="仿宋_GB2312"/>
          <w:sz w:val="32"/>
          <w:szCs w:val="32"/>
        </w:rPr>
        <w:t>技术指导和项目实施</w:t>
      </w:r>
      <w:r>
        <w:rPr>
          <w:rFonts w:hint="eastAsia" w:ascii="仿宋_GB2312" w:hAnsi="仿宋_GB2312" w:eastAsia="仿宋_GB2312" w:cs="仿宋_GB2312"/>
          <w:sz w:val="32"/>
          <w:szCs w:val="32"/>
          <w:lang w:eastAsia="zh-CN"/>
        </w:rPr>
        <w:t>，馆长和其他馆员从旁协助处理</w:t>
      </w:r>
      <w:r>
        <w:rPr>
          <w:rFonts w:hint="eastAsia" w:ascii="仿宋" w:hAnsi="仿宋" w:eastAsia="仿宋" w:cs="仿宋"/>
          <w:sz w:val="32"/>
          <w:szCs w:val="32"/>
        </w:rPr>
        <w:t>。出纳负责所有项目</w:t>
      </w:r>
      <w:r>
        <w:rPr>
          <w:rFonts w:hint="eastAsia" w:ascii="仿宋" w:hAnsi="仿宋" w:eastAsia="仿宋" w:cs="仿宋"/>
          <w:sz w:val="32"/>
          <w:szCs w:val="32"/>
          <w:lang w:eastAsia="zh-CN"/>
        </w:rPr>
        <w:t>资金</w:t>
      </w:r>
      <w:r>
        <w:rPr>
          <w:rFonts w:hint="eastAsia" w:ascii="仿宋" w:hAnsi="仿宋" w:eastAsia="仿宋" w:cs="仿宋"/>
          <w:sz w:val="32"/>
          <w:szCs w:val="32"/>
        </w:rPr>
        <w:t>的规范使用，会计负责项目日常监督工作。</w:t>
      </w:r>
    </w:p>
    <w:p w14:paraId="77C8F19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sz w:val="32"/>
          <w:szCs w:val="32"/>
        </w:rPr>
      </w:pPr>
      <w:r>
        <w:rPr>
          <w:rFonts w:hint="eastAsia"/>
          <w:sz w:val="32"/>
          <w:szCs w:val="32"/>
          <w:lang w:eastAsia="zh-CN"/>
        </w:rPr>
        <w:t>四、</w:t>
      </w:r>
      <w:r>
        <w:rPr>
          <w:rFonts w:hint="eastAsia"/>
          <w:sz w:val="32"/>
          <w:szCs w:val="32"/>
        </w:rPr>
        <w:t>项目绩效情况</w:t>
      </w:r>
    </w:p>
    <w:p w14:paraId="0FD3C87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sz w:val="32"/>
          <w:szCs w:val="32"/>
        </w:rPr>
      </w:pP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rPr>
        <w:t>项目经济性分析。202</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rPr>
        <w:t>年</w:t>
      </w:r>
      <w:r>
        <w:rPr>
          <w:rFonts w:hint="eastAsia" w:ascii="仿宋" w:hAnsi="仿宋" w:eastAsia="仿宋" w:cs="仿宋"/>
          <w:sz w:val="32"/>
          <w:szCs w:val="32"/>
        </w:rPr>
        <w:t>上级补助地方公共图书馆免费开放资金</w:t>
      </w:r>
      <w:r>
        <w:rPr>
          <w:rFonts w:hint="eastAsia" w:ascii="仿宋" w:hAnsi="仿宋" w:eastAsia="仿宋" w:cs="仿宋"/>
          <w:color w:val="000000"/>
          <w:kern w:val="0"/>
          <w:sz w:val="32"/>
          <w:szCs w:val="32"/>
          <w:lang w:val="en-US" w:eastAsia="zh-CN"/>
        </w:rPr>
        <w:t>12</w:t>
      </w:r>
      <w:r>
        <w:rPr>
          <w:rFonts w:ascii="仿宋" w:hAnsi="仿宋" w:eastAsia="仿宋" w:cs="仿宋"/>
          <w:color w:val="000000"/>
          <w:kern w:val="0"/>
          <w:sz w:val="32"/>
          <w:szCs w:val="32"/>
        </w:rPr>
        <w:t>万元</w:t>
      </w:r>
      <w:r>
        <w:rPr>
          <w:rFonts w:hint="eastAsia" w:ascii="仿宋_GB2312" w:hAnsi="仿宋_GB2312" w:eastAsia="仿宋_GB2312" w:cs="仿宋_GB2312"/>
          <w:bCs/>
          <w:sz w:val="32"/>
          <w:szCs w:val="32"/>
        </w:rPr>
        <w:t>，本着“少花钱、多办事、办好事”的原则，项目总支出</w:t>
      </w:r>
      <w:r>
        <w:rPr>
          <w:rFonts w:hint="eastAsia" w:ascii="仿宋_GB2312" w:hAnsi="仿宋_GB2312" w:eastAsia="仿宋_GB2312" w:cs="仿宋_GB2312"/>
          <w:bCs/>
          <w:sz w:val="32"/>
          <w:szCs w:val="32"/>
          <w:lang w:val="en-US" w:eastAsia="zh-CN"/>
        </w:rPr>
        <w:t>10.62</w:t>
      </w:r>
      <w:r>
        <w:rPr>
          <w:rFonts w:hint="eastAsia" w:ascii="仿宋_GB2312" w:hAnsi="仿宋_GB2312" w:eastAsia="仿宋_GB2312" w:cs="仿宋_GB2312"/>
          <w:bCs/>
          <w:sz w:val="32"/>
          <w:szCs w:val="32"/>
        </w:rPr>
        <w:t>万元</w:t>
      </w:r>
      <w:r>
        <w:rPr>
          <w:rFonts w:hint="eastAsia" w:ascii="仿宋_GB2312" w:hAnsi="仿宋_GB2312" w:eastAsia="仿宋_GB2312" w:cs="仿宋_GB2312"/>
          <w:bCs/>
          <w:sz w:val="32"/>
          <w:szCs w:val="32"/>
          <w:lang w:eastAsia="zh-CN"/>
        </w:rPr>
        <w:t>，完成项目金额的</w:t>
      </w:r>
      <w:r>
        <w:rPr>
          <w:rFonts w:hint="eastAsia" w:ascii="仿宋_GB2312" w:hAnsi="仿宋_GB2312" w:eastAsia="仿宋_GB2312" w:cs="仿宋_GB2312"/>
          <w:bCs/>
          <w:sz w:val="32"/>
          <w:szCs w:val="32"/>
          <w:lang w:val="en-US" w:eastAsia="zh-CN"/>
        </w:rPr>
        <w:t>88.5%</w:t>
      </w:r>
      <w:r>
        <w:rPr>
          <w:rFonts w:hint="eastAsia" w:ascii="仿宋_GB2312" w:hAnsi="仿宋_GB2312" w:eastAsia="仿宋_GB2312" w:cs="仿宋_GB2312"/>
          <w:bCs/>
          <w:sz w:val="32"/>
          <w:szCs w:val="32"/>
          <w:lang w:eastAsia="zh-CN"/>
        </w:rPr>
        <w:t>。</w:t>
      </w:r>
    </w:p>
    <w:p w14:paraId="5309DD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项目的效率性分析。根据</w:t>
      </w:r>
      <w:r>
        <w:rPr>
          <w:rFonts w:hint="eastAsia" w:ascii="仿宋" w:hAnsi="仿宋" w:eastAsia="仿宋" w:cs="仿宋"/>
          <w:sz w:val="32"/>
          <w:szCs w:val="32"/>
        </w:rPr>
        <w:t>上级补助地方公共图书馆免费开放资金</w:t>
      </w:r>
      <w:r>
        <w:rPr>
          <w:rFonts w:hint="eastAsia" w:ascii="仿宋" w:hAnsi="仿宋" w:eastAsia="仿宋" w:cs="仿宋"/>
          <w:color w:val="000000"/>
          <w:kern w:val="0"/>
          <w:sz w:val="32"/>
          <w:szCs w:val="32"/>
          <w:lang w:eastAsia="zh-CN"/>
        </w:rPr>
        <w:t>绩效</w:t>
      </w:r>
      <w:r>
        <w:rPr>
          <w:rFonts w:hint="eastAsia" w:ascii="仿宋_GB2312" w:hAnsi="仿宋_GB2312" w:eastAsia="仿宋_GB2312" w:cs="仿宋_GB2312"/>
          <w:bCs/>
          <w:sz w:val="32"/>
          <w:szCs w:val="32"/>
        </w:rPr>
        <w:t>目标，及时组织项目的实施，</w:t>
      </w:r>
      <w:r>
        <w:rPr>
          <w:rFonts w:hint="eastAsia" w:ascii="仿宋_GB2312" w:hAnsi="仿宋_GB2312" w:eastAsia="仿宋_GB2312" w:cs="仿宋_GB2312"/>
          <w:bCs/>
          <w:sz w:val="32"/>
          <w:szCs w:val="32"/>
          <w:lang w:eastAsia="zh-CN"/>
        </w:rPr>
        <w:t>完成绩效考核指标任务</w:t>
      </w:r>
      <w:r>
        <w:rPr>
          <w:rFonts w:hint="eastAsia" w:ascii="仿宋_GB2312" w:hAnsi="仿宋_GB2312" w:eastAsia="仿宋_GB2312" w:cs="仿宋_GB2312"/>
          <w:bCs/>
          <w:sz w:val="32"/>
          <w:szCs w:val="32"/>
        </w:rPr>
        <w:t>。</w:t>
      </w:r>
    </w:p>
    <w:p w14:paraId="095585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sz w:val="32"/>
          <w:szCs w:val="32"/>
        </w:rPr>
      </w:pPr>
      <w:r>
        <w:rPr>
          <w:rFonts w:hint="eastAsia" w:ascii="仿宋_GB2312" w:hAnsi="仿宋_GB2312" w:eastAsia="仿宋_GB2312" w:cs="仿宋_GB2312"/>
          <w:bCs/>
          <w:sz w:val="32"/>
          <w:szCs w:val="32"/>
        </w:rPr>
        <w:t>3</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项目的效益性分析。</w:t>
      </w:r>
      <w:r>
        <w:rPr>
          <w:rFonts w:hint="eastAsia" w:ascii="仿宋_GB2312" w:hAnsi="仿宋_GB2312" w:eastAsia="仿宋_GB2312" w:cs="仿宋_GB2312"/>
          <w:bCs/>
          <w:sz w:val="32"/>
          <w:szCs w:val="32"/>
          <w:lang w:eastAsia="zh-CN"/>
        </w:rPr>
        <w:t>图书馆</w:t>
      </w:r>
      <w:r>
        <w:rPr>
          <w:rFonts w:hint="eastAsia" w:ascii="仿宋_GB2312" w:hAnsi="仿宋_GB2312" w:eastAsia="仿宋_GB2312" w:cs="仿宋_GB2312"/>
          <w:bCs/>
          <w:sz w:val="32"/>
          <w:szCs w:val="32"/>
        </w:rPr>
        <w:t>及时</w:t>
      </w:r>
      <w:r>
        <w:rPr>
          <w:rFonts w:hint="eastAsia" w:ascii="仿宋_GB2312" w:hAnsi="仿宋_GB2312" w:eastAsia="仿宋_GB2312" w:cs="仿宋_GB2312"/>
          <w:bCs/>
          <w:sz w:val="32"/>
          <w:szCs w:val="32"/>
          <w:lang w:eastAsia="zh-CN"/>
        </w:rPr>
        <w:t>提供</w:t>
      </w:r>
      <w:r>
        <w:rPr>
          <w:rFonts w:hint="eastAsia" w:ascii="仿宋_GB2312" w:hAnsi="仿宋_GB2312" w:eastAsia="仿宋_GB2312" w:cs="仿宋_GB2312"/>
          <w:bCs/>
          <w:sz w:val="32"/>
          <w:szCs w:val="32"/>
        </w:rPr>
        <w:t>了</w:t>
      </w:r>
      <w:r>
        <w:rPr>
          <w:rFonts w:hint="eastAsia" w:ascii="仿宋" w:hAnsi="仿宋" w:eastAsia="仿宋" w:cs="仿宋"/>
          <w:sz w:val="32"/>
          <w:szCs w:val="32"/>
          <w:lang w:eastAsia="zh-CN"/>
        </w:rPr>
        <w:t>各项</w:t>
      </w:r>
      <w:r>
        <w:rPr>
          <w:rFonts w:hint="eastAsia" w:ascii="仿宋" w:hAnsi="仿宋" w:eastAsia="仿宋" w:cs="仿宋"/>
          <w:sz w:val="32"/>
          <w:szCs w:val="32"/>
        </w:rPr>
        <w:t>基本服务项目</w:t>
      </w:r>
      <w:r>
        <w:rPr>
          <w:rFonts w:hint="eastAsia" w:ascii="仿宋_GB2312" w:hAnsi="仿宋_GB2312" w:eastAsia="仿宋_GB2312" w:cs="仿宋_GB2312"/>
          <w:bCs/>
          <w:sz w:val="32"/>
          <w:szCs w:val="32"/>
        </w:rPr>
        <w:t>，</w:t>
      </w:r>
      <w:r>
        <w:rPr>
          <w:rFonts w:hint="eastAsia" w:ascii="仿宋" w:hAnsi="仿宋" w:eastAsia="仿宋" w:cs="仿宋"/>
          <w:sz w:val="32"/>
          <w:szCs w:val="32"/>
        </w:rPr>
        <w:t>服务内容正常有序免费开放</w:t>
      </w:r>
      <w:r>
        <w:rPr>
          <w:rFonts w:hint="eastAsia" w:ascii="仿宋" w:hAnsi="仿宋" w:eastAsia="仿宋" w:cs="仿宋"/>
          <w:sz w:val="32"/>
          <w:szCs w:val="32"/>
          <w:lang w:eastAsia="zh-CN"/>
        </w:rPr>
        <w:t>，</w:t>
      </w:r>
      <w:r>
        <w:rPr>
          <w:rFonts w:hint="eastAsia" w:ascii="仿宋_GB2312" w:hAnsi="仿宋_GB2312" w:eastAsia="仿宋_GB2312" w:cs="仿宋_GB2312"/>
          <w:bCs/>
          <w:sz w:val="32"/>
          <w:szCs w:val="32"/>
        </w:rPr>
        <w:t>年度项目完工率</w:t>
      </w:r>
      <w:r>
        <w:rPr>
          <w:rFonts w:hint="eastAsia" w:ascii="仿宋_GB2312" w:hAnsi="仿宋_GB2312" w:eastAsia="仿宋_GB2312" w:cs="仿宋_GB2312"/>
          <w:bCs/>
          <w:sz w:val="32"/>
          <w:szCs w:val="32"/>
          <w:lang w:val="en-US" w:eastAsia="zh-CN"/>
        </w:rPr>
        <w:t>100</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CN"/>
        </w:rPr>
        <w:t>，各项指标任务的完成</w:t>
      </w:r>
      <w:r>
        <w:rPr>
          <w:rFonts w:hint="eastAsia" w:ascii="仿宋_GB2312" w:hAnsi="仿宋_GB2312" w:eastAsia="仿宋_GB2312" w:cs="仿宋_GB2312"/>
          <w:sz w:val="32"/>
          <w:szCs w:val="32"/>
        </w:rPr>
        <w:t>有力地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eastAsia="zh-CN"/>
        </w:rPr>
        <w:t>场馆服务人次。</w:t>
      </w:r>
    </w:p>
    <w:p w14:paraId="0C7CB6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sz w:val="32"/>
          <w:szCs w:val="32"/>
        </w:rPr>
      </w:pPr>
      <w:r>
        <w:rPr>
          <w:rFonts w:hint="eastAsia"/>
          <w:sz w:val="32"/>
          <w:szCs w:val="32"/>
          <w:lang w:eastAsia="zh-CN"/>
        </w:rPr>
        <w:t>五、</w:t>
      </w:r>
      <w:r>
        <w:rPr>
          <w:rFonts w:hint="eastAsia"/>
          <w:sz w:val="32"/>
          <w:szCs w:val="32"/>
        </w:rPr>
        <w:t>其他需要说明的问题</w:t>
      </w:r>
    </w:p>
    <w:p w14:paraId="4718E9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sz w:val="32"/>
          <w:szCs w:val="32"/>
        </w:rPr>
      </w:pPr>
      <w:r>
        <w:rPr>
          <w:rFonts w:hint="eastAsia"/>
          <w:sz w:val="32"/>
          <w:szCs w:val="32"/>
          <w:lang w:eastAsia="zh-CN"/>
        </w:rPr>
        <w:t>（一）</w:t>
      </w:r>
      <w:r>
        <w:rPr>
          <w:rFonts w:hint="eastAsia"/>
          <w:sz w:val="32"/>
          <w:szCs w:val="32"/>
        </w:rPr>
        <w:t>后续工作计划。</w:t>
      </w:r>
    </w:p>
    <w:p w14:paraId="4F5712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图书馆将做好图书馆总分馆免费开放，做好图书报刊采编上架工作，提高数字化远程服务能力，为城乡居民提供更多优质服务。</w:t>
      </w:r>
    </w:p>
    <w:p w14:paraId="5775FA8D">
      <w:pPr>
        <w:keepNext w:val="0"/>
        <w:keepLines w:val="0"/>
        <w:pageBreakBefore w:val="0"/>
        <w:kinsoku/>
        <w:wordWrap/>
        <w:overflowPunct/>
        <w:topLinePunct w:val="0"/>
        <w:autoSpaceDE/>
        <w:autoSpaceDN/>
        <w:bidi w:val="0"/>
        <w:spacing w:line="560" w:lineRule="exact"/>
        <w:ind w:firstLine="640" w:firstLineChars="200"/>
        <w:textAlignment w:val="auto"/>
        <w:rPr>
          <w:sz w:val="32"/>
          <w:szCs w:val="32"/>
        </w:rPr>
      </w:pPr>
      <w:r>
        <w:rPr>
          <w:rFonts w:hint="eastAsia"/>
          <w:sz w:val="32"/>
          <w:szCs w:val="32"/>
        </w:rPr>
        <w:t>（二）主要经营做法、存在的问题和建议。</w:t>
      </w:r>
    </w:p>
    <w:p w14:paraId="0209C8BB">
      <w:pPr>
        <w:keepNext w:val="0"/>
        <w:keepLines w:val="0"/>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做法：</w:t>
      </w:r>
      <w:r>
        <w:rPr>
          <w:rFonts w:ascii="仿宋" w:hAnsi="仿宋" w:eastAsia="仿宋" w:cs="仿宋"/>
          <w:sz w:val="32"/>
          <w:szCs w:val="32"/>
        </w:rPr>
        <w:t>全年做好各个馆舍的免费开放工作，包括采购图书、图书上架、整理，报刊杂志订购、上架、装订等，图书借阅、查询、好书荐读等。</w:t>
      </w:r>
    </w:p>
    <w:p w14:paraId="6D7ED552">
      <w:pPr>
        <w:rPr>
          <w:rFonts w:hint="eastAsia"/>
        </w:rPr>
      </w:pPr>
    </w:p>
    <w:p w14:paraId="1771E095">
      <w:pPr>
        <w:ind w:firstLine="4160" w:firstLineChars="1300"/>
        <w:rPr>
          <w:rFonts w:hint="eastAsia" w:ascii="仿宋" w:hAnsi="仿宋" w:eastAsia="仿宋" w:cs="仿宋"/>
          <w:sz w:val="32"/>
          <w:szCs w:val="32"/>
          <w:lang w:eastAsia="zh-CN"/>
        </w:rPr>
      </w:pPr>
      <w:r>
        <w:rPr>
          <w:rFonts w:hint="eastAsia" w:ascii="仿宋" w:hAnsi="仿宋" w:eastAsia="仿宋" w:cs="仿宋"/>
          <w:sz w:val="32"/>
          <w:szCs w:val="32"/>
          <w:lang w:val="en-US" w:eastAsia="zh-CN"/>
        </w:rPr>
        <w:t>双牌</w:t>
      </w:r>
      <w:r>
        <w:rPr>
          <w:rFonts w:hint="eastAsia" w:ascii="仿宋" w:hAnsi="仿宋" w:eastAsia="仿宋" w:cs="仿宋"/>
          <w:sz w:val="32"/>
          <w:szCs w:val="32"/>
          <w:lang w:eastAsia="zh-CN"/>
        </w:rPr>
        <w:t>县图书馆</w:t>
      </w:r>
    </w:p>
    <w:p w14:paraId="3C5FC6E2">
      <w:pPr>
        <w:ind w:firstLine="3840" w:firstLineChars="1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2026年4月13日</w:t>
      </w:r>
    </w:p>
    <w:p w14:paraId="7A7117C1">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24"/>
          <w:szCs w:val="24"/>
          <w:lang w:val="en-US" w:eastAsia="zh-CN"/>
        </w:rPr>
      </w:pPr>
    </w:p>
    <w:p w14:paraId="59CF74FF">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24"/>
          <w:szCs w:val="24"/>
          <w:lang w:val="en-US" w:eastAsia="zh-CN"/>
        </w:rPr>
      </w:pPr>
    </w:p>
    <w:p w14:paraId="75E7DAAF">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24"/>
          <w:szCs w:val="24"/>
          <w:lang w:val="en-US" w:eastAsia="zh-CN"/>
        </w:rPr>
      </w:pPr>
    </w:p>
    <w:p w14:paraId="09E09BAC">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24"/>
          <w:szCs w:val="24"/>
          <w:lang w:val="en-US" w:eastAsia="zh-CN"/>
        </w:rPr>
      </w:pPr>
    </w:p>
    <w:p w14:paraId="4EB272E8">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24"/>
          <w:szCs w:val="24"/>
          <w:lang w:val="en-US" w:eastAsia="zh-CN"/>
        </w:rPr>
      </w:pPr>
      <w:r>
        <w:rPr>
          <w:rFonts w:hint="eastAsia" w:ascii="黑体" w:hAnsi="黑体" w:eastAsia="黑体" w:cs="黑体"/>
          <w:sz w:val="24"/>
          <w:szCs w:val="24"/>
        </w:rPr>
        <w:t>附件</w:t>
      </w:r>
      <w:r>
        <w:rPr>
          <w:rFonts w:hint="eastAsia" w:ascii="黑体" w:hAnsi="黑体" w:eastAsia="黑体" w:cs="黑体"/>
          <w:sz w:val="24"/>
          <w:szCs w:val="24"/>
          <w:lang w:val="en-US" w:eastAsia="zh-CN"/>
        </w:rPr>
        <w:t>5-1</w:t>
      </w:r>
    </w:p>
    <w:tbl>
      <w:tblPr>
        <w:tblStyle w:val="8"/>
        <w:tblW w:w="8112" w:type="dxa"/>
        <w:tblInd w:w="-6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49"/>
        <w:gridCol w:w="1430"/>
        <w:gridCol w:w="75"/>
        <w:gridCol w:w="907"/>
        <w:gridCol w:w="996"/>
        <w:gridCol w:w="1020"/>
        <w:gridCol w:w="808"/>
        <w:gridCol w:w="2"/>
        <w:gridCol w:w="882"/>
        <w:gridCol w:w="49"/>
        <w:gridCol w:w="1094"/>
      </w:tblGrid>
      <w:tr w14:paraId="0FCA4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67" w:hRule="exact"/>
        </w:trPr>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07E8E">
            <w:pPr>
              <w:keepNext w:val="0"/>
              <w:keepLines w:val="0"/>
              <w:widowControl/>
              <w:suppressLineNumbers w:val="0"/>
              <w:jc w:val="center"/>
              <w:textAlignment w:val="center"/>
              <w:rPr>
                <w:rFonts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项目支出名称</w:t>
            </w:r>
          </w:p>
        </w:tc>
        <w:tc>
          <w:tcPr>
            <w:tcW w:w="726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1616D3B">
            <w:pPr>
              <w:keepNext w:val="0"/>
              <w:keepLines w:val="0"/>
              <w:widowControl/>
              <w:suppressLineNumbers w:val="0"/>
              <w:jc w:val="left"/>
              <w:textAlignment w:val="center"/>
              <w:rPr>
                <w:rFonts w:hint="default" w:ascii="等线" w:hAnsi="等线" w:eastAsia="等线" w:cs="等线"/>
                <w:i w:val="0"/>
                <w:color w:val="000000"/>
                <w:sz w:val="22"/>
                <w:szCs w:val="22"/>
                <w:u w:val="none"/>
              </w:rPr>
            </w:pPr>
            <w:r>
              <w:rPr>
                <w:rFonts w:hint="eastAsia" w:ascii="宋体" w:hAnsi="宋体" w:cs="Arial"/>
                <w:b/>
                <w:bCs/>
                <w:sz w:val="28"/>
                <w:szCs w:val="28"/>
              </w:rPr>
              <w:t>图书馆</w:t>
            </w:r>
            <w:r>
              <w:rPr>
                <w:rFonts w:hint="eastAsia" w:ascii="宋体" w:hAnsi="宋体" w:cs="Arial"/>
                <w:b/>
                <w:bCs/>
                <w:sz w:val="28"/>
                <w:szCs w:val="28"/>
                <w:lang w:val="en-US" w:eastAsia="zh-CN"/>
              </w:rPr>
              <w:t>中央</w:t>
            </w:r>
            <w:r>
              <w:rPr>
                <w:rFonts w:hint="eastAsia" w:ascii="宋体" w:hAnsi="宋体"/>
                <w:b/>
                <w:bCs/>
                <w:sz w:val="28"/>
                <w:szCs w:val="28"/>
              </w:rPr>
              <w:t>补助地方公共图书馆免费开放资金</w:t>
            </w:r>
          </w:p>
        </w:tc>
      </w:tr>
      <w:tr w14:paraId="0E6B3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trPr>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05305">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主管部门</w:t>
            </w:r>
          </w:p>
        </w:tc>
        <w:tc>
          <w:tcPr>
            <w:tcW w:w="34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EA608E">
            <w:pPr>
              <w:jc w:val="left"/>
              <w:rPr>
                <w:rFonts w:hint="default" w:ascii="等线" w:hAnsi="等线" w:eastAsia="等线" w:cs="等线"/>
                <w:i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1EAEE">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实施单位</w:t>
            </w:r>
          </w:p>
        </w:tc>
        <w:tc>
          <w:tcPr>
            <w:tcW w:w="283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9C1676">
            <w:pPr>
              <w:jc w:val="left"/>
              <w:rPr>
                <w:rFonts w:hint="default" w:ascii="等线" w:hAnsi="等线" w:eastAsia="等线" w:cs="等线"/>
                <w:i w:val="0"/>
                <w:color w:val="000000"/>
                <w:sz w:val="22"/>
                <w:szCs w:val="22"/>
                <w:u w:val="none"/>
              </w:rPr>
            </w:pPr>
          </w:p>
        </w:tc>
      </w:tr>
      <w:tr w14:paraId="2441E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trPr>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01C16">
            <w:pPr>
              <w:rPr>
                <w:rFonts w:hint="default" w:ascii="等线" w:hAnsi="等线" w:eastAsia="等线" w:cs="等线"/>
                <w:i w:val="0"/>
                <w:color w:val="000000"/>
                <w:sz w:val="22"/>
                <w:szCs w:val="22"/>
                <w:u w:val="none"/>
              </w:rPr>
            </w:pPr>
          </w:p>
        </w:tc>
        <w:tc>
          <w:tcPr>
            <w:tcW w:w="1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F9436F">
            <w:pPr>
              <w:rPr>
                <w:rFonts w:hint="default" w:ascii="等线" w:hAnsi="等线" w:eastAsia="等线" w:cs="等线"/>
                <w:i w:val="0"/>
                <w:color w:val="000000"/>
                <w:sz w:val="22"/>
                <w:szCs w:val="22"/>
                <w:u w:val="none"/>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667A2">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年初预算数</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6EED5">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全年预算数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792B0">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全年执行数</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E6177F">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分值</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A3A64">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执行率</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102FF1">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得分</w:t>
            </w:r>
          </w:p>
        </w:tc>
      </w:tr>
      <w:tr w14:paraId="1251D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trPr>
        <w:tc>
          <w:tcPr>
            <w:tcW w:w="8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9D39AF">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项目金额(万元)</w:t>
            </w:r>
          </w:p>
        </w:tc>
        <w:tc>
          <w:tcPr>
            <w:tcW w:w="1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818C06">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其中:当年财政拨款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3A036">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12</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E335A">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12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29E25">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12</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BFBFBF"/>
            <w:vAlign w:val="center"/>
          </w:tcPr>
          <w:p w14:paraId="14881818">
            <w:pPr>
              <w:jc w:val="center"/>
              <w:rPr>
                <w:rFonts w:hint="default" w:ascii="等线" w:hAnsi="等线" w:eastAsia="等线" w:cs="等线"/>
                <w:i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10F1D868">
            <w:pPr>
              <w:jc w:val="center"/>
              <w:rPr>
                <w:rFonts w:hint="default" w:ascii="等线" w:hAnsi="等线" w:eastAsia="等线" w:cs="等线"/>
                <w:i w:val="0"/>
                <w:color w:val="000000"/>
                <w:sz w:val="22"/>
                <w:szCs w:val="22"/>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BFBFBF"/>
            <w:vAlign w:val="center"/>
          </w:tcPr>
          <w:p w14:paraId="51A03145">
            <w:pPr>
              <w:jc w:val="center"/>
              <w:rPr>
                <w:rFonts w:hint="default" w:ascii="等线" w:hAnsi="等线" w:eastAsia="等线" w:cs="等线"/>
                <w:i w:val="0"/>
                <w:color w:val="000000"/>
                <w:sz w:val="22"/>
                <w:szCs w:val="22"/>
                <w:u w:val="none"/>
              </w:rPr>
            </w:pPr>
          </w:p>
        </w:tc>
      </w:tr>
      <w:tr w14:paraId="5AAD7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trPr>
        <w:tc>
          <w:tcPr>
            <w:tcW w:w="8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DFA3F">
            <w:pPr>
              <w:jc w:val="center"/>
              <w:rPr>
                <w:rFonts w:hint="default" w:ascii="等线" w:hAnsi="等线" w:eastAsia="等线" w:cs="等线"/>
                <w:i w:val="0"/>
                <w:color w:val="000000"/>
                <w:sz w:val="22"/>
                <w:szCs w:val="22"/>
                <w:u w:val="none"/>
              </w:rPr>
            </w:pPr>
          </w:p>
        </w:tc>
        <w:tc>
          <w:tcPr>
            <w:tcW w:w="1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A8B724">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上年结转资金</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53FBD">
            <w:pPr>
              <w:jc w:val="center"/>
              <w:rPr>
                <w:rFonts w:hint="default" w:ascii="等线" w:hAnsi="等线" w:eastAsia="等线" w:cs="等线"/>
                <w:i w:val="0"/>
                <w:color w:val="000000"/>
                <w:sz w:val="22"/>
                <w:szCs w:val="22"/>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E7BF7">
            <w:pPr>
              <w:jc w:val="center"/>
              <w:rPr>
                <w:rFonts w:hint="default" w:ascii="等线" w:hAnsi="等线" w:eastAsia="等线" w:cs="等线"/>
                <w:i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48C20">
            <w:pPr>
              <w:jc w:val="center"/>
              <w:rPr>
                <w:rFonts w:hint="default" w:ascii="等线" w:hAnsi="等线" w:eastAsia="等线" w:cs="等线"/>
                <w:i w:val="0"/>
                <w:color w:val="000000"/>
                <w:sz w:val="22"/>
                <w:szCs w:val="22"/>
                <w:u w:val="none"/>
              </w:rPr>
            </w:pP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BFBFBF"/>
            <w:vAlign w:val="center"/>
          </w:tcPr>
          <w:p w14:paraId="432E0E9B">
            <w:pPr>
              <w:jc w:val="center"/>
              <w:rPr>
                <w:rFonts w:hint="default" w:ascii="等线" w:hAnsi="等线" w:eastAsia="等线" w:cs="等线"/>
                <w:i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259E8424">
            <w:pPr>
              <w:jc w:val="center"/>
              <w:rPr>
                <w:rFonts w:hint="default" w:ascii="等线" w:hAnsi="等线" w:eastAsia="等线" w:cs="等线"/>
                <w:i w:val="0"/>
                <w:color w:val="000000"/>
                <w:sz w:val="22"/>
                <w:szCs w:val="22"/>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BFBFBF"/>
            <w:vAlign w:val="center"/>
          </w:tcPr>
          <w:p w14:paraId="4B144AB7">
            <w:pPr>
              <w:jc w:val="center"/>
              <w:rPr>
                <w:rFonts w:hint="default" w:ascii="等线" w:hAnsi="等线" w:eastAsia="等线" w:cs="等线"/>
                <w:i w:val="0"/>
                <w:color w:val="000000"/>
                <w:sz w:val="22"/>
                <w:szCs w:val="22"/>
                <w:u w:val="none"/>
              </w:rPr>
            </w:pPr>
          </w:p>
        </w:tc>
      </w:tr>
      <w:tr w14:paraId="0690B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trPr>
        <w:tc>
          <w:tcPr>
            <w:tcW w:w="8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B45DD">
            <w:pPr>
              <w:jc w:val="center"/>
              <w:rPr>
                <w:rFonts w:hint="default" w:ascii="等线" w:hAnsi="等线" w:eastAsia="等线" w:cs="等线"/>
                <w:i w:val="0"/>
                <w:color w:val="000000"/>
                <w:sz w:val="22"/>
                <w:szCs w:val="22"/>
                <w:u w:val="none"/>
              </w:rPr>
            </w:pPr>
          </w:p>
        </w:tc>
        <w:tc>
          <w:tcPr>
            <w:tcW w:w="1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7F6029">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其他资金</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CFE56">
            <w:pPr>
              <w:jc w:val="center"/>
              <w:rPr>
                <w:rFonts w:hint="default" w:ascii="等线" w:hAnsi="等线" w:eastAsia="等线" w:cs="等线"/>
                <w:i w:val="0"/>
                <w:color w:val="000000"/>
                <w:sz w:val="22"/>
                <w:szCs w:val="22"/>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D2615">
            <w:pPr>
              <w:jc w:val="center"/>
              <w:rPr>
                <w:rFonts w:hint="default" w:ascii="等线" w:hAnsi="等线" w:eastAsia="等线" w:cs="等线"/>
                <w:i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EC7E4">
            <w:pPr>
              <w:jc w:val="center"/>
              <w:rPr>
                <w:rFonts w:hint="default" w:ascii="等线" w:hAnsi="等线" w:eastAsia="等线" w:cs="等线"/>
                <w:i w:val="0"/>
                <w:color w:val="000000"/>
                <w:sz w:val="22"/>
                <w:szCs w:val="22"/>
                <w:u w:val="none"/>
              </w:rPr>
            </w:pP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BFBFBF"/>
            <w:vAlign w:val="center"/>
          </w:tcPr>
          <w:p w14:paraId="1F1E6836">
            <w:pPr>
              <w:jc w:val="center"/>
              <w:rPr>
                <w:rFonts w:hint="default" w:ascii="等线" w:hAnsi="等线" w:eastAsia="等线" w:cs="等线"/>
                <w:i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6A9A1ABE">
            <w:pPr>
              <w:jc w:val="center"/>
              <w:rPr>
                <w:rFonts w:hint="default" w:ascii="等线" w:hAnsi="等线" w:eastAsia="等线" w:cs="等线"/>
                <w:i w:val="0"/>
                <w:color w:val="000000"/>
                <w:sz w:val="22"/>
                <w:szCs w:val="22"/>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BFBFBF"/>
            <w:vAlign w:val="center"/>
          </w:tcPr>
          <w:p w14:paraId="627824A5">
            <w:pPr>
              <w:jc w:val="center"/>
              <w:rPr>
                <w:rFonts w:hint="default" w:ascii="等线" w:hAnsi="等线" w:eastAsia="等线" w:cs="等线"/>
                <w:i w:val="0"/>
                <w:color w:val="000000"/>
                <w:sz w:val="22"/>
                <w:szCs w:val="22"/>
                <w:u w:val="none"/>
              </w:rPr>
            </w:pPr>
          </w:p>
        </w:tc>
      </w:tr>
      <w:tr w14:paraId="1DCEE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trPr>
        <w:tc>
          <w:tcPr>
            <w:tcW w:w="8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2A7D4">
            <w:pPr>
              <w:jc w:val="center"/>
              <w:rPr>
                <w:rFonts w:hint="default" w:ascii="等线" w:hAnsi="等线" w:eastAsia="等线" w:cs="等线"/>
                <w:i w:val="0"/>
                <w:color w:val="000000"/>
                <w:sz w:val="22"/>
                <w:szCs w:val="22"/>
                <w:u w:val="none"/>
              </w:rPr>
            </w:pPr>
          </w:p>
        </w:tc>
        <w:tc>
          <w:tcPr>
            <w:tcW w:w="1505" w:type="dxa"/>
            <w:gridSpan w:val="2"/>
            <w:tcBorders>
              <w:left w:val="single" w:color="000000" w:sz="4" w:space="0"/>
              <w:right w:val="single" w:color="000000" w:sz="4" w:space="0"/>
            </w:tcBorders>
            <w:shd w:val="clear" w:color="auto" w:fill="auto"/>
            <w:vAlign w:val="center"/>
          </w:tcPr>
          <w:p w14:paraId="0C579CC8">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年度资金总额</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97212">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12</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7B5BA">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12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4E37B">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12</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BFBFBF"/>
            <w:vAlign w:val="center"/>
          </w:tcPr>
          <w:p w14:paraId="7C76F089">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10</w:t>
            </w:r>
          </w:p>
        </w:tc>
        <w:tc>
          <w:tcPr>
            <w:tcW w:w="882"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1408E0E2">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100.00%</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BFBFBF"/>
            <w:vAlign w:val="center"/>
          </w:tcPr>
          <w:p w14:paraId="432DE0C8">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 xml:space="preserve">10.00 </w:t>
            </w:r>
          </w:p>
        </w:tc>
      </w:tr>
      <w:tr w14:paraId="36B17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trPr>
        <w:tc>
          <w:tcPr>
            <w:tcW w:w="8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9302C6">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年度总体目标</w:t>
            </w:r>
          </w:p>
        </w:tc>
        <w:tc>
          <w:tcPr>
            <w:tcW w:w="442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5F1038">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预期目标</w:t>
            </w:r>
          </w:p>
        </w:tc>
        <w:tc>
          <w:tcPr>
            <w:tcW w:w="283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123A6F">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实际完成情况</w:t>
            </w:r>
          </w:p>
        </w:tc>
      </w:tr>
      <w:tr w14:paraId="5A100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trPr>
        <w:tc>
          <w:tcPr>
            <w:tcW w:w="8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514A9">
            <w:pPr>
              <w:jc w:val="center"/>
              <w:rPr>
                <w:rFonts w:hint="default" w:ascii="等线" w:hAnsi="等线" w:eastAsia="等线" w:cs="等线"/>
                <w:i w:val="0"/>
                <w:color w:val="000000"/>
                <w:sz w:val="22"/>
                <w:szCs w:val="22"/>
                <w:u w:val="none"/>
              </w:rPr>
            </w:pPr>
          </w:p>
        </w:tc>
        <w:tc>
          <w:tcPr>
            <w:tcW w:w="442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1B6A4D">
            <w:pPr>
              <w:keepNext w:val="0"/>
              <w:keepLines w:val="0"/>
              <w:widowControl/>
              <w:suppressLineNumbers w:val="0"/>
              <w:jc w:val="left"/>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保障免费开放和提供基本公共文化服务</w:t>
            </w:r>
          </w:p>
        </w:tc>
        <w:tc>
          <w:tcPr>
            <w:tcW w:w="283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7EBCA6">
            <w:pPr>
              <w:keepNext w:val="0"/>
              <w:keepLines w:val="0"/>
              <w:widowControl/>
              <w:suppressLineNumbers w:val="0"/>
              <w:jc w:val="left"/>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图书馆全年正常免费开放，正常提高各项公共文化服务</w:t>
            </w:r>
          </w:p>
        </w:tc>
      </w:tr>
      <w:tr w14:paraId="6043A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trPr>
        <w:tc>
          <w:tcPr>
            <w:tcW w:w="811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A29C601">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绩效指标</w:t>
            </w:r>
          </w:p>
        </w:tc>
      </w:tr>
      <w:tr w14:paraId="433E5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trPr>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8AE32">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一级指标</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55630">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二级指标</w:t>
            </w:r>
          </w:p>
        </w:tc>
        <w:tc>
          <w:tcPr>
            <w:tcW w:w="9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1001E6">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三级指标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E2193">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年度指标值</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5CF07">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实际完成值</w:t>
            </w:r>
          </w:p>
        </w:tc>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305F6">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分值</w:t>
            </w:r>
          </w:p>
        </w:tc>
        <w:tc>
          <w:tcPr>
            <w:tcW w:w="9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7E7D74">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得分</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6C212">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偏差原因分析及改进措施</w:t>
            </w:r>
          </w:p>
        </w:tc>
      </w:tr>
      <w:tr w14:paraId="53987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trPr>
        <w:tc>
          <w:tcPr>
            <w:tcW w:w="8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F7F6A7">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产出指标</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F2304">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数量指标</w:t>
            </w:r>
          </w:p>
        </w:tc>
        <w:tc>
          <w:tcPr>
            <w:tcW w:w="982" w:type="dxa"/>
            <w:gridSpan w:val="2"/>
            <w:tcBorders>
              <w:top w:val="single" w:color="000000" w:sz="12" w:space="0"/>
              <w:left w:val="single" w:color="000000" w:sz="12" w:space="0"/>
              <w:bottom w:val="single" w:color="000000" w:sz="12" w:space="0"/>
              <w:right w:val="single" w:color="000000" w:sz="12" w:space="0"/>
            </w:tcBorders>
            <w:shd w:val="clear" w:color="auto" w:fill="auto"/>
            <w:vAlign w:val="bottom"/>
          </w:tcPr>
          <w:p w14:paraId="7C0002A3">
            <w:pPr>
              <w:keepNext w:val="0"/>
              <w:keepLines w:val="0"/>
              <w:widowControl/>
              <w:suppressLineNumbers w:val="0"/>
              <w:jc w:val="center"/>
              <w:textAlignment w:val="bottom"/>
              <w:rPr>
                <w:rFonts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年阅读活动次数</w:t>
            </w:r>
          </w:p>
        </w:tc>
        <w:tc>
          <w:tcPr>
            <w:tcW w:w="996" w:type="dxa"/>
            <w:tcBorders>
              <w:top w:val="single" w:color="000000" w:sz="12" w:space="0"/>
              <w:bottom w:val="single" w:color="000000" w:sz="12" w:space="0"/>
              <w:right w:val="single" w:color="000000" w:sz="12" w:space="0"/>
            </w:tcBorders>
            <w:shd w:val="clear" w:color="auto" w:fill="auto"/>
            <w:vAlign w:val="bottom"/>
          </w:tcPr>
          <w:p w14:paraId="6C4C212E">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≥10次</w:t>
            </w:r>
          </w:p>
        </w:tc>
        <w:tc>
          <w:tcPr>
            <w:tcW w:w="1020" w:type="dxa"/>
            <w:tcBorders>
              <w:top w:val="single" w:color="000000" w:sz="12" w:space="0"/>
              <w:bottom w:val="single" w:color="000000" w:sz="12" w:space="0"/>
              <w:right w:val="single" w:color="000000" w:sz="12" w:space="0"/>
            </w:tcBorders>
            <w:shd w:val="clear" w:color="auto" w:fill="auto"/>
            <w:vAlign w:val="bottom"/>
          </w:tcPr>
          <w:p w14:paraId="0F822079">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11次</w:t>
            </w:r>
          </w:p>
        </w:tc>
        <w:tc>
          <w:tcPr>
            <w:tcW w:w="808" w:type="dxa"/>
            <w:tcBorders>
              <w:top w:val="single" w:color="000000" w:sz="12" w:space="0"/>
              <w:bottom w:val="single" w:color="000000" w:sz="12" w:space="0"/>
              <w:right w:val="single" w:color="000000" w:sz="12" w:space="0"/>
            </w:tcBorders>
            <w:shd w:val="clear" w:color="auto" w:fill="auto"/>
            <w:vAlign w:val="bottom"/>
          </w:tcPr>
          <w:p w14:paraId="1AAFA240">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933" w:type="dxa"/>
            <w:gridSpan w:val="3"/>
            <w:tcBorders>
              <w:top w:val="single" w:color="000000" w:sz="12" w:space="0"/>
              <w:bottom w:val="single" w:color="000000" w:sz="12" w:space="0"/>
              <w:right w:val="single" w:color="000000" w:sz="12" w:space="0"/>
            </w:tcBorders>
            <w:shd w:val="clear" w:color="auto" w:fill="auto"/>
            <w:vAlign w:val="bottom"/>
          </w:tcPr>
          <w:p w14:paraId="2BBBFAE1">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5FA42">
            <w:pPr>
              <w:jc w:val="center"/>
              <w:rPr>
                <w:rFonts w:hint="default" w:ascii="等线" w:hAnsi="等线" w:eastAsia="等线" w:cs="等线"/>
                <w:i w:val="0"/>
                <w:color w:val="000000"/>
                <w:sz w:val="22"/>
                <w:szCs w:val="22"/>
                <w:u w:val="none"/>
              </w:rPr>
            </w:pPr>
          </w:p>
        </w:tc>
      </w:tr>
      <w:tr w14:paraId="4A20D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trPr>
        <w:tc>
          <w:tcPr>
            <w:tcW w:w="8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3B21B">
            <w:pPr>
              <w:jc w:val="center"/>
              <w:rPr>
                <w:rFonts w:hint="default" w:ascii="等线" w:hAnsi="等线" w:eastAsia="等线" w:cs="等线"/>
                <w:i w:val="0"/>
                <w:color w:val="000000"/>
                <w:sz w:val="22"/>
                <w:szCs w:val="22"/>
                <w:u w:val="none"/>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EAD4D">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质量指标</w:t>
            </w:r>
          </w:p>
        </w:tc>
        <w:tc>
          <w:tcPr>
            <w:tcW w:w="982" w:type="dxa"/>
            <w:gridSpan w:val="2"/>
            <w:tcBorders>
              <w:top w:val="single" w:color="000000" w:sz="12" w:space="0"/>
              <w:left w:val="single" w:color="000000" w:sz="12" w:space="0"/>
              <w:bottom w:val="single" w:color="000000" w:sz="12" w:space="0"/>
              <w:right w:val="single" w:color="000000" w:sz="12" w:space="0"/>
            </w:tcBorders>
            <w:shd w:val="clear" w:color="auto" w:fill="auto"/>
            <w:vAlign w:val="bottom"/>
          </w:tcPr>
          <w:p w14:paraId="7EA00CE9">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人均到馆人次</w:t>
            </w:r>
          </w:p>
        </w:tc>
        <w:tc>
          <w:tcPr>
            <w:tcW w:w="996" w:type="dxa"/>
            <w:tcBorders>
              <w:top w:val="single" w:color="000000" w:sz="12" w:space="0"/>
              <w:bottom w:val="single" w:color="000000" w:sz="12" w:space="0"/>
              <w:right w:val="single" w:color="000000" w:sz="12" w:space="0"/>
            </w:tcBorders>
            <w:shd w:val="clear" w:color="auto" w:fill="auto"/>
            <w:vAlign w:val="bottom"/>
          </w:tcPr>
          <w:p w14:paraId="721D8A8D">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Style w:val="15"/>
                <w:rFonts w:hAnsi="等线"/>
                <w:lang w:val="en-US" w:eastAsia="zh-CN" w:bidi="ar"/>
              </w:rPr>
              <w:t>≥</w:t>
            </w:r>
            <w:r>
              <w:rPr>
                <w:rStyle w:val="16"/>
                <w:rFonts w:eastAsia="仿宋_GB2312"/>
                <w:lang w:val="en-US" w:eastAsia="zh-CN" w:bidi="ar"/>
              </w:rPr>
              <w:t>1.</w:t>
            </w:r>
            <w:r>
              <w:rPr>
                <w:rStyle w:val="15"/>
                <w:rFonts w:hAnsi="等线"/>
                <w:lang w:val="en-US" w:eastAsia="zh-CN" w:bidi="ar"/>
              </w:rPr>
              <w:t>2人次</w:t>
            </w:r>
          </w:p>
        </w:tc>
        <w:tc>
          <w:tcPr>
            <w:tcW w:w="1020" w:type="dxa"/>
            <w:tcBorders>
              <w:top w:val="single" w:color="000000" w:sz="12" w:space="0"/>
              <w:bottom w:val="single" w:color="000000" w:sz="12" w:space="0"/>
              <w:right w:val="single" w:color="000000" w:sz="12" w:space="0"/>
            </w:tcBorders>
            <w:shd w:val="clear" w:color="auto" w:fill="auto"/>
            <w:vAlign w:val="bottom"/>
          </w:tcPr>
          <w:p w14:paraId="2771E90B">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Style w:val="15"/>
                <w:rFonts w:hAnsi="等线"/>
                <w:lang w:val="en-US" w:eastAsia="zh-CN" w:bidi="ar"/>
              </w:rPr>
              <w:t>1人次</w:t>
            </w:r>
          </w:p>
        </w:tc>
        <w:tc>
          <w:tcPr>
            <w:tcW w:w="808" w:type="dxa"/>
            <w:tcBorders>
              <w:top w:val="single" w:color="000000" w:sz="12" w:space="0"/>
              <w:bottom w:val="single" w:color="000000" w:sz="12" w:space="0"/>
              <w:right w:val="single" w:color="000000" w:sz="12" w:space="0"/>
            </w:tcBorders>
            <w:shd w:val="clear" w:color="auto" w:fill="auto"/>
            <w:vAlign w:val="bottom"/>
          </w:tcPr>
          <w:p w14:paraId="21BAE87C">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933" w:type="dxa"/>
            <w:gridSpan w:val="3"/>
            <w:tcBorders>
              <w:top w:val="single" w:color="000000" w:sz="12" w:space="0"/>
              <w:bottom w:val="single" w:color="000000" w:sz="12" w:space="0"/>
              <w:right w:val="single" w:color="000000" w:sz="12" w:space="0"/>
            </w:tcBorders>
            <w:shd w:val="clear" w:color="auto" w:fill="auto"/>
            <w:vAlign w:val="bottom"/>
          </w:tcPr>
          <w:p w14:paraId="41D93930">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9</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A30EB">
            <w:pPr>
              <w:jc w:val="center"/>
              <w:rPr>
                <w:rFonts w:hint="default" w:ascii="等线" w:hAnsi="等线" w:eastAsia="等线" w:cs="等线"/>
                <w:i w:val="0"/>
                <w:color w:val="000000"/>
                <w:sz w:val="22"/>
                <w:szCs w:val="22"/>
                <w:u w:val="none"/>
              </w:rPr>
            </w:pPr>
          </w:p>
        </w:tc>
      </w:tr>
      <w:tr w14:paraId="11EBD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trPr>
        <w:tc>
          <w:tcPr>
            <w:tcW w:w="8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67581">
            <w:pPr>
              <w:jc w:val="center"/>
              <w:rPr>
                <w:rFonts w:hint="default" w:ascii="等线" w:hAnsi="等线" w:eastAsia="等线" w:cs="等线"/>
                <w:i w:val="0"/>
                <w:color w:val="000000"/>
                <w:sz w:val="22"/>
                <w:szCs w:val="22"/>
                <w:u w:val="none"/>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AE618">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时效指标</w:t>
            </w:r>
          </w:p>
        </w:tc>
        <w:tc>
          <w:tcPr>
            <w:tcW w:w="982" w:type="dxa"/>
            <w:gridSpan w:val="2"/>
            <w:tcBorders>
              <w:top w:val="single" w:color="000000" w:sz="12" w:space="0"/>
              <w:left w:val="single" w:color="000000" w:sz="12" w:space="0"/>
              <w:bottom w:val="single" w:color="000000" w:sz="12" w:space="0"/>
              <w:right w:val="single" w:color="000000" w:sz="12" w:space="0"/>
            </w:tcBorders>
            <w:shd w:val="clear" w:color="auto" w:fill="auto"/>
            <w:vAlign w:val="bottom"/>
          </w:tcPr>
          <w:p w14:paraId="79E208E9">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每周免费开放时间</w:t>
            </w:r>
          </w:p>
        </w:tc>
        <w:tc>
          <w:tcPr>
            <w:tcW w:w="996" w:type="dxa"/>
            <w:tcBorders>
              <w:top w:val="single" w:color="000000" w:sz="12" w:space="0"/>
              <w:bottom w:val="single" w:color="000000" w:sz="12" w:space="0"/>
              <w:right w:val="single" w:color="000000" w:sz="12" w:space="0"/>
            </w:tcBorders>
            <w:shd w:val="clear" w:color="auto" w:fill="auto"/>
            <w:vAlign w:val="bottom"/>
          </w:tcPr>
          <w:p w14:paraId="44523CC1">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Style w:val="15"/>
                <w:rFonts w:hAnsi="等线"/>
                <w:lang w:val="en-US" w:eastAsia="zh-CN" w:bidi="ar"/>
              </w:rPr>
              <w:t>≥</w:t>
            </w:r>
            <w:r>
              <w:rPr>
                <w:rStyle w:val="16"/>
                <w:rFonts w:eastAsia="仿宋_GB2312"/>
                <w:lang w:val="en-US" w:eastAsia="zh-CN" w:bidi="ar"/>
              </w:rPr>
              <w:t>56</w:t>
            </w:r>
            <w:r>
              <w:rPr>
                <w:rStyle w:val="15"/>
                <w:rFonts w:hAnsi="等线"/>
                <w:lang w:val="en-US" w:eastAsia="zh-CN" w:bidi="ar"/>
              </w:rPr>
              <w:t>小时</w:t>
            </w:r>
          </w:p>
        </w:tc>
        <w:tc>
          <w:tcPr>
            <w:tcW w:w="1020" w:type="dxa"/>
            <w:tcBorders>
              <w:top w:val="single" w:color="000000" w:sz="12" w:space="0"/>
              <w:bottom w:val="single" w:color="000000" w:sz="12" w:space="0"/>
              <w:right w:val="single" w:color="000000" w:sz="12" w:space="0"/>
            </w:tcBorders>
            <w:shd w:val="clear" w:color="auto" w:fill="auto"/>
            <w:vAlign w:val="bottom"/>
          </w:tcPr>
          <w:p w14:paraId="69CD228C">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56小时</w:t>
            </w:r>
          </w:p>
        </w:tc>
        <w:tc>
          <w:tcPr>
            <w:tcW w:w="808" w:type="dxa"/>
            <w:tcBorders>
              <w:top w:val="single" w:color="000000" w:sz="12" w:space="0"/>
              <w:bottom w:val="single" w:color="000000" w:sz="12" w:space="0"/>
              <w:right w:val="single" w:color="000000" w:sz="12" w:space="0"/>
            </w:tcBorders>
            <w:shd w:val="clear" w:color="auto" w:fill="auto"/>
            <w:vAlign w:val="bottom"/>
          </w:tcPr>
          <w:p w14:paraId="5AD92A7A">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933" w:type="dxa"/>
            <w:gridSpan w:val="3"/>
            <w:tcBorders>
              <w:top w:val="single" w:color="000000" w:sz="12" w:space="0"/>
              <w:bottom w:val="single" w:color="000000" w:sz="12" w:space="0"/>
              <w:right w:val="single" w:color="000000" w:sz="12" w:space="0"/>
            </w:tcBorders>
            <w:shd w:val="clear" w:color="auto" w:fill="auto"/>
            <w:vAlign w:val="bottom"/>
          </w:tcPr>
          <w:p w14:paraId="22EA9842">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A2262">
            <w:pPr>
              <w:jc w:val="center"/>
              <w:rPr>
                <w:rFonts w:hint="default" w:ascii="等线" w:hAnsi="等线" w:eastAsia="等线" w:cs="等线"/>
                <w:i w:val="0"/>
                <w:color w:val="000000"/>
                <w:sz w:val="22"/>
                <w:szCs w:val="22"/>
                <w:u w:val="none"/>
              </w:rPr>
            </w:pPr>
          </w:p>
        </w:tc>
      </w:tr>
      <w:tr w14:paraId="51D38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trPr>
        <w:tc>
          <w:tcPr>
            <w:tcW w:w="8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8B7AD7">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效益指标</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0FF65">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经济效益指标</w:t>
            </w:r>
          </w:p>
        </w:tc>
        <w:tc>
          <w:tcPr>
            <w:tcW w:w="982" w:type="dxa"/>
            <w:gridSpan w:val="2"/>
            <w:tcBorders>
              <w:top w:val="single" w:color="000000" w:sz="12" w:space="0"/>
              <w:left w:val="single" w:color="000000" w:sz="12" w:space="0"/>
              <w:bottom w:val="single" w:color="000000" w:sz="12" w:space="0"/>
              <w:right w:val="single" w:color="000000" w:sz="12" w:space="0"/>
            </w:tcBorders>
            <w:shd w:val="clear" w:color="auto" w:fill="auto"/>
            <w:vAlign w:val="bottom"/>
          </w:tcPr>
          <w:p w14:paraId="0F17F041">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提高服务效能</w:t>
            </w:r>
          </w:p>
        </w:tc>
        <w:tc>
          <w:tcPr>
            <w:tcW w:w="996" w:type="dxa"/>
            <w:tcBorders>
              <w:top w:val="single" w:color="000000" w:sz="12" w:space="0"/>
              <w:bottom w:val="single" w:color="000000" w:sz="12" w:space="0"/>
              <w:right w:val="single" w:color="000000" w:sz="12" w:space="0"/>
            </w:tcBorders>
            <w:shd w:val="clear" w:color="auto" w:fill="auto"/>
            <w:vAlign w:val="bottom"/>
          </w:tcPr>
          <w:p w14:paraId="5A09443E">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有效提高</w:t>
            </w:r>
          </w:p>
        </w:tc>
        <w:tc>
          <w:tcPr>
            <w:tcW w:w="1020" w:type="dxa"/>
            <w:tcBorders>
              <w:top w:val="single" w:color="000000" w:sz="12" w:space="0"/>
              <w:bottom w:val="single" w:color="000000" w:sz="12" w:space="0"/>
              <w:right w:val="single" w:color="000000" w:sz="12" w:space="0"/>
            </w:tcBorders>
            <w:shd w:val="clear" w:color="auto" w:fill="auto"/>
            <w:vAlign w:val="bottom"/>
          </w:tcPr>
          <w:p w14:paraId="4D08C6D7">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提高</w:t>
            </w:r>
          </w:p>
        </w:tc>
        <w:tc>
          <w:tcPr>
            <w:tcW w:w="808" w:type="dxa"/>
            <w:tcBorders>
              <w:top w:val="single" w:color="000000" w:sz="12" w:space="0"/>
              <w:bottom w:val="single" w:color="000000" w:sz="12" w:space="0"/>
              <w:right w:val="single" w:color="000000" w:sz="12" w:space="0"/>
            </w:tcBorders>
            <w:shd w:val="clear" w:color="auto" w:fill="auto"/>
            <w:vAlign w:val="bottom"/>
          </w:tcPr>
          <w:p w14:paraId="1DED7913">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5</w:t>
            </w:r>
          </w:p>
        </w:tc>
        <w:tc>
          <w:tcPr>
            <w:tcW w:w="933" w:type="dxa"/>
            <w:gridSpan w:val="3"/>
            <w:tcBorders>
              <w:top w:val="single" w:color="000000" w:sz="12" w:space="0"/>
              <w:bottom w:val="single" w:color="000000" w:sz="12" w:space="0"/>
              <w:right w:val="single" w:color="000000" w:sz="12" w:space="0"/>
            </w:tcBorders>
            <w:shd w:val="clear" w:color="auto" w:fill="auto"/>
            <w:vAlign w:val="bottom"/>
          </w:tcPr>
          <w:p w14:paraId="666254F7">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5</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5BFCD">
            <w:pPr>
              <w:jc w:val="center"/>
              <w:rPr>
                <w:rFonts w:hint="default" w:ascii="等线" w:hAnsi="等线" w:eastAsia="等线" w:cs="等线"/>
                <w:i w:val="0"/>
                <w:color w:val="000000"/>
                <w:sz w:val="22"/>
                <w:szCs w:val="22"/>
                <w:u w:val="none"/>
              </w:rPr>
            </w:pPr>
          </w:p>
        </w:tc>
      </w:tr>
      <w:tr w14:paraId="7BC9B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trPr>
        <w:tc>
          <w:tcPr>
            <w:tcW w:w="8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4A5DD">
            <w:pPr>
              <w:jc w:val="center"/>
              <w:rPr>
                <w:rFonts w:hint="default" w:ascii="等线" w:hAnsi="等线" w:eastAsia="等线" w:cs="等线"/>
                <w:i w:val="0"/>
                <w:color w:val="000000"/>
                <w:sz w:val="22"/>
                <w:szCs w:val="22"/>
                <w:u w:val="none"/>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ECB90">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社会效益指标</w:t>
            </w:r>
          </w:p>
        </w:tc>
        <w:tc>
          <w:tcPr>
            <w:tcW w:w="982" w:type="dxa"/>
            <w:gridSpan w:val="2"/>
            <w:tcBorders>
              <w:top w:val="single" w:color="000000" w:sz="12" w:space="0"/>
              <w:left w:val="single" w:color="000000" w:sz="12" w:space="0"/>
              <w:bottom w:val="single" w:color="000000" w:sz="12" w:space="0"/>
              <w:right w:val="single" w:color="000000" w:sz="12" w:space="0"/>
            </w:tcBorders>
            <w:shd w:val="clear" w:color="auto" w:fill="auto"/>
            <w:vAlign w:val="bottom"/>
          </w:tcPr>
          <w:p w14:paraId="0801E1AE">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提高居民文化素质</w:t>
            </w:r>
          </w:p>
        </w:tc>
        <w:tc>
          <w:tcPr>
            <w:tcW w:w="996" w:type="dxa"/>
            <w:tcBorders>
              <w:top w:val="single" w:color="000000" w:sz="12" w:space="0"/>
              <w:bottom w:val="single" w:color="000000" w:sz="12" w:space="0"/>
              <w:right w:val="single" w:color="000000" w:sz="12" w:space="0"/>
            </w:tcBorders>
            <w:shd w:val="clear" w:color="auto" w:fill="auto"/>
            <w:vAlign w:val="bottom"/>
          </w:tcPr>
          <w:p w14:paraId="0C0E94A8">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有效提高</w:t>
            </w:r>
          </w:p>
        </w:tc>
        <w:tc>
          <w:tcPr>
            <w:tcW w:w="1020" w:type="dxa"/>
            <w:tcBorders>
              <w:top w:val="single" w:color="000000" w:sz="12" w:space="0"/>
              <w:bottom w:val="single" w:color="000000" w:sz="12" w:space="0"/>
              <w:right w:val="single" w:color="000000" w:sz="12" w:space="0"/>
            </w:tcBorders>
            <w:shd w:val="clear" w:color="auto" w:fill="auto"/>
            <w:vAlign w:val="bottom"/>
          </w:tcPr>
          <w:p w14:paraId="7BC2F351">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提高</w:t>
            </w:r>
          </w:p>
        </w:tc>
        <w:tc>
          <w:tcPr>
            <w:tcW w:w="808" w:type="dxa"/>
            <w:tcBorders>
              <w:top w:val="single" w:color="000000" w:sz="12" w:space="0"/>
              <w:bottom w:val="single" w:color="000000" w:sz="12" w:space="0"/>
              <w:right w:val="single" w:color="000000" w:sz="12" w:space="0"/>
            </w:tcBorders>
            <w:shd w:val="clear" w:color="auto" w:fill="auto"/>
            <w:vAlign w:val="bottom"/>
          </w:tcPr>
          <w:p w14:paraId="5954CA7C">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5</w:t>
            </w:r>
          </w:p>
        </w:tc>
        <w:tc>
          <w:tcPr>
            <w:tcW w:w="933" w:type="dxa"/>
            <w:gridSpan w:val="3"/>
            <w:tcBorders>
              <w:top w:val="single" w:color="000000" w:sz="12" w:space="0"/>
              <w:bottom w:val="single" w:color="000000" w:sz="12" w:space="0"/>
              <w:right w:val="single" w:color="000000" w:sz="12" w:space="0"/>
            </w:tcBorders>
            <w:shd w:val="clear" w:color="auto" w:fill="auto"/>
            <w:vAlign w:val="bottom"/>
          </w:tcPr>
          <w:p w14:paraId="6D1FA56B">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5</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C0F7C">
            <w:pPr>
              <w:jc w:val="center"/>
              <w:rPr>
                <w:rFonts w:hint="default" w:ascii="等线" w:hAnsi="等线" w:eastAsia="等线" w:cs="等线"/>
                <w:i w:val="0"/>
                <w:color w:val="000000"/>
                <w:sz w:val="22"/>
                <w:szCs w:val="22"/>
                <w:u w:val="none"/>
              </w:rPr>
            </w:pPr>
          </w:p>
        </w:tc>
      </w:tr>
      <w:tr w14:paraId="157C3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trPr>
        <w:tc>
          <w:tcPr>
            <w:tcW w:w="8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875CC">
            <w:pPr>
              <w:jc w:val="center"/>
              <w:rPr>
                <w:rFonts w:hint="default" w:ascii="等线" w:hAnsi="等线" w:eastAsia="等线" w:cs="等线"/>
                <w:i w:val="0"/>
                <w:color w:val="000000"/>
                <w:sz w:val="22"/>
                <w:szCs w:val="22"/>
                <w:u w:val="none"/>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F760A">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生态效益指标</w:t>
            </w:r>
          </w:p>
        </w:tc>
        <w:tc>
          <w:tcPr>
            <w:tcW w:w="9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57C0D2">
            <w:pPr>
              <w:jc w:val="center"/>
              <w:rPr>
                <w:rFonts w:hint="default" w:ascii="等线" w:hAnsi="等线" w:eastAsia="等线" w:cs="等线"/>
                <w:i w:val="0"/>
                <w:color w:val="000000"/>
                <w:sz w:val="22"/>
                <w:szCs w:val="22"/>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77708">
            <w:pPr>
              <w:jc w:val="center"/>
              <w:rPr>
                <w:rFonts w:hint="default" w:ascii="等线" w:hAnsi="等线" w:eastAsia="等线" w:cs="等线"/>
                <w:i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ABDF5">
            <w:pPr>
              <w:jc w:val="center"/>
              <w:rPr>
                <w:rFonts w:hint="default" w:ascii="等线" w:hAnsi="等线" w:eastAsia="等线" w:cs="等线"/>
                <w:i w:val="0"/>
                <w:color w:val="000000"/>
                <w:sz w:val="22"/>
                <w:szCs w:val="22"/>
                <w:u w:val="none"/>
              </w:rPr>
            </w:pPr>
          </w:p>
        </w:tc>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AB2C0">
            <w:pPr>
              <w:jc w:val="center"/>
              <w:rPr>
                <w:rFonts w:hint="default" w:ascii="等线" w:hAnsi="等线" w:eastAsia="等线" w:cs="等线"/>
                <w:i w:val="0"/>
                <w:color w:val="000000"/>
                <w:sz w:val="22"/>
                <w:szCs w:val="22"/>
                <w:u w:val="none"/>
              </w:rPr>
            </w:pPr>
          </w:p>
        </w:tc>
        <w:tc>
          <w:tcPr>
            <w:tcW w:w="9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6954A9">
            <w:pPr>
              <w:jc w:val="center"/>
              <w:rPr>
                <w:rFonts w:hint="default" w:ascii="等线" w:hAnsi="等线" w:eastAsia="等线" w:cs="等线"/>
                <w:i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E2D51">
            <w:pPr>
              <w:jc w:val="center"/>
              <w:rPr>
                <w:rFonts w:hint="default" w:ascii="等线" w:hAnsi="等线" w:eastAsia="等线" w:cs="等线"/>
                <w:i w:val="0"/>
                <w:color w:val="000000"/>
                <w:sz w:val="22"/>
                <w:szCs w:val="22"/>
                <w:u w:val="none"/>
              </w:rPr>
            </w:pPr>
          </w:p>
        </w:tc>
      </w:tr>
      <w:tr w14:paraId="6350C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trPr>
        <w:tc>
          <w:tcPr>
            <w:tcW w:w="8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3FA75">
            <w:pPr>
              <w:jc w:val="center"/>
              <w:rPr>
                <w:rFonts w:hint="default" w:ascii="等线" w:hAnsi="等线" w:eastAsia="等线" w:cs="等线"/>
                <w:i w:val="0"/>
                <w:color w:val="000000"/>
                <w:sz w:val="22"/>
                <w:szCs w:val="22"/>
                <w:u w:val="none"/>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F3E25">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可持续影响指标</w:t>
            </w:r>
          </w:p>
        </w:tc>
        <w:tc>
          <w:tcPr>
            <w:tcW w:w="982" w:type="dxa"/>
            <w:gridSpan w:val="2"/>
            <w:tcBorders>
              <w:top w:val="single" w:color="000000" w:sz="12" w:space="0"/>
              <w:left w:val="single" w:color="000000" w:sz="12" w:space="0"/>
              <w:bottom w:val="single" w:color="000000" w:sz="12" w:space="0"/>
              <w:right w:val="single" w:color="000000" w:sz="12" w:space="0"/>
            </w:tcBorders>
            <w:shd w:val="clear" w:color="auto" w:fill="auto"/>
            <w:vAlign w:val="bottom"/>
          </w:tcPr>
          <w:p w14:paraId="7521BED0">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场地免费开放程度</w:t>
            </w:r>
          </w:p>
        </w:tc>
        <w:tc>
          <w:tcPr>
            <w:tcW w:w="996" w:type="dxa"/>
            <w:tcBorders>
              <w:top w:val="single" w:color="000000" w:sz="12" w:space="0"/>
              <w:bottom w:val="single" w:color="000000" w:sz="12" w:space="0"/>
              <w:right w:val="single" w:color="000000" w:sz="12" w:space="0"/>
            </w:tcBorders>
            <w:shd w:val="clear" w:color="auto" w:fill="auto"/>
            <w:vAlign w:val="bottom"/>
          </w:tcPr>
          <w:p w14:paraId="69CD11BD">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有效提高</w:t>
            </w:r>
          </w:p>
        </w:tc>
        <w:tc>
          <w:tcPr>
            <w:tcW w:w="1020" w:type="dxa"/>
            <w:tcBorders>
              <w:top w:val="single" w:color="000000" w:sz="12" w:space="0"/>
              <w:bottom w:val="single" w:color="000000" w:sz="12" w:space="0"/>
              <w:right w:val="single" w:color="000000" w:sz="12" w:space="0"/>
            </w:tcBorders>
            <w:shd w:val="clear" w:color="auto" w:fill="auto"/>
            <w:vAlign w:val="bottom"/>
          </w:tcPr>
          <w:p w14:paraId="57D32B81">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提高</w:t>
            </w:r>
          </w:p>
        </w:tc>
        <w:tc>
          <w:tcPr>
            <w:tcW w:w="808" w:type="dxa"/>
            <w:tcBorders>
              <w:top w:val="single" w:color="000000" w:sz="12" w:space="0"/>
              <w:bottom w:val="single" w:color="000000" w:sz="12" w:space="0"/>
              <w:right w:val="single" w:color="000000" w:sz="12" w:space="0"/>
            </w:tcBorders>
            <w:shd w:val="clear" w:color="auto" w:fill="auto"/>
            <w:vAlign w:val="bottom"/>
          </w:tcPr>
          <w:p w14:paraId="3E2DA4D2">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933" w:type="dxa"/>
            <w:gridSpan w:val="3"/>
            <w:tcBorders>
              <w:top w:val="single" w:color="000000" w:sz="12" w:space="0"/>
              <w:bottom w:val="single" w:color="000000" w:sz="12" w:space="0"/>
              <w:right w:val="single" w:color="000000" w:sz="12" w:space="0"/>
            </w:tcBorders>
            <w:shd w:val="clear" w:color="auto" w:fill="auto"/>
            <w:vAlign w:val="bottom"/>
          </w:tcPr>
          <w:p w14:paraId="3CA7B4B7">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E1E73">
            <w:pPr>
              <w:jc w:val="center"/>
              <w:rPr>
                <w:rFonts w:hint="default" w:ascii="等线" w:hAnsi="等线" w:eastAsia="等线" w:cs="等线"/>
                <w:i w:val="0"/>
                <w:color w:val="000000"/>
                <w:sz w:val="22"/>
                <w:szCs w:val="22"/>
                <w:u w:val="none"/>
              </w:rPr>
            </w:pPr>
          </w:p>
        </w:tc>
      </w:tr>
      <w:tr w14:paraId="281A6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trPr>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16C13">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满意度指标</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C262C">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服务对象满意度指标</w:t>
            </w:r>
          </w:p>
        </w:tc>
        <w:tc>
          <w:tcPr>
            <w:tcW w:w="982" w:type="dxa"/>
            <w:gridSpan w:val="2"/>
            <w:tcBorders>
              <w:top w:val="single" w:color="000000" w:sz="12" w:space="0"/>
              <w:left w:val="single" w:color="000000" w:sz="12" w:space="0"/>
              <w:bottom w:val="single" w:color="000000" w:sz="12" w:space="0"/>
              <w:right w:val="single" w:color="000000" w:sz="12" w:space="0"/>
            </w:tcBorders>
            <w:shd w:val="clear" w:color="auto" w:fill="auto"/>
            <w:vAlign w:val="bottom"/>
          </w:tcPr>
          <w:p w14:paraId="5B324ACC">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读者满意度</w:t>
            </w:r>
          </w:p>
        </w:tc>
        <w:tc>
          <w:tcPr>
            <w:tcW w:w="996" w:type="dxa"/>
            <w:tcBorders>
              <w:top w:val="single" w:color="000000" w:sz="12" w:space="0"/>
              <w:bottom w:val="single" w:color="000000" w:sz="12" w:space="0"/>
              <w:right w:val="single" w:color="000000" w:sz="12" w:space="0"/>
            </w:tcBorders>
            <w:shd w:val="clear" w:color="auto" w:fill="auto"/>
            <w:vAlign w:val="bottom"/>
          </w:tcPr>
          <w:p w14:paraId="1E86475A">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Style w:val="15"/>
                <w:rFonts w:hAnsi="等线"/>
                <w:lang w:val="en-US" w:eastAsia="zh-CN" w:bidi="ar"/>
              </w:rPr>
              <w:t>≥</w:t>
            </w:r>
            <w:r>
              <w:rPr>
                <w:rStyle w:val="16"/>
                <w:rFonts w:eastAsia="仿宋_GB2312"/>
                <w:lang w:val="en-US" w:eastAsia="zh-CN" w:bidi="ar"/>
              </w:rPr>
              <w:t>9</w:t>
            </w:r>
            <w:r>
              <w:rPr>
                <w:rStyle w:val="15"/>
                <w:rFonts w:hAnsi="等线"/>
                <w:lang w:val="en-US" w:eastAsia="zh-CN" w:bidi="ar"/>
              </w:rPr>
              <w:t>7%</w:t>
            </w:r>
          </w:p>
        </w:tc>
        <w:tc>
          <w:tcPr>
            <w:tcW w:w="1020" w:type="dxa"/>
            <w:tcBorders>
              <w:top w:val="single" w:color="000000" w:sz="12" w:space="0"/>
              <w:bottom w:val="single" w:color="000000" w:sz="12" w:space="0"/>
              <w:right w:val="single" w:color="000000" w:sz="12" w:space="0"/>
            </w:tcBorders>
            <w:shd w:val="clear" w:color="auto" w:fill="auto"/>
            <w:vAlign w:val="bottom"/>
          </w:tcPr>
          <w:p w14:paraId="67E6E53A">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96%</w:t>
            </w:r>
          </w:p>
        </w:tc>
        <w:tc>
          <w:tcPr>
            <w:tcW w:w="808" w:type="dxa"/>
            <w:tcBorders>
              <w:top w:val="single" w:color="000000" w:sz="12" w:space="0"/>
              <w:bottom w:val="single" w:color="000000" w:sz="12" w:space="0"/>
              <w:right w:val="single" w:color="000000" w:sz="12" w:space="0"/>
            </w:tcBorders>
            <w:shd w:val="clear" w:color="auto" w:fill="auto"/>
            <w:vAlign w:val="bottom"/>
          </w:tcPr>
          <w:p w14:paraId="065C3466">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933" w:type="dxa"/>
            <w:gridSpan w:val="3"/>
            <w:tcBorders>
              <w:top w:val="single" w:color="000000" w:sz="12" w:space="0"/>
              <w:bottom w:val="single" w:color="000000" w:sz="12" w:space="0"/>
              <w:right w:val="single" w:color="000000" w:sz="12" w:space="0"/>
            </w:tcBorders>
            <w:shd w:val="clear" w:color="auto" w:fill="auto"/>
            <w:vAlign w:val="bottom"/>
          </w:tcPr>
          <w:p w14:paraId="76C9F120">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9</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9AB45">
            <w:pPr>
              <w:jc w:val="center"/>
              <w:rPr>
                <w:rFonts w:hint="default" w:ascii="等线" w:hAnsi="等线" w:eastAsia="等线" w:cs="等线"/>
                <w:i w:val="0"/>
                <w:color w:val="000000"/>
                <w:sz w:val="22"/>
                <w:szCs w:val="22"/>
                <w:u w:val="none"/>
              </w:rPr>
            </w:pPr>
          </w:p>
        </w:tc>
      </w:tr>
      <w:tr w14:paraId="43AC4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trPr>
        <w:tc>
          <w:tcPr>
            <w:tcW w:w="8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B7FB64">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成本指标</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C3E35">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经济成本指标</w:t>
            </w:r>
          </w:p>
        </w:tc>
        <w:tc>
          <w:tcPr>
            <w:tcW w:w="982" w:type="dxa"/>
            <w:gridSpan w:val="2"/>
            <w:tcBorders>
              <w:top w:val="single" w:color="000000" w:sz="12" w:space="0"/>
              <w:left w:val="single" w:color="000000" w:sz="12" w:space="0"/>
              <w:bottom w:val="single" w:color="000000" w:sz="12" w:space="0"/>
              <w:right w:val="single" w:color="000000" w:sz="12" w:space="0"/>
            </w:tcBorders>
            <w:shd w:val="clear" w:color="auto" w:fill="auto"/>
            <w:vAlign w:val="bottom"/>
          </w:tcPr>
          <w:p w14:paraId="6E47B660">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上级免费开放资金</w:t>
            </w:r>
          </w:p>
        </w:tc>
        <w:tc>
          <w:tcPr>
            <w:tcW w:w="996" w:type="dxa"/>
            <w:tcBorders>
              <w:top w:val="single" w:color="000000" w:sz="12" w:space="0"/>
              <w:bottom w:val="single" w:color="000000" w:sz="12" w:space="0"/>
              <w:right w:val="single" w:color="000000" w:sz="12" w:space="0"/>
            </w:tcBorders>
            <w:shd w:val="clear" w:color="auto" w:fill="auto"/>
            <w:vAlign w:val="bottom"/>
          </w:tcPr>
          <w:p w14:paraId="5A0DBECD">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≤12.4万元</w:t>
            </w:r>
          </w:p>
        </w:tc>
        <w:tc>
          <w:tcPr>
            <w:tcW w:w="1020" w:type="dxa"/>
            <w:tcBorders>
              <w:top w:val="single" w:color="000000" w:sz="12" w:space="0"/>
              <w:bottom w:val="single" w:color="000000" w:sz="12" w:space="0"/>
              <w:right w:val="single" w:color="000000" w:sz="12" w:space="0"/>
            </w:tcBorders>
            <w:shd w:val="clear" w:color="auto" w:fill="auto"/>
            <w:vAlign w:val="bottom"/>
          </w:tcPr>
          <w:p w14:paraId="2C87C527">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11.4万元</w:t>
            </w:r>
          </w:p>
        </w:tc>
        <w:tc>
          <w:tcPr>
            <w:tcW w:w="808" w:type="dxa"/>
            <w:tcBorders>
              <w:top w:val="single" w:color="000000" w:sz="12" w:space="0"/>
              <w:bottom w:val="single" w:color="000000" w:sz="12" w:space="0"/>
              <w:right w:val="single" w:color="000000" w:sz="12" w:space="0"/>
            </w:tcBorders>
            <w:shd w:val="clear" w:color="auto" w:fill="auto"/>
            <w:vAlign w:val="bottom"/>
          </w:tcPr>
          <w:p w14:paraId="2DDD9829">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933" w:type="dxa"/>
            <w:gridSpan w:val="3"/>
            <w:tcBorders>
              <w:top w:val="single" w:color="000000" w:sz="12" w:space="0"/>
              <w:bottom w:val="single" w:color="000000" w:sz="12" w:space="0"/>
              <w:right w:val="single" w:color="000000" w:sz="12" w:space="0"/>
            </w:tcBorders>
            <w:shd w:val="clear" w:color="auto" w:fill="auto"/>
            <w:vAlign w:val="bottom"/>
          </w:tcPr>
          <w:p w14:paraId="038A970A">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9</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8C6B8">
            <w:pPr>
              <w:jc w:val="center"/>
              <w:rPr>
                <w:rFonts w:hint="default" w:ascii="等线" w:hAnsi="等线" w:eastAsia="等线" w:cs="等线"/>
                <w:i w:val="0"/>
                <w:color w:val="000000"/>
                <w:sz w:val="22"/>
                <w:szCs w:val="22"/>
                <w:u w:val="none"/>
              </w:rPr>
            </w:pPr>
          </w:p>
        </w:tc>
      </w:tr>
      <w:tr w14:paraId="13A01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trPr>
        <w:tc>
          <w:tcPr>
            <w:tcW w:w="8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B5BC6">
            <w:pPr>
              <w:jc w:val="center"/>
              <w:rPr>
                <w:rFonts w:hint="default" w:ascii="等线" w:hAnsi="等线" w:eastAsia="等线" w:cs="等线"/>
                <w:i w:val="0"/>
                <w:color w:val="000000"/>
                <w:sz w:val="22"/>
                <w:szCs w:val="22"/>
                <w:u w:val="none"/>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E31ED">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社会成本指标</w:t>
            </w:r>
          </w:p>
        </w:tc>
        <w:tc>
          <w:tcPr>
            <w:tcW w:w="982" w:type="dxa"/>
            <w:gridSpan w:val="2"/>
            <w:tcBorders>
              <w:top w:val="single" w:color="000000" w:sz="12" w:space="0"/>
              <w:left w:val="single" w:color="000000" w:sz="12" w:space="0"/>
              <w:bottom w:val="single" w:color="000000" w:sz="12" w:space="0"/>
              <w:right w:val="single" w:color="000000" w:sz="12" w:space="0"/>
            </w:tcBorders>
            <w:shd w:val="clear" w:color="auto" w:fill="auto"/>
            <w:vAlign w:val="bottom"/>
          </w:tcPr>
          <w:p w14:paraId="119B71CC">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提高居民文化素质</w:t>
            </w:r>
          </w:p>
        </w:tc>
        <w:tc>
          <w:tcPr>
            <w:tcW w:w="996" w:type="dxa"/>
            <w:tcBorders>
              <w:top w:val="single" w:color="000000" w:sz="12" w:space="0"/>
              <w:bottom w:val="single" w:color="000000" w:sz="12" w:space="0"/>
              <w:right w:val="single" w:color="000000" w:sz="12" w:space="0"/>
            </w:tcBorders>
            <w:shd w:val="clear" w:color="auto" w:fill="auto"/>
            <w:vAlign w:val="bottom"/>
          </w:tcPr>
          <w:p w14:paraId="02952BAD">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有效提高</w:t>
            </w:r>
          </w:p>
        </w:tc>
        <w:tc>
          <w:tcPr>
            <w:tcW w:w="1020" w:type="dxa"/>
            <w:tcBorders>
              <w:top w:val="single" w:color="000000" w:sz="12" w:space="0"/>
              <w:bottom w:val="single" w:color="000000" w:sz="12" w:space="0"/>
              <w:right w:val="single" w:color="000000" w:sz="12" w:space="0"/>
            </w:tcBorders>
            <w:shd w:val="clear" w:color="auto" w:fill="auto"/>
            <w:vAlign w:val="bottom"/>
          </w:tcPr>
          <w:p w14:paraId="0D830F58">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提高</w:t>
            </w:r>
          </w:p>
        </w:tc>
        <w:tc>
          <w:tcPr>
            <w:tcW w:w="808" w:type="dxa"/>
            <w:tcBorders>
              <w:top w:val="single" w:color="000000" w:sz="12" w:space="0"/>
              <w:bottom w:val="single" w:color="000000" w:sz="12" w:space="0"/>
              <w:right w:val="single" w:color="000000" w:sz="12" w:space="0"/>
            </w:tcBorders>
            <w:shd w:val="clear" w:color="auto" w:fill="auto"/>
            <w:vAlign w:val="bottom"/>
          </w:tcPr>
          <w:p w14:paraId="2B7496FF">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933" w:type="dxa"/>
            <w:gridSpan w:val="3"/>
            <w:tcBorders>
              <w:top w:val="single" w:color="000000" w:sz="12" w:space="0"/>
              <w:bottom w:val="single" w:color="000000" w:sz="12" w:space="0"/>
              <w:right w:val="single" w:color="000000" w:sz="12" w:space="0"/>
            </w:tcBorders>
            <w:shd w:val="clear" w:color="auto" w:fill="auto"/>
            <w:vAlign w:val="bottom"/>
          </w:tcPr>
          <w:p w14:paraId="4F765B48">
            <w:pPr>
              <w:keepNext w:val="0"/>
              <w:keepLines w:val="0"/>
              <w:widowControl/>
              <w:suppressLineNumbers w:val="0"/>
              <w:jc w:val="center"/>
              <w:textAlignment w:val="bottom"/>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3395F">
            <w:pPr>
              <w:jc w:val="center"/>
              <w:rPr>
                <w:rFonts w:hint="default" w:ascii="等线" w:hAnsi="等线" w:eastAsia="等线" w:cs="等线"/>
                <w:i w:val="0"/>
                <w:color w:val="000000"/>
                <w:sz w:val="22"/>
                <w:szCs w:val="22"/>
                <w:u w:val="none"/>
              </w:rPr>
            </w:pPr>
          </w:p>
        </w:tc>
      </w:tr>
      <w:tr w14:paraId="4B484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trPr>
        <w:tc>
          <w:tcPr>
            <w:tcW w:w="8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CE470">
            <w:pPr>
              <w:jc w:val="center"/>
              <w:rPr>
                <w:rFonts w:hint="default" w:ascii="等线" w:hAnsi="等线" w:eastAsia="等线" w:cs="等线"/>
                <w:i w:val="0"/>
                <w:color w:val="000000"/>
                <w:sz w:val="22"/>
                <w:szCs w:val="22"/>
                <w:u w:val="none"/>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C7CB0">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生态环境成本指标</w:t>
            </w:r>
          </w:p>
        </w:tc>
        <w:tc>
          <w:tcPr>
            <w:tcW w:w="9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B2C7CC">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打造美丽图书馆</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A4B4F">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提高</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96DAA">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有效提高</w:t>
            </w:r>
          </w:p>
        </w:tc>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4930C">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10</w:t>
            </w:r>
          </w:p>
        </w:tc>
        <w:tc>
          <w:tcPr>
            <w:tcW w:w="9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F41E71">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10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C19E7">
            <w:pPr>
              <w:jc w:val="center"/>
              <w:rPr>
                <w:rFonts w:hint="default" w:ascii="等线" w:hAnsi="等线" w:eastAsia="等线" w:cs="等线"/>
                <w:i w:val="0"/>
                <w:color w:val="000000"/>
                <w:sz w:val="22"/>
                <w:szCs w:val="22"/>
                <w:u w:val="none"/>
              </w:rPr>
            </w:pPr>
          </w:p>
        </w:tc>
      </w:tr>
    </w:tbl>
    <w:p w14:paraId="2D8C7EA6">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24"/>
          <w:szCs w:val="24"/>
          <w:lang w:val="en-US" w:eastAsia="zh-CN"/>
        </w:rPr>
      </w:pPr>
    </w:p>
    <w:p w14:paraId="28E8AC7C">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24"/>
          <w:szCs w:val="24"/>
          <w:lang w:val="en-US" w:eastAsia="zh-CN"/>
        </w:rPr>
      </w:pPr>
      <w:r>
        <w:rPr>
          <w:rFonts w:hint="eastAsia" w:ascii="黑体" w:hAnsi="黑体" w:eastAsia="黑体" w:cs="黑体"/>
          <w:sz w:val="24"/>
          <w:szCs w:val="24"/>
        </w:rPr>
        <w:t>附件</w:t>
      </w:r>
      <w:r>
        <w:rPr>
          <w:rFonts w:hint="eastAsia" w:ascii="黑体" w:hAnsi="黑体" w:eastAsia="黑体" w:cs="黑体"/>
          <w:sz w:val="24"/>
          <w:szCs w:val="24"/>
          <w:lang w:val="en-US" w:eastAsia="zh-CN"/>
        </w:rPr>
        <w:t>4-2</w:t>
      </w:r>
    </w:p>
    <w:p w14:paraId="17DC3695">
      <w:pPr>
        <w:jc w:val="center"/>
        <w:rPr>
          <w:rFonts w:ascii="宋体" w:hAnsi="宋体"/>
          <w:b/>
          <w:bCs/>
          <w:sz w:val="44"/>
          <w:szCs w:val="44"/>
        </w:rPr>
      </w:pPr>
      <w:r>
        <w:rPr>
          <w:rFonts w:hint="eastAsia" w:ascii="宋体" w:hAnsi="宋体"/>
          <w:b/>
          <w:bCs/>
          <w:sz w:val="44"/>
          <w:szCs w:val="44"/>
          <w:lang w:eastAsia="zh-CN"/>
        </w:rPr>
        <w:t>省</w:t>
      </w:r>
      <w:r>
        <w:rPr>
          <w:rFonts w:hint="eastAsia" w:ascii="宋体" w:hAnsi="宋体"/>
          <w:b/>
          <w:bCs/>
          <w:sz w:val="44"/>
          <w:szCs w:val="44"/>
        </w:rPr>
        <w:t>级专项免费开放资金及事业发展资金绩效自评报告</w:t>
      </w:r>
    </w:p>
    <w:p w14:paraId="518CD832">
      <w:pPr>
        <w:keepNext w:val="0"/>
        <w:keepLines w:val="0"/>
        <w:pageBreakBefore w:val="0"/>
        <w:numPr>
          <w:ilvl w:val="0"/>
          <w:numId w:val="3"/>
        </w:numPr>
        <w:kinsoku/>
        <w:wordWrap/>
        <w:overflowPunct/>
        <w:topLinePunct w:val="0"/>
        <w:autoSpaceDE/>
        <w:autoSpaceDN/>
        <w:bidi w:val="0"/>
        <w:spacing w:line="560" w:lineRule="exact"/>
        <w:ind w:left="6" w:leftChars="0" w:firstLine="640" w:firstLineChars="0"/>
        <w:textAlignment w:val="auto"/>
        <w:rPr>
          <w:sz w:val="32"/>
          <w:szCs w:val="32"/>
        </w:rPr>
      </w:pPr>
      <w:r>
        <w:rPr>
          <w:rFonts w:hint="eastAsia"/>
          <w:sz w:val="32"/>
          <w:szCs w:val="32"/>
        </w:rPr>
        <w:t>项目概况</w:t>
      </w:r>
    </w:p>
    <w:p w14:paraId="7E717FFB">
      <w:pPr>
        <w:keepNext w:val="0"/>
        <w:keepLines w:val="0"/>
        <w:pageBreakBefore w:val="0"/>
        <w:numPr>
          <w:ilvl w:val="0"/>
          <w:numId w:val="4"/>
        </w:numPr>
        <w:kinsoku/>
        <w:wordWrap/>
        <w:overflowPunct/>
        <w:topLinePunct w:val="0"/>
        <w:autoSpaceDE/>
        <w:autoSpaceDN/>
        <w:bidi w:val="0"/>
        <w:spacing w:line="560" w:lineRule="exact"/>
        <w:ind w:firstLine="640" w:firstLineChars="200"/>
        <w:textAlignment w:val="auto"/>
        <w:rPr>
          <w:sz w:val="32"/>
          <w:szCs w:val="32"/>
        </w:rPr>
      </w:pPr>
      <w:r>
        <w:rPr>
          <w:rFonts w:hint="eastAsia"/>
          <w:sz w:val="32"/>
          <w:szCs w:val="32"/>
        </w:rPr>
        <w:t>项目单位基本情况。</w:t>
      </w:r>
    </w:p>
    <w:p w14:paraId="152E425A">
      <w:pPr>
        <w:keepNext w:val="0"/>
        <w:keepLines w:val="0"/>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lang w:val="en-US" w:eastAsia="zh-CN"/>
        </w:rPr>
        <w:t>双牌</w:t>
      </w:r>
      <w:r>
        <w:rPr>
          <w:rFonts w:hint="eastAsia" w:ascii="仿宋" w:hAnsi="仿宋" w:eastAsia="仿宋" w:cs="仿宋"/>
          <w:sz w:val="32"/>
          <w:szCs w:val="32"/>
        </w:rPr>
        <w:t>县图书馆是</w:t>
      </w:r>
      <w:r>
        <w:rPr>
          <w:rFonts w:hint="eastAsia" w:ascii="仿宋" w:hAnsi="仿宋" w:eastAsia="仿宋" w:cs="仿宋"/>
          <w:sz w:val="32"/>
          <w:szCs w:val="32"/>
          <w:lang w:val="en-US" w:eastAsia="zh-CN"/>
        </w:rPr>
        <w:t>双牌</w:t>
      </w:r>
      <w:r>
        <w:rPr>
          <w:rFonts w:hint="eastAsia" w:ascii="仿宋" w:hAnsi="仿宋" w:eastAsia="仿宋" w:cs="仿宋"/>
          <w:sz w:val="32"/>
          <w:szCs w:val="32"/>
        </w:rPr>
        <w:t>县文化旅游广电体育局下属全额拨款的事业单位，内设</w:t>
      </w:r>
      <w:r>
        <w:rPr>
          <w:rFonts w:hint="eastAsia" w:ascii="仿宋" w:hAnsi="仿宋" w:eastAsia="仿宋" w:cs="仿宋"/>
          <w:sz w:val="32"/>
          <w:szCs w:val="32"/>
          <w:lang w:val="en-US" w:eastAsia="zh-CN"/>
        </w:rPr>
        <w:t>6</w:t>
      </w:r>
      <w:r>
        <w:rPr>
          <w:rFonts w:hint="eastAsia" w:ascii="仿宋" w:hAnsi="仿宋" w:eastAsia="仿宋" w:cs="仿宋"/>
          <w:sz w:val="32"/>
          <w:szCs w:val="32"/>
        </w:rPr>
        <w:t>个职能股室：</w:t>
      </w:r>
      <w:r>
        <w:rPr>
          <w:rFonts w:hint="eastAsia" w:ascii="仿宋" w:hAnsi="仿宋" w:eastAsia="仿宋" w:cs="仿宋"/>
          <w:sz w:val="32"/>
          <w:szCs w:val="32"/>
          <w:lang w:val="en-US" w:eastAsia="zh-CN"/>
        </w:rPr>
        <w:t>外借</w:t>
      </w:r>
      <w:r>
        <w:rPr>
          <w:rFonts w:hint="eastAsia" w:ascii="仿宋" w:hAnsi="仿宋" w:eastAsia="仿宋" w:cs="仿宋"/>
          <w:sz w:val="32"/>
          <w:szCs w:val="32"/>
        </w:rPr>
        <w:t>室</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综合阅览室、采编室、办公室、电子阅览室</w:t>
      </w:r>
      <w:r>
        <w:rPr>
          <w:rFonts w:hint="eastAsia" w:ascii="仿宋" w:hAnsi="仿宋" w:eastAsia="仿宋" w:cs="仿宋"/>
          <w:sz w:val="32"/>
          <w:szCs w:val="32"/>
        </w:rPr>
        <w:t>和少儿阅览室。单位定编</w:t>
      </w:r>
      <w:r>
        <w:rPr>
          <w:rFonts w:hint="eastAsia" w:ascii="仿宋" w:hAnsi="仿宋" w:eastAsia="仿宋" w:cs="仿宋"/>
          <w:sz w:val="32"/>
          <w:szCs w:val="32"/>
          <w:lang w:val="en-US" w:eastAsia="zh-CN"/>
        </w:rPr>
        <w:t>7</w:t>
      </w:r>
      <w:r>
        <w:rPr>
          <w:rFonts w:hint="eastAsia" w:ascii="仿宋" w:hAnsi="仿宋" w:eastAsia="仿宋" w:cs="仿宋"/>
          <w:sz w:val="32"/>
          <w:szCs w:val="32"/>
        </w:rPr>
        <w:t>名，现有在编人员</w:t>
      </w:r>
      <w:r>
        <w:rPr>
          <w:rFonts w:hint="eastAsia" w:ascii="仿宋" w:hAnsi="仿宋" w:eastAsia="仿宋" w:cs="仿宋"/>
          <w:sz w:val="32"/>
          <w:szCs w:val="32"/>
          <w:lang w:val="en-US" w:eastAsia="zh-CN"/>
        </w:rPr>
        <w:t>6</w:t>
      </w:r>
      <w:r>
        <w:rPr>
          <w:rFonts w:hint="eastAsia" w:ascii="仿宋" w:hAnsi="仿宋" w:eastAsia="仿宋" w:cs="仿宋"/>
          <w:sz w:val="32"/>
          <w:szCs w:val="32"/>
        </w:rPr>
        <w:t>人。</w:t>
      </w:r>
    </w:p>
    <w:p w14:paraId="344BA62B">
      <w:pPr>
        <w:keepNext w:val="0"/>
        <w:keepLines w:val="0"/>
        <w:pageBreakBefore w:val="0"/>
        <w:numPr>
          <w:ilvl w:val="0"/>
          <w:numId w:val="4"/>
        </w:numPr>
        <w:kinsoku/>
        <w:wordWrap/>
        <w:overflowPunct/>
        <w:topLinePunct w:val="0"/>
        <w:autoSpaceDE/>
        <w:autoSpaceDN/>
        <w:bidi w:val="0"/>
        <w:spacing w:line="560" w:lineRule="exact"/>
        <w:ind w:firstLine="640" w:firstLineChars="200"/>
        <w:textAlignment w:val="auto"/>
        <w:rPr>
          <w:sz w:val="32"/>
          <w:szCs w:val="32"/>
        </w:rPr>
      </w:pPr>
      <w:r>
        <w:rPr>
          <w:rFonts w:hint="eastAsia"/>
          <w:sz w:val="32"/>
          <w:szCs w:val="32"/>
        </w:rPr>
        <w:t>项目基本情况。</w:t>
      </w:r>
    </w:p>
    <w:p w14:paraId="3CD83CCC">
      <w:pPr>
        <w:keepNext w:val="0"/>
        <w:keepLines w:val="0"/>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县级免费开放资金</w:t>
      </w:r>
      <w:r>
        <w:rPr>
          <w:rFonts w:hint="eastAsia" w:ascii="仿宋" w:hAnsi="仿宋" w:eastAsia="仿宋" w:cs="仿宋"/>
          <w:sz w:val="32"/>
          <w:szCs w:val="32"/>
          <w:lang w:eastAsia="zh-CN"/>
        </w:rPr>
        <w:t>是根据《中央对地方公共图书馆美术馆文化馆（站）免费开放补助资金管理办法》文件规定地方政府配套的资金，</w:t>
      </w:r>
      <w:r>
        <w:rPr>
          <w:rFonts w:hint="eastAsia" w:ascii="仿宋" w:hAnsi="仿宋" w:eastAsia="仿宋" w:cs="仿宋"/>
          <w:sz w:val="32"/>
          <w:szCs w:val="32"/>
        </w:rPr>
        <w:t>用于保障图书馆正常运行，做好全年免费开放工作。</w:t>
      </w:r>
    </w:p>
    <w:p w14:paraId="6B547D21">
      <w:pPr>
        <w:keepNext w:val="0"/>
        <w:keepLines w:val="0"/>
        <w:pageBreakBefore w:val="0"/>
        <w:numPr>
          <w:ilvl w:val="0"/>
          <w:numId w:val="5"/>
        </w:numPr>
        <w:kinsoku/>
        <w:wordWrap/>
        <w:overflowPunct/>
        <w:topLinePunct w:val="0"/>
        <w:autoSpaceDE/>
        <w:autoSpaceDN/>
        <w:bidi w:val="0"/>
        <w:spacing w:line="560" w:lineRule="exact"/>
        <w:ind w:firstLine="640" w:firstLineChars="200"/>
        <w:textAlignment w:val="auto"/>
        <w:rPr>
          <w:sz w:val="32"/>
          <w:szCs w:val="32"/>
        </w:rPr>
      </w:pPr>
      <w:r>
        <w:rPr>
          <w:rFonts w:hint="eastAsia"/>
          <w:sz w:val="32"/>
          <w:szCs w:val="32"/>
        </w:rPr>
        <w:t>项目资金使用及管理情况</w:t>
      </w:r>
    </w:p>
    <w:p w14:paraId="07F9F4B8">
      <w:pPr>
        <w:keepNext w:val="0"/>
        <w:keepLines w:val="0"/>
        <w:pageBreakBefore w:val="0"/>
        <w:numPr>
          <w:ilvl w:val="0"/>
          <w:numId w:val="6"/>
        </w:numPr>
        <w:kinsoku/>
        <w:wordWrap/>
        <w:overflowPunct/>
        <w:topLinePunct w:val="0"/>
        <w:autoSpaceDE/>
        <w:autoSpaceDN/>
        <w:bidi w:val="0"/>
        <w:spacing w:line="560" w:lineRule="exact"/>
        <w:ind w:firstLine="640" w:firstLineChars="200"/>
        <w:textAlignment w:val="auto"/>
        <w:rPr>
          <w:sz w:val="32"/>
          <w:szCs w:val="32"/>
        </w:rPr>
      </w:pPr>
      <w:r>
        <w:rPr>
          <w:rFonts w:hint="eastAsia"/>
          <w:sz w:val="32"/>
          <w:szCs w:val="32"/>
        </w:rPr>
        <w:t>项目资金情况分析。</w:t>
      </w:r>
    </w:p>
    <w:p w14:paraId="4997575D">
      <w:pPr>
        <w:keepNext w:val="0"/>
        <w:keepLines w:val="0"/>
        <w:pageBreakBefore w:val="0"/>
        <w:kinsoku/>
        <w:wordWrap/>
        <w:overflowPunct/>
        <w:topLinePunct w:val="0"/>
        <w:autoSpaceDE/>
        <w:autoSpaceDN/>
        <w:bidi w:val="0"/>
        <w:spacing w:line="560" w:lineRule="exact"/>
        <w:ind w:firstLine="640" w:firstLineChars="200"/>
        <w:textAlignment w:val="auto"/>
        <w:rPr>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年县级配套公共图书馆免费开放资金</w:t>
      </w:r>
      <w:r>
        <w:rPr>
          <w:rFonts w:hint="eastAsia" w:ascii="仿宋" w:hAnsi="仿宋" w:eastAsia="仿宋" w:cs="仿宋"/>
          <w:sz w:val="32"/>
          <w:szCs w:val="32"/>
          <w:lang w:val="en-US" w:eastAsia="zh-CN"/>
        </w:rPr>
        <w:t>6.4</w:t>
      </w:r>
      <w:r>
        <w:rPr>
          <w:rFonts w:hint="eastAsia" w:ascii="仿宋" w:hAnsi="仿宋" w:eastAsia="仿宋" w:cs="仿宋"/>
          <w:sz w:val="32"/>
          <w:szCs w:val="32"/>
        </w:rPr>
        <w:t>万元。</w:t>
      </w:r>
    </w:p>
    <w:p w14:paraId="63E2CE6A">
      <w:pPr>
        <w:keepNext w:val="0"/>
        <w:keepLines w:val="0"/>
        <w:pageBreakBefore w:val="0"/>
        <w:numPr>
          <w:ilvl w:val="0"/>
          <w:numId w:val="6"/>
        </w:numPr>
        <w:kinsoku/>
        <w:wordWrap/>
        <w:overflowPunct/>
        <w:topLinePunct w:val="0"/>
        <w:autoSpaceDE/>
        <w:autoSpaceDN/>
        <w:bidi w:val="0"/>
        <w:spacing w:line="560" w:lineRule="exact"/>
        <w:ind w:firstLine="640" w:firstLineChars="200"/>
        <w:textAlignment w:val="auto"/>
        <w:rPr>
          <w:sz w:val="32"/>
          <w:szCs w:val="32"/>
        </w:rPr>
      </w:pPr>
      <w:r>
        <w:rPr>
          <w:rFonts w:hint="eastAsia"/>
          <w:sz w:val="32"/>
          <w:szCs w:val="32"/>
        </w:rPr>
        <w:t>项目资金实际使用情况分析。</w:t>
      </w:r>
    </w:p>
    <w:p w14:paraId="36096DB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 w:eastAsia="仿宋_GB2312"/>
          <w:sz w:val="32"/>
          <w:szCs w:val="32"/>
        </w:rPr>
      </w:pPr>
      <w:r>
        <w:rPr>
          <w:rFonts w:hint="eastAsia" w:ascii="仿宋" w:hAnsi="仿宋" w:eastAsia="仿宋" w:cs="仿宋"/>
          <w:color w:val="000000"/>
          <w:kern w:val="0"/>
          <w:sz w:val="32"/>
          <w:szCs w:val="32"/>
          <w:lang w:val="en-US" w:eastAsia="zh-CN"/>
        </w:rPr>
        <w:t>双牌</w:t>
      </w:r>
      <w:r>
        <w:rPr>
          <w:rFonts w:hint="eastAsia" w:ascii="仿宋" w:hAnsi="仿宋" w:eastAsia="仿宋" w:cs="仿宋"/>
          <w:color w:val="000000"/>
          <w:kern w:val="0"/>
          <w:sz w:val="32"/>
          <w:szCs w:val="32"/>
        </w:rPr>
        <w:t>县</w:t>
      </w:r>
      <w:r>
        <w:rPr>
          <w:rFonts w:hint="eastAsia" w:ascii="仿宋" w:hAnsi="仿宋" w:eastAsia="仿宋" w:cs="仿宋"/>
          <w:color w:val="000000"/>
          <w:kern w:val="0"/>
          <w:sz w:val="32"/>
          <w:szCs w:val="32"/>
          <w:lang w:eastAsia="zh-CN"/>
        </w:rPr>
        <w:t>安排</w:t>
      </w:r>
      <w:r>
        <w:rPr>
          <w:rFonts w:hint="eastAsia" w:ascii="仿宋" w:hAnsi="仿宋" w:eastAsia="仿宋" w:cs="仿宋"/>
          <w:color w:val="000000"/>
          <w:kern w:val="0"/>
          <w:sz w:val="32"/>
          <w:szCs w:val="32"/>
        </w:rPr>
        <w:t>县级免费开放资金</w:t>
      </w:r>
      <w:r>
        <w:rPr>
          <w:rFonts w:hint="eastAsia" w:ascii="仿宋" w:hAnsi="仿宋" w:eastAsia="仿宋" w:cs="仿宋"/>
          <w:color w:val="000000"/>
          <w:kern w:val="0"/>
          <w:sz w:val="32"/>
          <w:szCs w:val="32"/>
          <w:lang w:val="en-US" w:eastAsia="zh-CN"/>
        </w:rPr>
        <w:t>6.4万元。</w:t>
      </w:r>
    </w:p>
    <w:p w14:paraId="6415B5A6">
      <w:pPr>
        <w:keepNext w:val="0"/>
        <w:keepLines w:val="0"/>
        <w:pageBreakBefore w:val="0"/>
        <w:numPr>
          <w:ilvl w:val="0"/>
          <w:numId w:val="7"/>
        </w:numPr>
        <w:kinsoku/>
        <w:wordWrap/>
        <w:overflowPunct/>
        <w:topLinePunct w:val="0"/>
        <w:autoSpaceDE/>
        <w:autoSpaceDN/>
        <w:bidi w:val="0"/>
        <w:spacing w:line="560" w:lineRule="exact"/>
        <w:ind w:firstLine="640" w:firstLineChars="200"/>
        <w:textAlignment w:val="auto"/>
        <w:rPr>
          <w:sz w:val="32"/>
          <w:szCs w:val="32"/>
        </w:rPr>
      </w:pPr>
      <w:r>
        <w:rPr>
          <w:rFonts w:hint="eastAsia"/>
          <w:sz w:val="32"/>
          <w:szCs w:val="32"/>
        </w:rPr>
        <w:t>项目组织实施情况</w:t>
      </w:r>
    </w:p>
    <w:p w14:paraId="3DFFAA3D">
      <w:pPr>
        <w:keepNext w:val="0"/>
        <w:keepLines w:val="0"/>
        <w:pageBreakBefore w:val="0"/>
        <w:kinsoku/>
        <w:wordWrap/>
        <w:overflowPunct/>
        <w:topLinePunct w:val="0"/>
        <w:autoSpaceDE/>
        <w:autoSpaceDN/>
        <w:bidi w:val="0"/>
        <w:spacing w:line="560" w:lineRule="exact"/>
        <w:ind w:firstLine="640" w:firstLineChars="200"/>
        <w:textAlignment w:val="auto"/>
        <w:rPr>
          <w:sz w:val="32"/>
          <w:szCs w:val="32"/>
        </w:rPr>
      </w:pPr>
      <w:r>
        <w:rPr>
          <w:rFonts w:hint="eastAsia" w:ascii="仿宋" w:hAnsi="仿宋" w:eastAsia="仿宋" w:cs="仿宋"/>
          <w:sz w:val="32"/>
          <w:szCs w:val="32"/>
        </w:rPr>
        <w:t>我单位安排专人负责</w:t>
      </w:r>
      <w:r>
        <w:rPr>
          <w:rFonts w:hint="eastAsia" w:ascii="仿宋_GB2312" w:hAnsi="仿宋_GB2312" w:eastAsia="仿宋_GB2312" w:cs="仿宋_GB2312"/>
          <w:sz w:val="32"/>
          <w:szCs w:val="32"/>
        </w:rPr>
        <w:t>技术指导和项目实施</w:t>
      </w:r>
      <w:r>
        <w:rPr>
          <w:rFonts w:hint="eastAsia" w:ascii="仿宋_GB2312" w:hAnsi="仿宋_GB2312" w:eastAsia="仿宋_GB2312" w:cs="仿宋_GB2312"/>
          <w:sz w:val="32"/>
          <w:szCs w:val="32"/>
          <w:lang w:eastAsia="zh-CN"/>
        </w:rPr>
        <w:t>，馆长和其他馆员从旁协助处理</w:t>
      </w:r>
      <w:r>
        <w:rPr>
          <w:rFonts w:hint="eastAsia" w:ascii="仿宋" w:hAnsi="仿宋" w:eastAsia="仿宋" w:cs="仿宋"/>
          <w:sz w:val="32"/>
          <w:szCs w:val="32"/>
        </w:rPr>
        <w:t>。出纳负责所有项目</w:t>
      </w:r>
      <w:r>
        <w:rPr>
          <w:rFonts w:hint="eastAsia" w:ascii="仿宋" w:hAnsi="仿宋" w:eastAsia="仿宋" w:cs="仿宋"/>
          <w:sz w:val="32"/>
          <w:szCs w:val="32"/>
          <w:lang w:eastAsia="zh-CN"/>
        </w:rPr>
        <w:t>资金</w:t>
      </w:r>
      <w:r>
        <w:rPr>
          <w:rFonts w:hint="eastAsia" w:ascii="仿宋" w:hAnsi="仿宋" w:eastAsia="仿宋" w:cs="仿宋"/>
          <w:sz w:val="32"/>
          <w:szCs w:val="32"/>
        </w:rPr>
        <w:t>的规范使用，会计负责项目日常监督工作。</w:t>
      </w:r>
    </w:p>
    <w:p w14:paraId="0ED2763E">
      <w:pPr>
        <w:keepNext w:val="0"/>
        <w:keepLines w:val="0"/>
        <w:pageBreakBefore w:val="0"/>
        <w:numPr>
          <w:ilvl w:val="0"/>
          <w:numId w:val="8"/>
        </w:numPr>
        <w:kinsoku/>
        <w:wordWrap/>
        <w:overflowPunct/>
        <w:topLinePunct w:val="0"/>
        <w:autoSpaceDE/>
        <w:autoSpaceDN/>
        <w:bidi w:val="0"/>
        <w:spacing w:line="560" w:lineRule="exact"/>
        <w:ind w:firstLine="640" w:firstLineChars="200"/>
        <w:textAlignment w:val="auto"/>
        <w:rPr>
          <w:sz w:val="32"/>
          <w:szCs w:val="32"/>
        </w:rPr>
      </w:pPr>
      <w:r>
        <w:rPr>
          <w:rFonts w:hint="eastAsia"/>
          <w:sz w:val="32"/>
          <w:szCs w:val="32"/>
        </w:rPr>
        <w:t>项目绩效情况</w:t>
      </w:r>
    </w:p>
    <w:p w14:paraId="256105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sz w:val="32"/>
          <w:szCs w:val="32"/>
        </w:rPr>
      </w:pP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rPr>
        <w:t>项目经济性分析。202</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rPr>
        <w:t>年</w:t>
      </w:r>
      <w:r>
        <w:rPr>
          <w:rFonts w:hint="eastAsia" w:ascii="仿宋" w:hAnsi="仿宋" w:eastAsia="仿宋" w:cs="仿宋"/>
          <w:color w:val="000000"/>
          <w:kern w:val="0"/>
          <w:sz w:val="32"/>
          <w:szCs w:val="32"/>
        </w:rPr>
        <w:t>县级免费开放资金和事业发展资金</w:t>
      </w:r>
      <w:r>
        <w:rPr>
          <w:rFonts w:hint="eastAsia" w:ascii="仿宋" w:hAnsi="仿宋" w:eastAsia="仿宋" w:cs="仿宋"/>
          <w:color w:val="000000"/>
          <w:kern w:val="0"/>
          <w:sz w:val="32"/>
          <w:szCs w:val="32"/>
          <w:lang w:val="en-US" w:eastAsia="zh-CN"/>
        </w:rPr>
        <w:t>6.4</w:t>
      </w:r>
      <w:r>
        <w:rPr>
          <w:rFonts w:ascii="仿宋" w:hAnsi="仿宋" w:eastAsia="仿宋" w:cs="仿宋"/>
          <w:color w:val="000000"/>
          <w:kern w:val="0"/>
          <w:sz w:val="32"/>
          <w:szCs w:val="32"/>
        </w:rPr>
        <w:t>万元</w:t>
      </w:r>
      <w:r>
        <w:rPr>
          <w:rFonts w:hint="eastAsia" w:ascii="仿宋_GB2312" w:hAnsi="仿宋_GB2312" w:eastAsia="仿宋_GB2312" w:cs="仿宋_GB2312"/>
          <w:bCs/>
          <w:sz w:val="32"/>
          <w:szCs w:val="32"/>
        </w:rPr>
        <w:t>，本着“少花钱、多办事、办好事”的原则，项目总支出</w:t>
      </w:r>
      <w:r>
        <w:rPr>
          <w:rFonts w:hint="eastAsia" w:ascii="仿宋_GB2312" w:hAnsi="仿宋_GB2312" w:eastAsia="仿宋_GB2312" w:cs="仿宋_GB2312"/>
          <w:bCs/>
          <w:sz w:val="32"/>
          <w:szCs w:val="32"/>
          <w:lang w:val="en-US" w:eastAsia="zh-CN"/>
        </w:rPr>
        <w:t>6.4</w:t>
      </w:r>
      <w:r>
        <w:rPr>
          <w:rFonts w:hint="eastAsia" w:ascii="仿宋_GB2312" w:hAnsi="仿宋_GB2312" w:eastAsia="仿宋_GB2312" w:cs="仿宋_GB2312"/>
          <w:bCs/>
          <w:sz w:val="32"/>
          <w:szCs w:val="32"/>
        </w:rPr>
        <w:t>万元，资金收支平衡</w:t>
      </w:r>
      <w:r>
        <w:rPr>
          <w:rFonts w:hint="eastAsia" w:ascii="仿宋_GB2312" w:hAnsi="仿宋_GB2312" w:eastAsia="仿宋_GB2312" w:cs="仿宋_GB2312"/>
          <w:bCs/>
          <w:sz w:val="32"/>
          <w:szCs w:val="32"/>
          <w:lang w:eastAsia="zh-CN"/>
        </w:rPr>
        <w:t>。</w:t>
      </w:r>
    </w:p>
    <w:p w14:paraId="00E144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项目的效率性分析。根据</w:t>
      </w:r>
      <w:r>
        <w:rPr>
          <w:rFonts w:hint="eastAsia" w:ascii="仿宋" w:hAnsi="仿宋" w:eastAsia="仿宋" w:cs="仿宋"/>
          <w:color w:val="000000"/>
          <w:kern w:val="0"/>
          <w:sz w:val="32"/>
          <w:szCs w:val="32"/>
        </w:rPr>
        <w:t>县级免费开放资金和事业发展资金</w:t>
      </w:r>
      <w:r>
        <w:rPr>
          <w:rFonts w:hint="eastAsia" w:ascii="仿宋" w:hAnsi="仿宋" w:eastAsia="仿宋" w:cs="仿宋"/>
          <w:color w:val="000000"/>
          <w:kern w:val="0"/>
          <w:sz w:val="32"/>
          <w:szCs w:val="32"/>
          <w:lang w:eastAsia="zh-CN"/>
        </w:rPr>
        <w:t>绩效</w:t>
      </w:r>
      <w:r>
        <w:rPr>
          <w:rFonts w:hint="eastAsia" w:ascii="仿宋_GB2312" w:hAnsi="仿宋_GB2312" w:eastAsia="仿宋_GB2312" w:cs="仿宋_GB2312"/>
          <w:bCs/>
          <w:sz w:val="32"/>
          <w:szCs w:val="32"/>
        </w:rPr>
        <w:t>目标，及时组织项目的实施，</w:t>
      </w:r>
      <w:r>
        <w:rPr>
          <w:rFonts w:hint="eastAsia" w:ascii="仿宋_GB2312" w:hAnsi="仿宋_GB2312" w:eastAsia="仿宋_GB2312" w:cs="仿宋_GB2312"/>
          <w:bCs/>
          <w:sz w:val="32"/>
          <w:szCs w:val="32"/>
          <w:lang w:eastAsia="zh-CN"/>
        </w:rPr>
        <w:t>完成绩效考核指标任务</w:t>
      </w:r>
      <w:r>
        <w:rPr>
          <w:rFonts w:hint="eastAsia" w:ascii="仿宋_GB2312" w:hAnsi="仿宋_GB2312" w:eastAsia="仿宋_GB2312" w:cs="仿宋_GB2312"/>
          <w:bCs/>
          <w:sz w:val="32"/>
          <w:szCs w:val="32"/>
        </w:rPr>
        <w:t>。</w:t>
      </w:r>
    </w:p>
    <w:p w14:paraId="3559A1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sz w:val="32"/>
          <w:szCs w:val="32"/>
        </w:rPr>
      </w:pPr>
      <w:r>
        <w:rPr>
          <w:rFonts w:hint="eastAsia" w:ascii="仿宋_GB2312" w:hAnsi="仿宋_GB2312" w:eastAsia="仿宋_GB2312" w:cs="仿宋_GB2312"/>
          <w:bCs/>
          <w:sz w:val="32"/>
          <w:szCs w:val="32"/>
        </w:rPr>
        <w:t>3</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项目的效益性分析。</w:t>
      </w:r>
      <w:r>
        <w:rPr>
          <w:rFonts w:hint="eastAsia" w:ascii="仿宋_GB2312" w:hAnsi="仿宋_GB2312" w:eastAsia="仿宋_GB2312" w:cs="仿宋_GB2312"/>
          <w:bCs/>
          <w:sz w:val="32"/>
          <w:szCs w:val="32"/>
          <w:lang w:eastAsia="zh-CN"/>
        </w:rPr>
        <w:t>图书馆</w:t>
      </w:r>
      <w:r>
        <w:rPr>
          <w:rFonts w:hint="eastAsia" w:ascii="仿宋_GB2312" w:hAnsi="仿宋_GB2312" w:eastAsia="仿宋_GB2312" w:cs="仿宋_GB2312"/>
          <w:bCs/>
          <w:sz w:val="32"/>
          <w:szCs w:val="32"/>
        </w:rPr>
        <w:t>及时</w:t>
      </w:r>
      <w:r>
        <w:rPr>
          <w:rFonts w:hint="eastAsia" w:ascii="仿宋_GB2312" w:hAnsi="仿宋_GB2312" w:eastAsia="仿宋_GB2312" w:cs="仿宋_GB2312"/>
          <w:bCs/>
          <w:sz w:val="32"/>
          <w:szCs w:val="32"/>
          <w:lang w:eastAsia="zh-CN"/>
        </w:rPr>
        <w:t>提供</w:t>
      </w:r>
      <w:r>
        <w:rPr>
          <w:rFonts w:hint="eastAsia" w:ascii="仿宋_GB2312" w:hAnsi="仿宋_GB2312" w:eastAsia="仿宋_GB2312" w:cs="仿宋_GB2312"/>
          <w:bCs/>
          <w:sz w:val="32"/>
          <w:szCs w:val="32"/>
        </w:rPr>
        <w:t>了</w:t>
      </w:r>
      <w:r>
        <w:rPr>
          <w:rFonts w:hint="eastAsia" w:ascii="仿宋" w:hAnsi="仿宋" w:eastAsia="仿宋" w:cs="仿宋"/>
          <w:sz w:val="32"/>
          <w:szCs w:val="32"/>
          <w:lang w:eastAsia="zh-CN"/>
        </w:rPr>
        <w:t>各项</w:t>
      </w:r>
      <w:r>
        <w:rPr>
          <w:rFonts w:hint="eastAsia" w:ascii="仿宋" w:hAnsi="仿宋" w:eastAsia="仿宋" w:cs="仿宋"/>
          <w:sz w:val="32"/>
          <w:szCs w:val="32"/>
        </w:rPr>
        <w:t>基本服务项目</w:t>
      </w:r>
      <w:r>
        <w:rPr>
          <w:rFonts w:hint="eastAsia" w:ascii="仿宋_GB2312" w:hAnsi="仿宋_GB2312" w:eastAsia="仿宋_GB2312" w:cs="仿宋_GB2312"/>
          <w:bCs/>
          <w:sz w:val="32"/>
          <w:szCs w:val="32"/>
        </w:rPr>
        <w:t>，</w:t>
      </w:r>
      <w:r>
        <w:rPr>
          <w:rFonts w:hint="eastAsia" w:ascii="仿宋" w:hAnsi="仿宋" w:eastAsia="仿宋" w:cs="仿宋"/>
          <w:sz w:val="32"/>
          <w:szCs w:val="32"/>
        </w:rPr>
        <w:t>服务内容正常有序免费开放</w:t>
      </w:r>
      <w:r>
        <w:rPr>
          <w:rFonts w:hint="eastAsia" w:ascii="仿宋" w:hAnsi="仿宋" w:eastAsia="仿宋" w:cs="仿宋"/>
          <w:sz w:val="32"/>
          <w:szCs w:val="32"/>
          <w:lang w:eastAsia="zh-CN"/>
        </w:rPr>
        <w:t>，</w:t>
      </w:r>
      <w:r>
        <w:rPr>
          <w:rFonts w:hint="eastAsia" w:ascii="仿宋_GB2312" w:hAnsi="仿宋_GB2312" w:eastAsia="仿宋_GB2312" w:cs="仿宋_GB2312"/>
          <w:bCs/>
          <w:sz w:val="32"/>
          <w:szCs w:val="32"/>
        </w:rPr>
        <w:t>年度项目完工率100%</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资金预算完成率100%</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sz w:val="32"/>
          <w:szCs w:val="32"/>
        </w:rPr>
        <w:t>有力地</w:t>
      </w:r>
      <w:r>
        <w:rPr>
          <w:rFonts w:hint="eastAsia" w:ascii="仿宋_GB2312" w:hAnsi="仿宋_GB2312" w:eastAsia="仿宋_GB2312" w:cs="仿宋_GB2312"/>
          <w:sz w:val="32"/>
          <w:szCs w:val="32"/>
          <w:lang w:eastAsia="zh-CN"/>
        </w:rPr>
        <w:t>提高</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eastAsia="zh-CN"/>
        </w:rPr>
        <w:t>场馆服务效能。</w:t>
      </w:r>
    </w:p>
    <w:p w14:paraId="1A9B4BD5">
      <w:pPr>
        <w:keepNext w:val="0"/>
        <w:keepLines w:val="0"/>
        <w:pageBreakBefore w:val="0"/>
        <w:numPr>
          <w:ilvl w:val="0"/>
          <w:numId w:val="8"/>
        </w:numPr>
        <w:kinsoku/>
        <w:wordWrap/>
        <w:overflowPunct/>
        <w:topLinePunct w:val="0"/>
        <w:autoSpaceDE/>
        <w:autoSpaceDN/>
        <w:bidi w:val="0"/>
        <w:spacing w:line="560" w:lineRule="exact"/>
        <w:ind w:firstLine="640" w:firstLineChars="200"/>
        <w:textAlignment w:val="auto"/>
        <w:rPr>
          <w:sz w:val="32"/>
          <w:szCs w:val="32"/>
        </w:rPr>
      </w:pPr>
      <w:r>
        <w:rPr>
          <w:rFonts w:hint="eastAsia"/>
          <w:sz w:val="32"/>
          <w:szCs w:val="32"/>
        </w:rPr>
        <w:t>其他需要说明的问题</w:t>
      </w:r>
    </w:p>
    <w:p w14:paraId="7C85FBA0">
      <w:pPr>
        <w:keepNext w:val="0"/>
        <w:keepLines w:val="0"/>
        <w:pageBreakBefore w:val="0"/>
        <w:numPr>
          <w:ilvl w:val="0"/>
          <w:numId w:val="9"/>
        </w:numPr>
        <w:kinsoku/>
        <w:wordWrap/>
        <w:overflowPunct/>
        <w:topLinePunct w:val="0"/>
        <w:autoSpaceDE/>
        <w:autoSpaceDN/>
        <w:bidi w:val="0"/>
        <w:spacing w:line="560" w:lineRule="exact"/>
        <w:ind w:firstLine="624"/>
        <w:textAlignment w:val="auto"/>
        <w:rPr>
          <w:sz w:val="32"/>
          <w:szCs w:val="32"/>
        </w:rPr>
      </w:pPr>
      <w:r>
        <w:rPr>
          <w:rFonts w:hint="eastAsia"/>
          <w:sz w:val="32"/>
          <w:szCs w:val="32"/>
        </w:rPr>
        <w:t>后续工作计划。</w:t>
      </w:r>
    </w:p>
    <w:p w14:paraId="7EA1E470">
      <w:pPr>
        <w:keepNext w:val="0"/>
        <w:keepLines w:val="0"/>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图书馆将做好图书馆总分馆免费开放，为读者提供更多的优质文化服务，提高数字化服务能力，为城乡居民提供借阅服务。</w:t>
      </w:r>
    </w:p>
    <w:p w14:paraId="0D6DEA0F">
      <w:pPr>
        <w:keepNext w:val="0"/>
        <w:keepLines w:val="0"/>
        <w:pageBreakBefore w:val="0"/>
        <w:kinsoku/>
        <w:wordWrap/>
        <w:overflowPunct/>
        <w:topLinePunct w:val="0"/>
        <w:autoSpaceDE/>
        <w:autoSpaceDN/>
        <w:bidi w:val="0"/>
        <w:spacing w:line="560" w:lineRule="exact"/>
        <w:ind w:firstLine="640" w:firstLineChars="200"/>
        <w:textAlignment w:val="auto"/>
        <w:rPr>
          <w:sz w:val="32"/>
          <w:szCs w:val="32"/>
        </w:rPr>
      </w:pPr>
      <w:r>
        <w:rPr>
          <w:rFonts w:hint="eastAsia"/>
          <w:sz w:val="32"/>
          <w:szCs w:val="32"/>
        </w:rPr>
        <w:t>（二）主要经营做法、存在的问题和建议。</w:t>
      </w:r>
    </w:p>
    <w:p w14:paraId="0497FF3B">
      <w:pPr>
        <w:keepNext w:val="0"/>
        <w:keepLines w:val="0"/>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做法：</w:t>
      </w:r>
      <w:r>
        <w:rPr>
          <w:rFonts w:ascii="仿宋" w:hAnsi="仿宋" w:eastAsia="仿宋" w:cs="仿宋"/>
          <w:sz w:val="32"/>
          <w:szCs w:val="32"/>
        </w:rPr>
        <w:t>全年做好各个馆舍的免费开放工作，包括采购图书、图书上架、整理，报刊杂志订购、上架、装订等，图书借阅、查询、好书荐读等。</w:t>
      </w:r>
    </w:p>
    <w:p w14:paraId="0A6F732B">
      <w:pPr>
        <w:keepNext w:val="0"/>
        <w:keepLines w:val="0"/>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存在的问题：图书馆总分馆服务体系还有待完善，根据上级要求建设的小区图书馆社会化运行模式有待探索。</w:t>
      </w:r>
    </w:p>
    <w:p w14:paraId="7F67AC06">
      <w:pPr>
        <w:keepNext w:val="0"/>
        <w:keepLines w:val="0"/>
        <w:pageBreakBefore w:val="0"/>
        <w:kinsoku/>
        <w:wordWrap/>
        <w:overflowPunct/>
        <w:topLinePunct w:val="0"/>
        <w:autoSpaceDE/>
        <w:autoSpaceDN/>
        <w:bidi w:val="0"/>
        <w:spacing w:line="560" w:lineRule="exact"/>
        <w:ind w:firstLine="640" w:firstLineChars="200"/>
        <w:textAlignment w:val="auto"/>
        <w:rPr>
          <w:rFonts w:hint="eastAsia"/>
        </w:rPr>
      </w:pPr>
      <w:r>
        <w:rPr>
          <w:rFonts w:hint="eastAsia" w:ascii="仿宋" w:hAnsi="仿宋" w:eastAsia="仿宋" w:cs="仿宋"/>
          <w:sz w:val="32"/>
          <w:szCs w:val="32"/>
        </w:rPr>
        <w:t>建议：参考其他县区图书馆的先进经验不断完善总分馆服务体系。</w:t>
      </w:r>
    </w:p>
    <w:p w14:paraId="4D46451E">
      <w:pPr>
        <w:keepNext w:val="0"/>
        <w:keepLines w:val="0"/>
        <w:pageBreakBefore w:val="0"/>
        <w:kinsoku/>
        <w:wordWrap/>
        <w:overflowPunct/>
        <w:topLinePunct w:val="0"/>
        <w:autoSpaceDE/>
        <w:autoSpaceDN/>
        <w:bidi w:val="0"/>
        <w:spacing w:line="560" w:lineRule="exact"/>
        <w:ind w:firstLine="5120" w:firstLineChars="16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双牌</w:t>
      </w:r>
      <w:r>
        <w:rPr>
          <w:rFonts w:hint="eastAsia" w:ascii="仿宋" w:hAnsi="仿宋" w:eastAsia="仿宋" w:cs="仿宋"/>
          <w:sz w:val="32"/>
          <w:szCs w:val="32"/>
          <w:lang w:eastAsia="zh-CN"/>
        </w:rPr>
        <w:t>县图书馆</w:t>
      </w:r>
    </w:p>
    <w:p w14:paraId="7DCEC14F">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24"/>
          <w:szCs w:val="24"/>
          <w:lang w:val="en-US" w:eastAsia="zh-CN"/>
        </w:rPr>
      </w:pPr>
      <w:r>
        <w:rPr>
          <w:rFonts w:hint="eastAsia" w:ascii="仿宋" w:hAnsi="仿宋" w:eastAsia="仿宋" w:cs="仿宋"/>
          <w:sz w:val="32"/>
          <w:szCs w:val="32"/>
          <w:lang w:val="en-US" w:eastAsia="zh-CN"/>
        </w:rPr>
        <w:t xml:space="preserve">                               2026年4月13</w:t>
      </w:r>
    </w:p>
    <w:p w14:paraId="17673D3D">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24"/>
          <w:szCs w:val="24"/>
          <w:lang w:val="en-US" w:eastAsia="zh-CN"/>
        </w:rPr>
      </w:pPr>
    </w:p>
    <w:p w14:paraId="285C1544">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24"/>
          <w:szCs w:val="24"/>
          <w:lang w:val="en-US" w:eastAsia="zh-CN"/>
        </w:rPr>
      </w:pPr>
    </w:p>
    <w:p w14:paraId="339C2E16">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24"/>
          <w:szCs w:val="24"/>
          <w:lang w:val="en-US" w:eastAsia="zh-CN"/>
        </w:rPr>
      </w:pPr>
      <w:r>
        <w:rPr>
          <w:rFonts w:hint="eastAsia" w:ascii="黑体" w:hAnsi="黑体" w:eastAsia="黑体" w:cs="黑体"/>
          <w:sz w:val="24"/>
          <w:szCs w:val="24"/>
        </w:rPr>
        <w:t>附件</w:t>
      </w:r>
      <w:r>
        <w:rPr>
          <w:rFonts w:hint="eastAsia" w:ascii="黑体" w:hAnsi="黑体" w:eastAsia="黑体" w:cs="黑体"/>
          <w:sz w:val="24"/>
          <w:szCs w:val="24"/>
          <w:lang w:val="en-US" w:eastAsia="zh-CN"/>
        </w:rPr>
        <w:t>5-2</w:t>
      </w:r>
    </w:p>
    <w:p w14:paraId="56B55905">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24"/>
          <w:szCs w:val="24"/>
          <w:lang w:val="en-US" w:eastAsia="zh-CN"/>
        </w:rPr>
      </w:pPr>
    </w:p>
    <w:tbl>
      <w:tblPr>
        <w:tblStyle w:val="8"/>
        <w:tblW w:w="96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174"/>
        <w:gridCol w:w="1455"/>
        <w:gridCol w:w="1440"/>
        <w:gridCol w:w="1395"/>
        <w:gridCol w:w="960"/>
        <w:gridCol w:w="60"/>
        <w:gridCol w:w="1095"/>
        <w:gridCol w:w="1080"/>
        <w:gridCol w:w="60"/>
        <w:gridCol w:w="945"/>
      </w:tblGrid>
      <w:tr w14:paraId="2BCAD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trPr>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6951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项目支出名称</w:t>
            </w:r>
          </w:p>
        </w:tc>
        <w:tc>
          <w:tcPr>
            <w:tcW w:w="84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993D69B">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left"/>
              <w:outlineLvl w:val="9"/>
              <w:rPr>
                <w:rFonts w:hint="default" w:ascii="等线" w:hAnsi="等线" w:eastAsia="等线" w:cs="等线"/>
                <w:i w:val="0"/>
                <w:color w:val="000000"/>
                <w:sz w:val="22"/>
                <w:szCs w:val="22"/>
                <w:u w:val="none"/>
              </w:rPr>
            </w:pPr>
            <w:r>
              <w:rPr>
                <w:rFonts w:hint="eastAsia" w:ascii="宋体" w:hAnsi="宋体"/>
                <w:b/>
                <w:bCs/>
                <w:sz w:val="28"/>
                <w:szCs w:val="28"/>
                <w:lang w:eastAsia="zh-CN"/>
              </w:rPr>
              <w:t>省</w:t>
            </w:r>
            <w:r>
              <w:rPr>
                <w:rFonts w:hint="eastAsia" w:ascii="宋体" w:hAnsi="宋体"/>
                <w:b/>
                <w:bCs/>
                <w:sz w:val="28"/>
                <w:szCs w:val="28"/>
              </w:rPr>
              <w:t>级专项免费开放资金及事业发展资金</w:t>
            </w:r>
          </w:p>
        </w:tc>
      </w:tr>
      <w:tr w14:paraId="6DAC0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3AD2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主管部门</w:t>
            </w:r>
          </w:p>
        </w:tc>
        <w:tc>
          <w:tcPr>
            <w:tcW w:w="4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A6A9BB">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left"/>
              <w:outlineLvl w:val="9"/>
              <w:rPr>
                <w:rFonts w:hint="default" w:ascii="等线" w:hAnsi="等线" w:eastAsia="等线" w:cs="等线"/>
                <w:i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6029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实施单位</w:t>
            </w:r>
          </w:p>
        </w:tc>
        <w:tc>
          <w:tcPr>
            <w:tcW w:w="32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8D2979">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left"/>
              <w:outlineLvl w:val="9"/>
              <w:rPr>
                <w:rFonts w:hint="default" w:ascii="等线" w:hAnsi="等线" w:eastAsia="等线" w:cs="等线"/>
                <w:i w:val="0"/>
                <w:color w:val="000000"/>
                <w:sz w:val="22"/>
                <w:szCs w:val="22"/>
                <w:u w:val="none"/>
              </w:rPr>
            </w:pPr>
          </w:p>
        </w:tc>
      </w:tr>
      <w:tr w14:paraId="02AEB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3F2BC">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outlineLvl w:val="9"/>
              <w:rPr>
                <w:rFonts w:hint="default" w:ascii="等线" w:hAnsi="等线" w:eastAsia="等线" w:cs="等线"/>
                <w:i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C7406">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outlineLvl w:val="9"/>
              <w:rPr>
                <w:rFonts w:hint="default" w:ascii="等线" w:hAnsi="等线" w:eastAsia="等线" w:cs="等线"/>
                <w:i w:val="0"/>
                <w:color w:val="000000"/>
                <w:sz w:val="22"/>
                <w:szCs w:val="22"/>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DF144">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年初预算数</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E0B59">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全年预算数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5234D">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全年执行数</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7BFC18">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分值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9B95A">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执行率</w:t>
            </w: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7DC795">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得分</w:t>
            </w:r>
          </w:p>
        </w:tc>
      </w:tr>
      <w:tr w14:paraId="2DC4C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395E38">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项目金额(万元)</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59344">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其中:当年财政拨款</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2FFF6">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6.4</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2AFF9">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6.4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499EB">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6.4</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BFBFBF"/>
            <w:vAlign w:val="center"/>
          </w:tcPr>
          <w:p w14:paraId="3F8A61F8">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16B6B759">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BFBFBF"/>
            <w:vAlign w:val="center"/>
          </w:tcPr>
          <w:p w14:paraId="1133282B">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r>
      <w:tr w14:paraId="3F830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391C8">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C1C75">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上年结转资金</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4BAD2">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7C97C">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10AF8">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BFBFBF"/>
            <w:vAlign w:val="center"/>
          </w:tcPr>
          <w:p w14:paraId="63E5F20A">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416C8583">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BFBFBF"/>
            <w:vAlign w:val="center"/>
          </w:tcPr>
          <w:p w14:paraId="43845F8F">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r>
      <w:tr w14:paraId="0ACF5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F0E42">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F54E7">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其他资金</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23812">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A0F15">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2F496">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BFBFBF"/>
            <w:vAlign w:val="center"/>
          </w:tcPr>
          <w:p w14:paraId="60FF7BA5">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15EF0F75">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BFBFBF"/>
            <w:vAlign w:val="center"/>
          </w:tcPr>
          <w:p w14:paraId="4C4A5DE4">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r>
      <w:tr w14:paraId="6FDC6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3352C">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455" w:type="dxa"/>
            <w:tcBorders>
              <w:left w:val="single" w:color="000000" w:sz="4" w:space="0"/>
              <w:right w:val="single" w:color="000000" w:sz="4" w:space="0"/>
            </w:tcBorders>
            <w:shd w:val="clear" w:color="auto" w:fill="auto"/>
            <w:vAlign w:val="center"/>
          </w:tcPr>
          <w:p w14:paraId="4E47934C">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年度资金总额</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B25A8">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6.4</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9E477">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6.4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6228A">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6.4</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BFBFBF"/>
            <w:vAlign w:val="center"/>
          </w:tcPr>
          <w:p w14:paraId="39E1B2C1">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785EA83A">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100.00%</w:t>
            </w: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BFBFBF"/>
            <w:vAlign w:val="center"/>
          </w:tcPr>
          <w:p w14:paraId="14D4B635">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 xml:space="preserve">10.00 </w:t>
            </w:r>
          </w:p>
        </w:tc>
      </w:tr>
      <w:tr w14:paraId="3C88C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2E628E">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年度总体目标</w:t>
            </w:r>
          </w:p>
        </w:tc>
        <w:tc>
          <w:tcPr>
            <w:tcW w:w="52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A42F67">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预期目标</w:t>
            </w:r>
          </w:p>
        </w:tc>
        <w:tc>
          <w:tcPr>
            <w:tcW w:w="32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B5B198">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实际完成情况</w:t>
            </w:r>
          </w:p>
        </w:tc>
      </w:tr>
      <w:tr w14:paraId="6AEDF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45" w:hRule="atLeast"/>
        </w:trPr>
        <w:tc>
          <w:tcPr>
            <w:tcW w:w="11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D3ABE">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52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F1714E">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保障图书馆正常运行，做好全年免费开放工作</w:t>
            </w:r>
          </w:p>
        </w:tc>
        <w:tc>
          <w:tcPr>
            <w:tcW w:w="32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9DE2A9">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图书馆全年正常免费开放</w:t>
            </w:r>
          </w:p>
        </w:tc>
      </w:tr>
      <w:tr w14:paraId="0F477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966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0B70922">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绩效指标</w:t>
            </w:r>
          </w:p>
        </w:tc>
      </w:tr>
      <w:tr w14:paraId="66EC9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803C5">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一级指标</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D6546">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二级指标</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9D73A">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三级指标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E4D3B">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年度指标值</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A0D4D4">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实际完成值</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CE2DF">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分值</w:t>
            </w:r>
          </w:p>
        </w:tc>
        <w:tc>
          <w:tcPr>
            <w:tcW w:w="11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2E2029">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得分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D4D75">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偏差原因分析及改进措施</w:t>
            </w:r>
          </w:p>
        </w:tc>
      </w:tr>
      <w:tr w14:paraId="25055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8CBF55">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产出指标</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CC520">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数量指标</w:t>
            </w:r>
          </w:p>
        </w:tc>
        <w:tc>
          <w:tcPr>
            <w:tcW w:w="1440" w:type="dxa"/>
            <w:tcBorders>
              <w:top w:val="single" w:color="000000" w:sz="12" w:space="0"/>
              <w:left w:val="single" w:color="000000" w:sz="12" w:space="0"/>
              <w:bottom w:val="single" w:color="000000" w:sz="12" w:space="0"/>
              <w:right w:val="single" w:color="000000" w:sz="12" w:space="0"/>
            </w:tcBorders>
            <w:shd w:val="clear" w:color="auto" w:fill="auto"/>
            <w:vAlign w:val="bottom"/>
          </w:tcPr>
          <w:p w14:paraId="10A0CD02">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总馆服务读者数量</w:t>
            </w:r>
          </w:p>
        </w:tc>
        <w:tc>
          <w:tcPr>
            <w:tcW w:w="1395" w:type="dxa"/>
            <w:tcBorders>
              <w:top w:val="single" w:color="000000" w:sz="12" w:space="0"/>
              <w:bottom w:val="single" w:color="000000" w:sz="12" w:space="0"/>
              <w:right w:val="single" w:color="000000" w:sz="12" w:space="0"/>
            </w:tcBorders>
            <w:shd w:val="clear" w:color="auto" w:fill="auto"/>
            <w:vAlign w:val="bottom"/>
          </w:tcPr>
          <w:p w14:paraId="063877E9">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≥4万人次</w:t>
            </w:r>
          </w:p>
        </w:tc>
        <w:tc>
          <w:tcPr>
            <w:tcW w:w="1020" w:type="dxa"/>
            <w:gridSpan w:val="2"/>
            <w:tcBorders>
              <w:top w:val="single" w:color="000000" w:sz="12" w:space="0"/>
              <w:bottom w:val="single" w:color="000000" w:sz="12" w:space="0"/>
              <w:right w:val="single" w:color="000000" w:sz="12" w:space="0"/>
            </w:tcBorders>
            <w:shd w:val="clear" w:color="auto" w:fill="auto"/>
            <w:vAlign w:val="bottom"/>
          </w:tcPr>
          <w:p w14:paraId="44409595">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3.7万人次</w:t>
            </w:r>
          </w:p>
        </w:tc>
        <w:tc>
          <w:tcPr>
            <w:tcW w:w="1095" w:type="dxa"/>
            <w:tcBorders>
              <w:top w:val="single" w:color="000000" w:sz="12" w:space="0"/>
              <w:bottom w:val="single" w:color="000000" w:sz="12" w:space="0"/>
              <w:right w:val="single" w:color="000000" w:sz="12" w:space="0"/>
            </w:tcBorders>
            <w:shd w:val="clear" w:color="auto" w:fill="auto"/>
            <w:vAlign w:val="bottom"/>
          </w:tcPr>
          <w:p w14:paraId="7ABB46A9">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1140" w:type="dxa"/>
            <w:gridSpan w:val="2"/>
            <w:tcBorders>
              <w:top w:val="single" w:color="000000" w:sz="12" w:space="0"/>
              <w:bottom w:val="single" w:color="000000" w:sz="12" w:space="0"/>
              <w:right w:val="single" w:color="000000" w:sz="12" w:space="0"/>
            </w:tcBorders>
            <w:shd w:val="clear" w:color="auto" w:fill="auto"/>
            <w:vAlign w:val="bottom"/>
          </w:tcPr>
          <w:p w14:paraId="6A8D9115">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8</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94FAB">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r>
      <w:tr w14:paraId="64E55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D2B98B">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137F8">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质量指标</w:t>
            </w:r>
          </w:p>
        </w:tc>
        <w:tc>
          <w:tcPr>
            <w:tcW w:w="1440" w:type="dxa"/>
            <w:tcBorders>
              <w:top w:val="single" w:color="000000" w:sz="12" w:space="0"/>
              <w:left w:val="single" w:color="000000" w:sz="12" w:space="0"/>
              <w:bottom w:val="single" w:color="000000" w:sz="12" w:space="0"/>
              <w:right w:val="single" w:color="000000" w:sz="12" w:space="0"/>
            </w:tcBorders>
            <w:shd w:val="clear" w:color="auto" w:fill="auto"/>
            <w:vAlign w:val="bottom"/>
          </w:tcPr>
          <w:p w14:paraId="6B9081E8">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图书馆网络覆盖率</w:t>
            </w:r>
          </w:p>
        </w:tc>
        <w:tc>
          <w:tcPr>
            <w:tcW w:w="1395" w:type="dxa"/>
            <w:tcBorders>
              <w:top w:val="single" w:color="000000" w:sz="12" w:space="0"/>
              <w:bottom w:val="single" w:color="000000" w:sz="12" w:space="0"/>
              <w:right w:val="single" w:color="000000" w:sz="12" w:space="0"/>
            </w:tcBorders>
            <w:shd w:val="clear" w:color="auto" w:fill="auto"/>
            <w:vAlign w:val="bottom"/>
          </w:tcPr>
          <w:p w14:paraId="039AEFF8">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20" w:type="dxa"/>
            <w:gridSpan w:val="2"/>
            <w:tcBorders>
              <w:top w:val="single" w:color="000000" w:sz="12" w:space="0"/>
              <w:bottom w:val="single" w:color="000000" w:sz="12" w:space="0"/>
              <w:right w:val="single" w:color="000000" w:sz="12" w:space="0"/>
            </w:tcBorders>
            <w:shd w:val="clear" w:color="auto" w:fill="auto"/>
            <w:vAlign w:val="bottom"/>
          </w:tcPr>
          <w:p w14:paraId="70D6723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95" w:type="dxa"/>
            <w:tcBorders>
              <w:top w:val="single" w:color="000000" w:sz="12" w:space="0"/>
              <w:bottom w:val="single" w:color="000000" w:sz="12" w:space="0"/>
              <w:right w:val="single" w:color="000000" w:sz="12" w:space="0"/>
            </w:tcBorders>
            <w:shd w:val="clear" w:color="auto" w:fill="auto"/>
            <w:vAlign w:val="bottom"/>
          </w:tcPr>
          <w:p w14:paraId="525E885D">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5</w:t>
            </w:r>
          </w:p>
        </w:tc>
        <w:tc>
          <w:tcPr>
            <w:tcW w:w="1140" w:type="dxa"/>
            <w:gridSpan w:val="2"/>
            <w:tcBorders>
              <w:top w:val="single" w:color="000000" w:sz="12" w:space="0"/>
              <w:bottom w:val="single" w:color="000000" w:sz="12" w:space="0"/>
              <w:right w:val="single" w:color="000000" w:sz="12" w:space="0"/>
            </w:tcBorders>
            <w:shd w:val="clear" w:color="auto" w:fill="auto"/>
            <w:vAlign w:val="bottom"/>
          </w:tcPr>
          <w:p w14:paraId="57B87A00">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AFEF9">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r>
      <w:tr w14:paraId="61F88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73C02">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BE090">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时效指标</w:t>
            </w:r>
          </w:p>
        </w:tc>
        <w:tc>
          <w:tcPr>
            <w:tcW w:w="1440" w:type="dxa"/>
            <w:tcBorders>
              <w:top w:val="single" w:color="000000" w:sz="12" w:space="0"/>
              <w:left w:val="single" w:color="000000" w:sz="12" w:space="0"/>
              <w:bottom w:val="single" w:color="000000" w:sz="12" w:space="0"/>
              <w:right w:val="single" w:color="000000" w:sz="12" w:space="0"/>
            </w:tcBorders>
            <w:shd w:val="clear" w:color="auto" w:fill="auto"/>
            <w:vAlign w:val="bottom"/>
          </w:tcPr>
          <w:p w14:paraId="77C9CC48">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免费开放完成率</w:t>
            </w:r>
          </w:p>
        </w:tc>
        <w:tc>
          <w:tcPr>
            <w:tcW w:w="1395" w:type="dxa"/>
            <w:tcBorders>
              <w:top w:val="single" w:color="000000" w:sz="12" w:space="0"/>
              <w:bottom w:val="single" w:color="000000" w:sz="12" w:space="0"/>
              <w:right w:val="single" w:color="000000" w:sz="12" w:space="0"/>
            </w:tcBorders>
            <w:shd w:val="clear" w:color="auto" w:fill="auto"/>
            <w:vAlign w:val="bottom"/>
          </w:tcPr>
          <w:p w14:paraId="4AA7CB88">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20" w:type="dxa"/>
            <w:gridSpan w:val="2"/>
            <w:tcBorders>
              <w:top w:val="single" w:color="000000" w:sz="12" w:space="0"/>
              <w:bottom w:val="single" w:color="000000" w:sz="12" w:space="0"/>
              <w:right w:val="single" w:color="000000" w:sz="12" w:space="0"/>
            </w:tcBorders>
            <w:shd w:val="clear" w:color="auto" w:fill="auto"/>
            <w:vAlign w:val="bottom"/>
          </w:tcPr>
          <w:p w14:paraId="6A1FCAE9">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95" w:type="dxa"/>
            <w:tcBorders>
              <w:top w:val="single" w:color="000000" w:sz="12" w:space="0"/>
              <w:bottom w:val="single" w:color="000000" w:sz="12" w:space="0"/>
              <w:right w:val="single" w:color="000000" w:sz="12" w:space="0"/>
            </w:tcBorders>
            <w:shd w:val="clear" w:color="auto" w:fill="auto"/>
            <w:vAlign w:val="bottom"/>
          </w:tcPr>
          <w:p w14:paraId="1D1822B2">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1140" w:type="dxa"/>
            <w:gridSpan w:val="2"/>
            <w:tcBorders>
              <w:top w:val="single" w:color="000000" w:sz="12" w:space="0"/>
              <w:bottom w:val="single" w:color="000000" w:sz="12" w:space="0"/>
              <w:right w:val="single" w:color="000000" w:sz="12" w:space="0"/>
            </w:tcBorders>
            <w:shd w:val="clear" w:color="auto" w:fill="auto"/>
            <w:vAlign w:val="bottom"/>
          </w:tcPr>
          <w:p w14:paraId="3587EA69">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CA4A7">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r>
      <w:tr w14:paraId="0C681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1FBF54">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效益指标</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6C210">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经济效益指标</w:t>
            </w:r>
          </w:p>
        </w:tc>
        <w:tc>
          <w:tcPr>
            <w:tcW w:w="1440" w:type="dxa"/>
            <w:tcBorders>
              <w:top w:val="single" w:color="000000" w:sz="12" w:space="0"/>
              <w:left w:val="single" w:color="000000" w:sz="12" w:space="0"/>
              <w:bottom w:val="single" w:color="000000" w:sz="12" w:space="0"/>
              <w:right w:val="single" w:color="000000" w:sz="12" w:space="0"/>
            </w:tcBorders>
            <w:shd w:val="clear" w:color="auto" w:fill="auto"/>
            <w:vAlign w:val="bottom"/>
          </w:tcPr>
          <w:p w14:paraId="5B00701D">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提高群众文化素养</w:t>
            </w:r>
          </w:p>
        </w:tc>
        <w:tc>
          <w:tcPr>
            <w:tcW w:w="1395" w:type="dxa"/>
            <w:tcBorders>
              <w:top w:val="single" w:color="000000" w:sz="12" w:space="0"/>
              <w:bottom w:val="single" w:color="000000" w:sz="12" w:space="0"/>
              <w:right w:val="single" w:color="000000" w:sz="12" w:space="0"/>
            </w:tcBorders>
            <w:shd w:val="clear" w:color="auto" w:fill="auto"/>
            <w:vAlign w:val="bottom"/>
          </w:tcPr>
          <w:p w14:paraId="361ABE2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有效提高</w:t>
            </w:r>
          </w:p>
        </w:tc>
        <w:tc>
          <w:tcPr>
            <w:tcW w:w="1020" w:type="dxa"/>
            <w:gridSpan w:val="2"/>
            <w:tcBorders>
              <w:top w:val="single" w:color="000000" w:sz="12" w:space="0"/>
              <w:bottom w:val="single" w:color="000000" w:sz="12" w:space="0"/>
              <w:right w:val="single" w:color="000000" w:sz="12" w:space="0"/>
            </w:tcBorders>
            <w:shd w:val="clear" w:color="auto" w:fill="auto"/>
            <w:vAlign w:val="bottom"/>
          </w:tcPr>
          <w:p w14:paraId="5FB20CFB">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提高</w:t>
            </w:r>
          </w:p>
        </w:tc>
        <w:tc>
          <w:tcPr>
            <w:tcW w:w="1095" w:type="dxa"/>
            <w:tcBorders>
              <w:top w:val="single" w:color="000000" w:sz="12" w:space="0"/>
              <w:bottom w:val="single" w:color="000000" w:sz="12" w:space="0"/>
              <w:right w:val="single" w:color="000000" w:sz="12" w:space="0"/>
            </w:tcBorders>
            <w:shd w:val="clear" w:color="auto" w:fill="auto"/>
            <w:vAlign w:val="bottom"/>
          </w:tcPr>
          <w:p w14:paraId="3BFA4915">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5</w:t>
            </w:r>
          </w:p>
        </w:tc>
        <w:tc>
          <w:tcPr>
            <w:tcW w:w="1140" w:type="dxa"/>
            <w:gridSpan w:val="2"/>
            <w:tcBorders>
              <w:top w:val="single" w:color="000000" w:sz="12" w:space="0"/>
              <w:bottom w:val="single" w:color="000000" w:sz="12" w:space="0"/>
              <w:right w:val="single" w:color="000000" w:sz="12" w:space="0"/>
            </w:tcBorders>
            <w:shd w:val="clear" w:color="auto" w:fill="auto"/>
            <w:vAlign w:val="bottom"/>
          </w:tcPr>
          <w:p w14:paraId="6C845FE8">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04008">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r>
      <w:tr w14:paraId="17BAF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5275E">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E37A1">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社会效益指标</w:t>
            </w:r>
          </w:p>
        </w:tc>
        <w:tc>
          <w:tcPr>
            <w:tcW w:w="1440" w:type="dxa"/>
            <w:tcBorders>
              <w:top w:val="single" w:color="000000" w:sz="12" w:space="0"/>
              <w:left w:val="single" w:color="000000" w:sz="12" w:space="0"/>
              <w:bottom w:val="single" w:color="000000" w:sz="12" w:space="0"/>
              <w:right w:val="single" w:color="000000" w:sz="12" w:space="0"/>
            </w:tcBorders>
            <w:shd w:val="clear" w:color="auto" w:fill="auto"/>
            <w:vAlign w:val="bottom"/>
          </w:tcPr>
          <w:p w14:paraId="7A42E508">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提高服务效能</w:t>
            </w:r>
          </w:p>
        </w:tc>
        <w:tc>
          <w:tcPr>
            <w:tcW w:w="1395" w:type="dxa"/>
            <w:tcBorders>
              <w:top w:val="single" w:color="000000" w:sz="12" w:space="0"/>
              <w:bottom w:val="single" w:color="000000" w:sz="12" w:space="0"/>
              <w:right w:val="single" w:color="000000" w:sz="12" w:space="0"/>
            </w:tcBorders>
            <w:shd w:val="clear" w:color="auto" w:fill="auto"/>
            <w:vAlign w:val="bottom"/>
          </w:tcPr>
          <w:p w14:paraId="4FF35537">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有效提高</w:t>
            </w:r>
          </w:p>
        </w:tc>
        <w:tc>
          <w:tcPr>
            <w:tcW w:w="1020" w:type="dxa"/>
            <w:gridSpan w:val="2"/>
            <w:tcBorders>
              <w:top w:val="single" w:color="000000" w:sz="12" w:space="0"/>
              <w:bottom w:val="single" w:color="000000" w:sz="12" w:space="0"/>
              <w:right w:val="single" w:color="000000" w:sz="12" w:space="0"/>
            </w:tcBorders>
            <w:shd w:val="clear" w:color="auto" w:fill="auto"/>
            <w:vAlign w:val="bottom"/>
          </w:tcPr>
          <w:p w14:paraId="10EDA40D">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提高</w:t>
            </w:r>
          </w:p>
        </w:tc>
        <w:tc>
          <w:tcPr>
            <w:tcW w:w="1095" w:type="dxa"/>
            <w:tcBorders>
              <w:top w:val="single" w:color="000000" w:sz="12" w:space="0"/>
              <w:bottom w:val="single" w:color="000000" w:sz="12" w:space="0"/>
              <w:right w:val="single" w:color="000000" w:sz="12" w:space="0"/>
            </w:tcBorders>
            <w:shd w:val="clear" w:color="auto" w:fill="auto"/>
            <w:vAlign w:val="bottom"/>
          </w:tcPr>
          <w:p w14:paraId="1BB485C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1140" w:type="dxa"/>
            <w:gridSpan w:val="2"/>
            <w:tcBorders>
              <w:top w:val="single" w:color="000000" w:sz="12" w:space="0"/>
              <w:bottom w:val="single" w:color="000000" w:sz="12" w:space="0"/>
              <w:right w:val="single" w:color="000000" w:sz="12" w:space="0"/>
            </w:tcBorders>
            <w:shd w:val="clear" w:color="auto" w:fill="auto"/>
            <w:vAlign w:val="bottom"/>
          </w:tcPr>
          <w:p w14:paraId="40E5C0A7">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79BFE">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r>
      <w:tr w14:paraId="34DC3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D28E1">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AADB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生态效益指标</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8D8BC">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26AB2">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C2FC13">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F21EB">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1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35C552">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47D79">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r>
      <w:tr w14:paraId="39934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45191">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32296">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可持续影响指标</w:t>
            </w:r>
          </w:p>
        </w:tc>
        <w:tc>
          <w:tcPr>
            <w:tcW w:w="1440" w:type="dxa"/>
            <w:tcBorders>
              <w:top w:val="single" w:color="000000" w:sz="12" w:space="0"/>
              <w:left w:val="single" w:color="000000" w:sz="12" w:space="0"/>
              <w:bottom w:val="single" w:color="000000" w:sz="12" w:space="0"/>
              <w:right w:val="single" w:color="000000" w:sz="12" w:space="0"/>
            </w:tcBorders>
            <w:shd w:val="clear" w:color="auto" w:fill="auto"/>
            <w:vAlign w:val="bottom"/>
          </w:tcPr>
          <w:p w14:paraId="127FA082">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场馆免费开放程度</w:t>
            </w:r>
          </w:p>
        </w:tc>
        <w:tc>
          <w:tcPr>
            <w:tcW w:w="1395" w:type="dxa"/>
            <w:tcBorders>
              <w:top w:val="single" w:color="000000" w:sz="12" w:space="0"/>
              <w:bottom w:val="single" w:color="000000" w:sz="12" w:space="0"/>
              <w:right w:val="single" w:color="000000" w:sz="12" w:space="0"/>
            </w:tcBorders>
            <w:shd w:val="clear" w:color="auto" w:fill="auto"/>
            <w:vAlign w:val="bottom"/>
          </w:tcPr>
          <w:p w14:paraId="22BCBF22">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有效提高</w:t>
            </w:r>
          </w:p>
        </w:tc>
        <w:tc>
          <w:tcPr>
            <w:tcW w:w="1020" w:type="dxa"/>
            <w:gridSpan w:val="2"/>
            <w:tcBorders>
              <w:top w:val="single" w:color="000000" w:sz="12" w:space="0"/>
              <w:bottom w:val="single" w:color="000000" w:sz="12" w:space="0"/>
              <w:right w:val="single" w:color="000000" w:sz="12" w:space="0"/>
            </w:tcBorders>
            <w:shd w:val="clear" w:color="auto" w:fill="auto"/>
            <w:vAlign w:val="bottom"/>
          </w:tcPr>
          <w:p w14:paraId="3550C408">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提高</w:t>
            </w:r>
          </w:p>
        </w:tc>
        <w:tc>
          <w:tcPr>
            <w:tcW w:w="1095" w:type="dxa"/>
            <w:tcBorders>
              <w:top w:val="single" w:color="000000" w:sz="12" w:space="0"/>
              <w:bottom w:val="single" w:color="000000" w:sz="12" w:space="0"/>
              <w:right w:val="single" w:color="000000" w:sz="12" w:space="0"/>
            </w:tcBorders>
            <w:shd w:val="clear" w:color="auto" w:fill="auto"/>
            <w:vAlign w:val="bottom"/>
          </w:tcPr>
          <w:p w14:paraId="4A31A8D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1140" w:type="dxa"/>
            <w:gridSpan w:val="2"/>
            <w:tcBorders>
              <w:top w:val="single" w:color="000000" w:sz="12" w:space="0"/>
              <w:bottom w:val="single" w:color="000000" w:sz="12" w:space="0"/>
              <w:right w:val="single" w:color="000000" w:sz="12" w:space="0"/>
            </w:tcBorders>
            <w:shd w:val="clear" w:color="auto" w:fill="auto"/>
            <w:vAlign w:val="bottom"/>
          </w:tcPr>
          <w:p w14:paraId="0F493B99">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7837D">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r>
      <w:tr w14:paraId="26C16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38FCF">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满意度指标</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05024">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服务对象满意度指标</w:t>
            </w:r>
          </w:p>
        </w:tc>
        <w:tc>
          <w:tcPr>
            <w:tcW w:w="1440" w:type="dxa"/>
            <w:tcBorders>
              <w:top w:val="single" w:color="000000" w:sz="12" w:space="0"/>
              <w:left w:val="single" w:color="000000" w:sz="12" w:space="0"/>
              <w:bottom w:val="single" w:color="000000" w:sz="12" w:space="0"/>
              <w:right w:val="single" w:color="000000" w:sz="12" w:space="0"/>
            </w:tcBorders>
            <w:shd w:val="clear" w:color="auto" w:fill="auto"/>
            <w:vAlign w:val="bottom"/>
          </w:tcPr>
          <w:p w14:paraId="6906D2EC">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读者满意度</w:t>
            </w:r>
          </w:p>
        </w:tc>
        <w:tc>
          <w:tcPr>
            <w:tcW w:w="1395" w:type="dxa"/>
            <w:tcBorders>
              <w:top w:val="single" w:color="000000" w:sz="12" w:space="0"/>
              <w:bottom w:val="single" w:color="000000" w:sz="12" w:space="0"/>
              <w:right w:val="single" w:color="000000" w:sz="12" w:space="0"/>
            </w:tcBorders>
            <w:shd w:val="clear" w:color="auto" w:fill="auto"/>
            <w:vAlign w:val="bottom"/>
          </w:tcPr>
          <w:p w14:paraId="63202A2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ascii="Arial" w:hAnsi="Arial" w:eastAsia="等线" w:cs="Arial"/>
                <w:i w:val="0"/>
                <w:color w:val="000000"/>
                <w:sz w:val="18"/>
                <w:szCs w:val="18"/>
                <w:u w:val="none"/>
              </w:rPr>
            </w:pPr>
            <w:r>
              <w:rPr>
                <w:rFonts w:hint="default" w:ascii="Arial" w:hAnsi="Arial" w:eastAsia="等线" w:cs="Arial"/>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97%</w:t>
            </w:r>
          </w:p>
        </w:tc>
        <w:tc>
          <w:tcPr>
            <w:tcW w:w="1020" w:type="dxa"/>
            <w:gridSpan w:val="2"/>
            <w:tcBorders>
              <w:top w:val="single" w:color="000000" w:sz="12" w:space="0"/>
              <w:bottom w:val="single" w:color="000000" w:sz="12" w:space="0"/>
              <w:right w:val="single" w:color="000000" w:sz="12" w:space="0"/>
            </w:tcBorders>
            <w:shd w:val="clear" w:color="auto" w:fill="auto"/>
            <w:vAlign w:val="bottom"/>
          </w:tcPr>
          <w:p w14:paraId="251B5482">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96%</w:t>
            </w:r>
          </w:p>
        </w:tc>
        <w:tc>
          <w:tcPr>
            <w:tcW w:w="1095" w:type="dxa"/>
            <w:tcBorders>
              <w:top w:val="single" w:color="000000" w:sz="12" w:space="0"/>
              <w:bottom w:val="single" w:color="000000" w:sz="12" w:space="0"/>
              <w:right w:val="single" w:color="000000" w:sz="12" w:space="0"/>
            </w:tcBorders>
            <w:shd w:val="clear" w:color="auto" w:fill="auto"/>
            <w:vAlign w:val="bottom"/>
          </w:tcPr>
          <w:p w14:paraId="3C42BBA1">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1140" w:type="dxa"/>
            <w:gridSpan w:val="2"/>
            <w:tcBorders>
              <w:top w:val="single" w:color="000000" w:sz="12" w:space="0"/>
              <w:bottom w:val="single" w:color="000000" w:sz="12" w:space="0"/>
              <w:right w:val="single" w:color="000000" w:sz="12" w:space="0"/>
            </w:tcBorders>
            <w:shd w:val="clear" w:color="auto" w:fill="auto"/>
            <w:vAlign w:val="bottom"/>
          </w:tcPr>
          <w:p w14:paraId="2FA72311">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9</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D6FA4">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r>
      <w:tr w14:paraId="2796F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4E0CE1">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成本指标</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BD477">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经济成本指标</w:t>
            </w:r>
          </w:p>
        </w:tc>
        <w:tc>
          <w:tcPr>
            <w:tcW w:w="1440" w:type="dxa"/>
            <w:tcBorders>
              <w:top w:val="single" w:color="000000" w:sz="12" w:space="0"/>
              <w:left w:val="single" w:color="000000" w:sz="12" w:space="0"/>
              <w:bottom w:val="single" w:color="000000" w:sz="12" w:space="0"/>
              <w:right w:val="single" w:color="000000" w:sz="12" w:space="0"/>
            </w:tcBorders>
            <w:shd w:val="clear" w:color="auto" w:fill="auto"/>
            <w:vAlign w:val="bottom"/>
          </w:tcPr>
          <w:p w14:paraId="298D8261">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省级免费开放资金</w:t>
            </w:r>
          </w:p>
        </w:tc>
        <w:tc>
          <w:tcPr>
            <w:tcW w:w="1395" w:type="dxa"/>
            <w:tcBorders>
              <w:top w:val="single" w:color="000000" w:sz="12" w:space="0"/>
              <w:bottom w:val="single" w:color="000000" w:sz="12" w:space="0"/>
              <w:right w:val="single" w:color="000000" w:sz="12" w:space="0"/>
            </w:tcBorders>
            <w:shd w:val="clear" w:color="auto" w:fill="auto"/>
            <w:vAlign w:val="bottom"/>
          </w:tcPr>
          <w:p w14:paraId="4E2506C4">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≤6.4万元</w:t>
            </w:r>
          </w:p>
        </w:tc>
        <w:tc>
          <w:tcPr>
            <w:tcW w:w="1020" w:type="dxa"/>
            <w:gridSpan w:val="2"/>
            <w:tcBorders>
              <w:top w:val="single" w:color="000000" w:sz="12" w:space="0"/>
              <w:bottom w:val="single" w:color="000000" w:sz="12" w:space="0"/>
              <w:right w:val="single" w:color="000000" w:sz="12" w:space="0"/>
            </w:tcBorders>
            <w:shd w:val="clear" w:color="auto" w:fill="auto"/>
            <w:vAlign w:val="bottom"/>
          </w:tcPr>
          <w:p w14:paraId="19278F6A">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6.4万元</w:t>
            </w:r>
          </w:p>
        </w:tc>
        <w:tc>
          <w:tcPr>
            <w:tcW w:w="1095" w:type="dxa"/>
            <w:tcBorders>
              <w:top w:val="single" w:color="000000" w:sz="12" w:space="0"/>
              <w:bottom w:val="single" w:color="000000" w:sz="12" w:space="0"/>
              <w:right w:val="single" w:color="000000" w:sz="12" w:space="0"/>
            </w:tcBorders>
            <w:shd w:val="clear" w:color="auto" w:fill="auto"/>
            <w:vAlign w:val="bottom"/>
          </w:tcPr>
          <w:p w14:paraId="5F38ABB0">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1140" w:type="dxa"/>
            <w:gridSpan w:val="2"/>
            <w:tcBorders>
              <w:top w:val="single" w:color="000000" w:sz="12" w:space="0"/>
              <w:bottom w:val="single" w:color="000000" w:sz="12" w:space="0"/>
              <w:right w:val="single" w:color="000000" w:sz="12" w:space="0"/>
            </w:tcBorders>
            <w:shd w:val="clear" w:color="auto" w:fill="auto"/>
            <w:vAlign w:val="bottom"/>
          </w:tcPr>
          <w:p w14:paraId="516EB4D5">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46A3A">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r>
      <w:tr w14:paraId="32F02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22873">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AE1B7">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社会成本指标</w:t>
            </w:r>
          </w:p>
        </w:tc>
        <w:tc>
          <w:tcPr>
            <w:tcW w:w="1440" w:type="dxa"/>
            <w:tcBorders>
              <w:top w:val="single" w:color="000000" w:sz="12" w:space="0"/>
              <w:left w:val="single" w:color="000000" w:sz="12" w:space="0"/>
              <w:bottom w:val="single" w:color="000000" w:sz="12" w:space="0"/>
              <w:right w:val="single" w:color="000000" w:sz="12" w:space="0"/>
            </w:tcBorders>
            <w:shd w:val="clear" w:color="auto" w:fill="auto"/>
            <w:vAlign w:val="bottom"/>
          </w:tcPr>
          <w:p w14:paraId="6448E730">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提高服务效能</w:t>
            </w:r>
          </w:p>
        </w:tc>
        <w:tc>
          <w:tcPr>
            <w:tcW w:w="1395" w:type="dxa"/>
            <w:tcBorders>
              <w:top w:val="single" w:color="000000" w:sz="12" w:space="0"/>
              <w:bottom w:val="single" w:color="000000" w:sz="12" w:space="0"/>
              <w:right w:val="single" w:color="000000" w:sz="12" w:space="0"/>
            </w:tcBorders>
            <w:shd w:val="clear" w:color="auto" w:fill="auto"/>
            <w:vAlign w:val="bottom"/>
          </w:tcPr>
          <w:p w14:paraId="48B66F64">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有效提高</w:t>
            </w:r>
          </w:p>
        </w:tc>
        <w:tc>
          <w:tcPr>
            <w:tcW w:w="1020" w:type="dxa"/>
            <w:gridSpan w:val="2"/>
            <w:tcBorders>
              <w:top w:val="single" w:color="000000" w:sz="12" w:space="0"/>
              <w:bottom w:val="single" w:color="000000" w:sz="12" w:space="0"/>
              <w:right w:val="single" w:color="000000" w:sz="12" w:space="0"/>
            </w:tcBorders>
            <w:shd w:val="clear" w:color="auto" w:fill="auto"/>
            <w:vAlign w:val="bottom"/>
          </w:tcPr>
          <w:p w14:paraId="488C8567">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提高</w:t>
            </w:r>
          </w:p>
        </w:tc>
        <w:tc>
          <w:tcPr>
            <w:tcW w:w="1095" w:type="dxa"/>
            <w:tcBorders>
              <w:top w:val="single" w:color="000000" w:sz="12" w:space="0"/>
              <w:bottom w:val="single" w:color="000000" w:sz="12" w:space="0"/>
              <w:right w:val="single" w:color="000000" w:sz="12" w:space="0"/>
            </w:tcBorders>
            <w:shd w:val="clear" w:color="auto" w:fill="auto"/>
            <w:vAlign w:val="bottom"/>
          </w:tcPr>
          <w:p w14:paraId="07EEC22F">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1140" w:type="dxa"/>
            <w:gridSpan w:val="2"/>
            <w:tcBorders>
              <w:top w:val="single" w:color="000000" w:sz="12" w:space="0"/>
              <w:bottom w:val="single" w:color="000000" w:sz="12" w:space="0"/>
              <w:right w:val="single" w:color="000000" w:sz="12" w:space="0"/>
            </w:tcBorders>
            <w:shd w:val="clear" w:color="auto" w:fill="auto"/>
            <w:vAlign w:val="bottom"/>
          </w:tcPr>
          <w:p w14:paraId="62E9E4B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237B0">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r>
      <w:tr w14:paraId="1B6AA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2D727">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237DC">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生态环境成本指标</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5F3F5">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打造舒适的服务环境</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FA8E1">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提高</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0367B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有效提高</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EA03E">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10</w:t>
            </w:r>
          </w:p>
        </w:tc>
        <w:tc>
          <w:tcPr>
            <w:tcW w:w="11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D09DD1">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ED7A0">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r>
    </w:tbl>
    <w:p w14:paraId="4684B12E">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pPr>
    </w:p>
    <w:p w14:paraId="4B2F5BA9">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24"/>
          <w:szCs w:val="24"/>
          <w:lang w:val="en-US" w:eastAsia="zh-CN"/>
        </w:rPr>
      </w:pPr>
      <w:r>
        <w:rPr>
          <w:rFonts w:hint="eastAsia" w:ascii="黑体" w:hAnsi="黑体" w:eastAsia="黑体" w:cs="黑体"/>
          <w:sz w:val="24"/>
          <w:szCs w:val="24"/>
        </w:rPr>
        <w:t>附件</w:t>
      </w:r>
      <w:r>
        <w:rPr>
          <w:rFonts w:hint="eastAsia" w:ascii="黑体" w:hAnsi="黑体" w:eastAsia="黑体" w:cs="黑体"/>
          <w:sz w:val="24"/>
          <w:szCs w:val="24"/>
          <w:lang w:val="en-US" w:eastAsia="zh-CN"/>
        </w:rPr>
        <w:t>4-3</w:t>
      </w:r>
    </w:p>
    <w:p w14:paraId="3E7B783F">
      <w:pPr>
        <w:jc w:val="center"/>
        <w:rPr>
          <w:rFonts w:ascii="宋体" w:hAnsi="宋体"/>
          <w:b/>
          <w:bCs/>
          <w:sz w:val="44"/>
          <w:szCs w:val="44"/>
        </w:rPr>
      </w:pPr>
      <w:r>
        <w:rPr>
          <w:rFonts w:hint="eastAsia" w:ascii="宋体" w:hAnsi="宋体" w:cs="Arial"/>
          <w:b/>
          <w:bCs/>
          <w:sz w:val="44"/>
          <w:szCs w:val="44"/>
          <w:lang w:val="en-US" w:eastAsia="zh-CN"/>
        </w:rPr>
        <w:t>双牌</w:t>
      </w:r>
      <w:r>
        <w:rPr>
          <w:rFonts w:hint="eastAsia" w:ascii="宋体" w:hAnsi="宋体" w:cs="Arial"/>
          <w:b/>
          <w:bCs/>
          <w:sz w:val="44"/>
          <w:szCs w:val="44"/>
        </w:rPr>
        <w:t>县图书馆</w:t>
      </w:r>
      <w:r>
        <w:rPr>
          <w:rFonts w:hint="eastAsia" w:ascii="宋体" w:hAnsi="宋体"/>
          <w:b/>
          <w:bCs/>
          <w:sz w:val="44"/>
          <w:szCs w:val="44"/>
        </w:rPr>
        <w:t>专项购书经费绩效自评报告</w:t>
      </w:r>
    </w:p>
    <w:p w14:paraId="04A92A54">
      <w:pPr>
        <w:keepNext w:val="0"/>
        <w:keepLines w:val="0"/>
        <w:pageBreakBefore w:val="0"/>
        <w:numPr>
          <w:ilvl w:val="0"/>
          <w:numId w:val="0"/>
        </w:numPr>
        <w:kinsoku/>
        <w:wordWrap/>
        <w:overflowPunct/>
        <w:topLinePunct w:val="0"/>
        <w:autoSpaceDE/>
        <w:autoSpaceDN/>
        <w:bidi w:val="0"/>
        <w:spacing w:line="540" w:lineRule="exact"/>
        <w:ind w:firstLine="640" w:firstLineChars="200"/>
        <w:textAlignment w:val="auto"/>
        <w:rPr>
          <w:sz w:val="32"/>
          <w:szCs w:val="32"/>
        </w:rPr>
      </w:pPr>
      <w:r>
        <w:rPr>
          <w:rFonts w:hint="eastAsia"/>
          <w:sz w:val="32"/>
          <w:szCs w:val="32"/>
          <w:lang w:eastAsia="zh-CN"/>
        </w:rPr>
        <w:t>一、</w:t>
      </w:r>
      <w:r>
        <w:rPr>
          <w:rFonts w:hint="eastAsia"/>
          <w:sz w:val="32"/>
          <w:szCs w:val="32"/>
        </w:rPr>
        <w:t>项目概况</w:t>
      </w:r>
    </w:p>
    <w:p w14:paraId="6705E9CB">
      <w:pPr>
        <w:keepNext w:val="0"/>
        <w:keepLines w:val="0"/>
        <w:pageBreakBefore w:val="0"/>
        <w:numPr>
          <w:ilvl w:val="0"/>
          <w:numId w:val="0"/>
        </w:numPr>
        <w:kinsoku/>
        <w:wordWrap/>
        <w:overflowPunct/>
        <w:topLinePunct w:val="0"/>
        <w:autoSpaceDE/>
        <w:autoSpaceDN/>
        <w:bidi w:val="0"/>
        <w:spacing w:line="540" w:lineRule="exact"/>
        <w:ind w:firstLine="640" w:firstLineChars="200"/>
        <w:textAlignment w:val="auto"/>
        <w:rPr>
          <w:sz w:val="32"/>
          <w:szCs w:val="32"/>
        </w:rPr>
      </w:pPr>
      <w:r>
        <w:rPr>
          <w:rFonts w:hint="eastAsia"/>
          <w:sz w:val="32"/>
          <w:szCs w:val="32"/>
          <w:lang w:eastAsia="zh-CN"/>
        </w:rPr>
        <w:t>（一）</w:t>
      </w:r>
      <w:r>
        <w:rPr>
          <w:rFonts w:hint="eastAsia"/>
          <w:sz w:val="32"/>
          <w:szCs w:val="32"/>
        </w:rPr>
        <w:t>项目单位基本情况。</w:t>
      </w:r>
    </w:p>
    <w:p w14:paraId="71C4FDC0">
      <w:pPr>
        <w:keepNext w:val="0"/>
        <w:keepLines w:val="0"/>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lang w:val="en-US" w:eastAsia="zh-CN"/>
        </w:rPr>
        <w:t>双牌</w:t>
      </w:r>
      <w:r>
        <w:rPr>
          <w:rFonts w:hint="eastAsia" w:ascii="仿宋" w:hAnsi="仿宋" w:eastAsia="仿宋" w:cs="仿宋"/>
          <w:sz w:val="32"/>
          <w:szCs w:val="32"/>
        </w:rPr>
        <w:t>县图书馆是</w:t>
      </w:r>
      <w:r>
        <w:rPr>
          <w:rFonts w:hint="eastAsia" w:ascii="仿宋" w:hAnsi="仿宋" w:eastAsia="仿宋" w:cs="仿宋"/>
          <w:sz w:val="32"/>
          <w:szCs w:val="32"/>
          <w:lang w:val="en-US" w:eastAsia="zh-CN"/>
        </w:rPr>
        <w:t>双牌</w:t>
      </w:r>
      <w:r>
        <w:rPr>
          <w:rFonts w:hint="eastAsia" w:ascii="仿宋" w:hAnsi="仿宋" w:eastAsia="仿宋" w:cs="仿宋"/>
          <w:sz w:val="32"/>
          <w:szCs w:val="32"/>
        </w:rPr>
        <w:t>县文化旅游广电体育局下属全额拨款的事业单位，内设</w:t>
      </w:r>
      <w:r>
        <w:rPr>
          <w:rFonts w:hint="eastAsia" w:ascii="仿宋" w:hAnsi="仿宋" w:eastAsia="仿宋" w:cs="仿宋"/>
          <w:sz w:val="32"/>
          <w:szCs w:val="32"/>
          <w:lang w:val="en-US" w:eastAsia="zh-CN"/>
        </w:rPr>
        <w:t>6</w:t>
      </w:r>
      <w:r>
        <w:rPr>
          <w:rFonts w:hint="eastAsia" w:ascii="仿宋" w:hAnsi="仿宋" w:eastAsia="仿宋" w:cs="仿宋"/>
          <w:sz w:val="32"/>
          <w:szCs w:val="32"/>
        </w:rPr>
        <w:t>个职能股室：</w:t>
      </w:r>
      <w:r>
        <w:rPr>
          <w:rFonts w:hint="eastAsia" w:ascii="仿宋" w:hAnsi="仿宋" w:eastAsia="仿宋" w:cs="仿宋"/>
          <w:sz w:val="32"/>
          <w:szCs w:val="32"/>
          <w:lang w:val="en-US" w:eastAsia="zh-CN"/>
        </w:rPr>
        <w:t>外借</w:t>
      </w:r>
      <w:r>
        <w:rPr>
          <w:rFonts w:hint="eastAsia" w:ascii="仿宋" w:hAnsi="仿宋" w:eastAsia="仿宋" w:cs="仿宋"/>
          <w:sz w:val="32"/>
          <w:szCs w:val="32"/>
        </w:rPr>
        <w:t>室</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综合阅览室、采编室、办公室、电子阅览室</w:t>
      </w:r>
      <w:r>
        <w:rPr>
          <w:rFonts w:hint="eastAsia" w:ascii="仿宋" w:hAnsi="仿宋" w:eastAsia="仿宋" w:cs="仿宋"/>
          <w:sz w:val="32"/>
          <w:szCs w:val="32"/>
        </w:rPr>
        <w:t>和少儿阅览室。单位定编</w:t>
      </w:r>
      <w:r>
        <w:rPr>
          <w:rFonts w:hint="eastAsia" w:ascii="仿宋" w:hAnsi="仿宋" w:eastAsia="仿宋" w:cs="仿宋"/>
          <w:sz w:val="32"/>
          <w:szCs w:val="32"/>
          <w:lang w:val="en-US" w:eastAsia="zh-CN"/>
        </w:rPr>
        <w:t>7</w:t>
      </w:r>
      <w:r>
        <w:rPr>
          <w:rFonts w:hint="eastAsia" w:ascii="仿宋" w:hAnsi="仿宋" w:eastAsia="仿宋" w:cs="仿宋"/>
          <w:sz w:val="32"/>
          <w:szCs w:val="32"/>
        </w:rPr>
        <w:t>名，现有在编人员</w:t>
      </w:r>
      <w:r>
        <w:rPr>
          <w:rFonts w:hint="eastAsia" w:ascii="仿宋" w:hAnsi="仿宋" w:eastAsia="仿宋" w:cs="仿宋"/>
          <w:sz w:val="32"/>
          <w:szCs w:val="32"/>
          <w:lang w:val="en-US" w:eastAsia="zh-CN"/>
        </w:rPr>
        <w:t>5</w:t>
      </w:r>
      <w:r>
        <w:rPr>
          <w:rFonts w:hint="eastAsia" w:ascii="仿宋" w:hAnsi="仿宋" w:eastAsia="仿宋" w:cs="仿宋"/>
          <w:sz w:val="32"/>
          <w:szCs w:val="32"/>
        </w:rPr>
        <w:t>人。</w:t>
      </w:r>
    </w:p>
    <w:p w14:paraId="2AD3172D">
      <w:pPr>
        <w:keepNext w:val="0"/>
        <w:keepLines w:val="0"/>
        <w:pageBreakBefore w:val="0"/>
        <w:numPr>
          <w:ilvl w:val="0"/>
          <w:numId w:val="0"/>
        </w:numPr>
        <w:kinsoku/>
        <w:wordWrap/>
        <w:overflowPunct/>
        <w:topLinePunct w:val="0"/>
        <w:autoSpaceDE/>
        <w:autoSpaceDN/>
        <w:bidi w:val="0"/>
        <w:spacing w:line="540" w:lineRule="exact"/>
        <w:ind w:firstLine="640" w:firstLineChars="200"/>
        <w:textAlignment w:val="auto"/>
        <w:rPr>
          <w:sz w:val="32"/>
          <w:szCs w:val="32"/>
        </w:rPr>
      </w:pPr>
      <w:r>
        <w:rPr>
          <w:rFonts w:hint="eastAsia"/>
          <w:sz w:val="32"/>
          <w:szCs w:val="32"/>
          <w:lang w:eastAsia="zh-CN"/>
        </w:rPr>
        <w:t>（二）</w:t>
      </w:r>
      <w:r>
        <w:rPr>
          <w:rFonts w:hint="eastAsia"/>
          <w:sz w:val="32"/>
          <w:szCs w:val="32"/>
        </w:rPr>
        <w:t>项目基本情况。</w:t>
      </w:r>
    </w:p>
    <w:p w14:paraId="4B7ADFC7">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双牌县</w:t>
      </w:r>
      <w:r>
        <w:rPr>
          <w:rFonts w:hint="eastAsia" w:ascii="仿宋" w:hAnsi="仿宋" w:eastAsia="仿宋" w:cs="仿宋"/>
          <w:sz w:val="32"/>
          <w:szCs w:val="32"/>
        </w:rPr>
        <w:t>图书</w:t>
      </w:r>
      <w:r>
        <w:rPr>
          <w:rFonts w:hint="eastAsia" w:ascii="仿宋" w:hAnsi="仿宋" w:eastAsia="仿宋" w:cs="仿宋"/>
          <w:sz w:val="32"/>
          <w:szCs w:val="32"/>
          <w:lang w:val="en-US" w:eastAsia="zh-CN"/>
        </w:rPr>
        <w:t>馆每年的图书</w:t>
      </w:r>
      <w:r>
        <w:rPr>
          <w:rFonts w:hint="eastAsia" w:ascii="仿宋" w:hAnsi="仿宋" w:eastAsia="仿宋" w:cs="仿宋"/>
          <w:sz w:val="32"/>
          <w:szCs w:val="32"/>
        </w:rPr>
        <w:t>采购工作必须按照本采购原则、标准和程序，有计划、有目的、有重点地选购图书，不断提高藏书质量。采购工作做到规范化，制度化，逐步建立具有本</w:t>
      </w:r>
      <w:r>
        <w:rPr>
          <w:rFonts w:hint="eastAsia" w:ascii="仿宋" w:hAnsi="仿宋" w:eastAsia="仿宋" w:cs="仿宋"/>
          <w:sz w:val="32"/>
          <w:szCs w:val="32"/>
          <w:lang w:val="en-US" w:eastAsia="zh-CN"/>
        </w:rPr>
        <w:t>馆</w:t>
      </w:r>
      <w:r>
        <w:rPr>
          <w:rFonts w:hint="eastAsia" w:ascii="仿宋" w:hAnsi="仿宋" w:eastAsia="仿宋" w:cs="仿宋"/>
          <w:sz w:val="32"/>
          <w:szCs w:val="32"/>
        </w:rPr>
        <w:t>特色的藏书体系，为</w:t>
      </w:r>
      <w:r>
        <w:rPr>
          <w:rFonts w:hint="eastAsia" w:ascii="仿宋" w:hAnsi="仿宋" w:eastAsia="仿宋" w:cs="仿宋"/>
          <w:sz w:val="32"/>
          <w:szCs w:val="32"/>
          <w:lang w:val="en-US" w:eastAsia="zh-CN"/>
        </w:rPr>
        <w:t>全县读者</w:t>
      </w:r>
      <w:r>
        <w:rPr>
          <w:rFonts w:hint="eastAsia" w:ascii="仿宋" w:hAnsi="仿宋" w:eastAsia="仿宋" w:cs="仿宋"/>
          <w:sz w:val="32"/>
          <w:szCs w:val="32"/>
        </w:rPr>
        <w:t>全面发展提供文献保证。</w:t>
      </w:r>
    </w:p>
    <w:p w14:paraId="2C952589">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sz w:val="32"/>
          <w:szCs w:val="32"/>
        </w:rPr>
      </w:pPr>
      <w:r>
        <w:rPr>
          <w:rFonts w:hint="eastAsia"/>
          <w:sz w:val="32"/>
          <w:szCs w:val="32"/>
          <w:lang w:eastAsia="zh-CN"/>
        </w:rPr>
        <w:t>二、</w:t>
      </w:r>
      <w:r>
        <w:rPr>
          <w:rFonts w:hint="eastAsia"/>
          <w:sz w:val="32"/>
          <w:szCs w:val="32"/>
        </w:rPr>
        <w:t>项目资金使用及管理情况</w:t>
      </w:r>
    </w:p>
    <w:p w14:paraId="3ADC9EA2">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sz w:val="32"/>
          <w:szCs w:val="32"/>
        </w:rPr>
      </w:pPr>
      <w:r>
        <w:rPr>
          <w:rFonts w:hint="eastAsia"/>
          <w:sz w:val="32"/>
          <w:szCs w:val="32"/>
          <w:lang w:eastAsia="zh-CN"/>
        </w:rPr>
        <w:t>（一）</w:t>
      </w:r>
      <w:r>
        <w:rPr>
          <w:rFonts w:hint="eastAsia"/>
          <w:sz w:val="32"/>
          <w:szCs w:val="32"/>
        </w:rPr>
        <w:t>项目资金情况分析。</w:t>
      </w:r>
    </w:p>
    <w:p w14:paraId="6A6885D9">
      <w:pPr>
        <w:keepNext w:val="0"/>
        <w:keepLines w:val="0"/>
        <w:pageBreakBefore w:val="0"/>
        <w:kinsoku/>
        <w:wordWrap/>
        <w:overflowPunct/>
        <w:topLinePunct w:val="0"/>
        <w:autoSpaceDE/>
        <w:autoSpaceDN/>
        <w:bidi w:val="0"/>
        <w:spacing w:line="360" w:lineRule="auto"/>
        <w:ind w:firstLine="640" w:firstLineChars="200"/>
        <w:textAlignment w:val="auto"/>
        <w:rPr>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年图书馆专项购书经费</w:t>
      </w:r>
      <w:r>
        <w:rPr>
          <w:rFonts w:hint="eastAsia" w:ascii="仿宋" w:hAnsi="仿宋" w:eastAsia="仿宋" w:cs="仿宋"/>
          <w:sz w:val="32"/>
          <w:szCs w:val="32"/>
          <w:lang w:val="en-US" w:eastAsia="zh-CN"/>
        </w:rPr>
        <w:t>6.37</w:t>
      </w:r>
      <w:r>
        <w:rPr>
          <w:rFonts w:hint="eastAsia" w:ascii="仿宋" w:hAnsi="仿宋" w:eastAsia="仿宋" w:cs="仿宋"/>
          <w:sz w:val="32"/>
          <w:szCs w:val="32"/>
        </w:rPr>
        <w:t>万元，全部为财政资金，无其他资金来源</w:t>
      </w:r>
      <w:r>
        <w:rPr>
          <w:rFonts w:hint="eastAsia" w:ascii="仿宋" w:hAnsi="仿宋" w:eastAsia="仿宋" w:cs="仿宋"/>
          <w:sz w:val="32"/>
          <w:szCs w:val="32"/>
          <w:lang w:eastAsia="zh-CN"/>
        </w:rPr>
        <w:t>，通过国库集中支付，自觉接受审计部门的监督，杜绝挤占、截留、挪用现象发生，专款专用</w:t>
      </w:r>
      <w:r>
        <w:rPr>
          <w:rFonts w:hint="eastAsia" w:ascii="仿宋" w:hAnsi="仿宋" w:eastAsia="仿宋" w:cs="仿宋"/>
          <w:sz w:val="32"/>
          <w:szCs w:val="32"/>
        </w:rPr>
        <w:t>。</w:t>
      </w:r>
    </w:p>
    <w:p w14:paraId="32300F76">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sz w:val="32"/>
          <w:szCs w:val="32"/>
        </w:rPr>
      </w:pPr>
      <w:r>
        <w:rPr>
          <w:rFonts w:hint="eastAsia"/>
          <w:sz w:val="32"/>
          <w:szCs w:val="32"/>
          <w:lang w:eastAsia="zh-CN"/>
        </w:rPr>
        <w:t>（二）</w:t>
      </w:r>
      <w:r>
        <w:rPr>
          <w:rFonts w:hint="eastAsia"/>
          <w:sz w:val="32"/>
          <w:szCs w:val="32"/>
        </w:rPr>
        <w:t>项目资金实际使用情况分析。</w:t>
      </w:r>
    </w:p>
    <w:p w14:paraId="544B58DA">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仿宋_GB2312" w:hAnsi="仿宋" w:eastAsia="仿宋_GB2312"/>
          <w:sz w:val="32"/>
          <w:szCs w:val="32"/>
        </w:rPr>
      </w:pPr>
      <w:r>
        <w:rPr>
          <w:rFonts w:hint="eastAsia" w:ascii="仿宋" w:hAnsi="仿宋" w:eastAsia="仿宋" w:cs="仿宋"/>
          <w:color w:val="000000"/>
          <w:kern w:val="0"/>
          <w:sz w:val="32"/>
          <w:szCs w:val="32"/>
          <w:lang w:val="en-US" w:eastAsia="zh-CN"/>
        </w:rPr>
        <w:t>双牌</w:t>
      </w:r>
      <w:r>
        <w:rPr>
          <w:rFonts w:hint="eastAsia" w:ascii="仿宋" w:hAnsi="仿宋" w:eastAsia="仿宋" w:cs="仿宋"/>
          <w:color w:val="000000"/>
          <w:kern w:val="0"/>
          <w:sz w:val="32"/>
          <w:szCs w:val="32"/>
        </w:rPr>
        <w:t>县图书馆</w:t>
      </w:r>
      <w:r>
        <w:rPr>
          <w:rFonts w:hint="eastAsia" w:ascii="仿宋" w:hAnsi="仿宋" w:eastAsia="仿宋" w:cs="仿宋"/>
          <w:sz w:val="32"/>
          <w:szCs w:val="32"/>
        </w:rPr>
        <w:t>专项购书经费</w:t>
      </w:r>
      <w:r>
        <w:rPr>
          <w:rFonts w:hint="eastAsia" w:ascii="仿宋" w:hAnsi="仿宋" w:eastAsia="仿宋" w:cs="仿宋"/>
          <w:color w:val="000000"/>
          <w:kern w:val="0"/>
          <w:sz w:val="32"/>
          <w:szCs w:val="32"/>
          <w:lang w:val="en-US" w:eastAsia="zh-CN"/>
        </w:rPr>
        <w:t>6.37</w:t>
      </w:r>
      <w:r>
        <w:rPr>
          <w:rFonts w:ascii="仿宋" w:hAnsi="仿宋" w:eastAsia="仿宋" w:cs="仿宋"/>
          <w:color w:val="000000"/>
          <w:kern w:val="0"/>
          <w:sz w:val="32"/>
          <w:szCs w:val="32"/>
        </w:rPr>
        <w:t>万元，</w:t>
      </w:r>
      <w:r>
        <w:rPr>
          <w:rFonts w:hint="eastAsia" w:ascii="仿宋" w:hAnsi="仿宋" w:eastAsia="仿宋" w:cs="仿宋"/>
          <w:color w:val="000000"/>
          <w:kern w:val="0"/>
          <w:sz w:val="32"/>
          <w:szCs w:val="32"/>
          <w:lang w:eastAsia="zh-CN"/>
        </w:rPr>
        <w:t>实际购买图书</w:t>
      </w:r>
      <w:r>
        <w:rPr>
          <w:rFonts w:hint="eastAsia" w:ascii="仿宋" w:hAnsi="仿宋" w:eastAsia="仿宋" w:cs="仿宋"/>
          <w:color w:val="000000"/>
          <w:kern w:val="0"/>
          <w:sz w:val="32"/>
          <w:szCs w:val="32"/>
          <w:lang w:val="en-US" w:eastAsia="zh-CN"/>
        </w:rPr>
        <w:t>6.37</w:t>
      </w:r>
      <w:r>
        <w:rPr>
          <w:rFonts w:ascii="仿宋" w:hAnsi="仿宋" w:eastAsia="仿宋" w:cs="仿宋"/>
          <w:color w:val="000000"/>
          <w:kern w:val="0"/>
          <w:sz w:val="32"/>
          <w:szCs w:val="32"/>
        </w:rPr>
        <w:t>万元，完成率为</w:t>
      </w:r>
      <w:r>
        <w:rPr>
          <w:rFonts w:hint="eastAsia" w:ascii="仿宋" w:hAnsi="仿宋" w:eastAsia="仿宋" w:cs="仿宋"/>
          <w:color w:val="000000"/>
          <w:kern w:val="0"/>
          <w:sz w:val="32"/>
          <w:szCs w:val="32"/>
          <w:lang w:val="en-US" w:eastAsia="zh-CN"/>
        </w:rPr>
        <w:t>100</w:t>
      </w:r>
      <w:r>
        <w:rPr>
          <w:rFonts w:hint="eastAsia" w:ascii="仿宋" w:hAnsi="仿宋" w:eastAsia="仿宋" w:cs="仿宋"/>
          <w:color w:val="000000"/>
          <w:kern w:val="0"/>
          <w:sz w:val="32"/>
          <w:szCs w:val="32"/>
        </w:rPr>
        <w:t>%。</w:t>
      </w:r>
    </w:p>
    <w:p w14:paraId="25E0264A">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sz w:val="32"/>
          <w:szCs w:val="32"/>
        </w:rPr>
      </w:pPr>
      <w:r>
        <w:rPr>
          <w:rFonts w:hint="eastAsia"/>
          <w:sz w:val="32"/>
          <w:szCs w:val="32"/>
          <w:lang w:eastAsia="zh-CN"/>
        </w:rPr>
        <w:t>三、</w:t>
      </w:r>
      <w:r>
        <w:rPr>
          <w:rFonts w:hint="eastAsia"/>
          <w:sz w:val="32"/>
          <w:szCs w:val="32"/>
        </w:rPr>
        <w:t>项目组织实施情况</w:t>
      </w:r>
    </w:p>
    <w:p w14:paraId="19EF87F9">
      <w:pPr>
        <w:keepNext w:val="0"/>
        <w:keepLines w:val="0"/>
        <w:pageBreakBefore w:val="0"/>
        <w:kinsoku/>
        <w:wordWrap/>
        <w:overflowPunct/>
        <w:topLinePunct w:val="0"/>
        <w:autoSpaceDE/>
        <w:autoSpaceDN/>
        <w:bidi w:val="0"/>
        <w:spacing w:line="360" w:lineRule="auto"/>
        <w:ind w:firstLine="640" w:firstLineChars="200"/>
        <w:textAlignment w:val="auto"/>
        <w:rPr>
          <w:sz w:val="32"/>
          <w:szCs w:val="32"/>
        </w:rPr>
      </w:pPr>
      <w:r>
        <w:rPr>
          <w:rFonts w:hint="eastAsia" w:ascii="仿宋_GB2312" w:hAnsi="仿宋_GB2312" w:eastAsia="仿宋_GB2312" w:cs="仿宋_GB2312"/>
          <w:bCs/>
          <w:sz w:val="32"/>
          <w:szCs w:val="32"/>
          <w:lang w:eastAsia="zh-CN"/>
        </w:rPr>
        <w:t>图书馆安排采编室人员负责项目实施</w:t>
      </w:r>
      <w:r>
        <w:rPr>
          <w:rFonts w:hint="eastAsia" w:ascii="仿宋_GB2312" w:hAnsi="仿宋_GB2312" w:eastAsia="仿宋_GB2312" w:cs="仿宋_GB2312"/>
          <w:bCs/>
          <w:sz w:val="32"/>
          <w:szCs w:val="32"/>
        </w:rPr>
        <w:t>，</w:t>
      </w:r>
      <w:r>
        <w:rPr>
          <w:rFonts w:hint="eastAsia" w:ascii="仿宋" w:hAnsi="仿宋" w:eastAsia="仿宋" w:cs="仿宋"/>
          <w:sz w:val="32"/>
          <w:szCs w:val="32"/>
        </w:rPr>
        <w:t>出纳负责所有项目</w:t>
      </w:r>
      <w:r>
        <w:rPr>
          <w:rFonts w:hint="eastAsia" w:ascii="仿宋" w:hAnsi="仿宋" w:eastAsia="仿宋" w:cs="仿宋"/>
          <w:sz w:val="32"/>
          <w:szCs w:val="32"/>
          <w:lang w:eastAsia="zh-CN"/>
        </w:rPr>
        <w:t>资金</w:t>
      </w:r>
      <w:r>
        <w:rPr>
          <w:rFonts w:hint="eastAsia" w:ascii="仿宋" w:hAnsi="仿宋" w:eastAsia="仿宋" w:cs="仿宋"/>
          <w:sz w:val="32"/>
          <w:szCs w:val="32"/>
        </w:rPr>
        <w:t>的规范使用，会计负责项目日常监督工作。</w:t>
      </w:r>
    </w:p>
    <w:p w14:paraId="10A0B1EC">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sz w:val="32"/>
          <w:szCs w:val="32"/>
        </w:rPr>
      </w:pPr>
      <w:r>
        <w:rPr>
          <w:rFonts w:hint="eastAsia"/>
          <w:sz w:val="32"/>
          <w:szCs w:val="32"/>
          <w:lang w:eastAsia="zh-CN"/>
        </w:rPr>
        <w:t>四、</w:t>
      </w:r>
      <w:r>
        <w:rPr>
          <w:rFonts w:hint="eastAsia"/>
          <w:sz w:val="32"/>
          <w:szCs w:val="32"/>
        </w:rPr>
        <w:t>项目绩效情况</w:t>
      </w:r>
    </w:p>
    <w:p w14:paraId="0CFCB7C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ascii="仿宋" w:hAnsi="仿宋" w:eastAsia="仿宋" w:cs="仿宋"/>
          <w:sz w:val="32"/>
          <w:szCs w:val="32"/>
        </w:rPr>
      </w:pP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rPr>
        <w:t>项目经济性分析。202</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rPr>
        <w:t>年</w:t>
      </w:r>
      <w:r>
        <w:rPr>
          <w:rFonts w:hint="eastAsia" w:ascii="仿宋" w:hAnsi="仿宋" w:eastAsia="仿宋" w:cs="仿宋"/>
          <w:sz w:val="32"/>
          <w:szCs w:val="32"/>
          <w:lang w:eastAsia="zh-CN"/>
        </w:rPr>
        <w:t>购书</w:t>
      </w:r>
      <w:r>
        <w:rPr>
          <w:rFonts w:hint="eastAsia" w:ascii="仿宋" w:hAnsi="仿宋" w:eastAsia="仿宋" w:cs="仿宋"/>
          <w:sz w:val="32"/>
          <w:szCs w:val="32"/>
        </w:rPr>
        <w:t>经费</w:t>
      </w:r>
      <w:r>
        <w:rPr>
          <w:rFonts w:hint="eastAsia" w:ascii="仿宋" w:hAnsi="仿宋" w:eastAsia="仿宋" w:cs="仿宋"/>
          <w:color w:val="000000"/>
          <w:kern w:val="0"/>
          <w:sz w:val="32"/>
          <w:szCs w:val="32"/>
          <w:lang w:val="en-US" w:eastAsia="zh-CN"/>
        </w:rPr>
        <w:t>6.37</w:t>
      </w:r>
      <w:r>
        <w:rPr>
          <w:rFonts w:ascii="仿宋" w:hAnsi="仿宋" w:eastAsia="仿宋" w:cs="仿宋"/>
          <w:color w:val="000000"/>
          <w:kern w:val="0"/>
          <w:sz w:val="32"/>
          <w:szCs w:val="32"/>
        </w:rPr>
        <w:t>万元</w:t>
      </w:r>
      <w:r>
        <w:rPr>
          <w:rFonts w:hint="eastAsia" w:ascii="仿宋_GB2312" w:hAnsi="仿宋_GB2312" w:eastAsia="仿宋_GB2312" w:cs="仿宋_GB2312"/>
          <w:bCs/>
          <w:sz w:val="32"/>
          <w:szCs w:val="32"/>
        </w:rPr>
        <w:t>，本着“少花钱、多办事、办好事”的原则，项目总支出</w:t>
      </w:r>
      <w:r>
        <w:rPr>
          <w:rFonts w:hint="eastAsia" w:ascii="仿宋_GB2312" w:hAnsi="仿宋_GB2312" w:eastAsia="仿宋_GB2312" w:cs="仿宋_GB2312"/>
          <w:bCs/>
          <w:sz w:val="32"/>
          <w:szCs w:val="32"/>
          <w:lang w:val="en-US" w:eastAsia="zh-CN"/>
        </w:rPr>
        <w:t>6.37</w:t>
      </w:r>
      <w:r>
        <w:rPr>
          <w:rFonts w:hint="eastAsia" w:ascii="仿宋_GB2312" w:hAnsi="仿宋_GB2312" w:eastAsia="仿宋_GB2312" w:cs="仿宋_GB2312"/>
          <w:bCs/>
          <w:sz w:val="32"/>
          <w:szCs w:val="32"/>
        </w:rPr>
        <w:t>万元，</w:t>
      </w:r>
      <w:r>
        <w:rPr>
          <w:rFonts w:hint="eastAsia" w:ascii="仿宋_GB2312" w:hAnsi="仿宋_GB2312" w:eastAsia="仿宋_GB2312" w:cs="仿宋_GB2312"/>
          <w:bCs/>
          <w:sz w:val="32"/>
          <w:szCs w:val="32"/>
          <w:lang w:val="en-US" w:eastAsia="zh-CN"/>
        </w:rPr>
        <w:t>其中县级免费开放资金使用1.37万元</w:t>
      </w:r>
      <w:r>
        <w:rPr>
          <w:rFonts w:hint="eastAsia" w:ascii="仿宋_GB2312" w:hAnsi="仿宋_GB2312" w:eastAsia="仿宋_GB2312" w:cs="仿宋_GB2312"/>
          <w:bCs/>
          <w:sz w:val="32"/>
          <w:szCs w:val="32"/>
          <w:lang w:eastAsia="zh-CN"/>
        </w:rPr>
        <w:t>。</w:t>
      </w:r>
    </w:p>
    <w:p w14:paraId="62B6C7D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项目的效率性分析。根据</w:t>
      </w:r>
      <w:r>
        <w:rPr>
          <w:rFonts w:hint="eastAsia" w:ascii="仿宋_GB2312" w:hAnsi="仿宋_GB2312" w:eastAsia="仿宋_GB2312" w:cs="仿宋_GB2312"/>
          <w:bCs/>
          <w:sz w:val="32"/>
          <w:szCs w:val="32"/>
          <w:lang w:eastAsia="zh-CN"/>
        </w:rPr>
        <w:t>购书</w:t>
      </w:r>
      <w:r>
        <w:rPr>
          <w:rFonts w:hint="eastAsia" w:ascii="仿宋_GB2312" w:hAnsi="仿宋_GB2312" w:eastAsia="仿宋_GB2312" w:cs="仿宋_GB2312"/>
          <w:bCs/>
          <w:sz w:val="32"/>
          <w:szCs w:val="32"/>
        </w:rPr>
        <w:t>专项目标，</w:t>
      </w:r>
      <w:r>
        <w:rPr>
          <w:rFonts w:hint="eastAsia" w:ascii="仿宋_GB2312" w:hAnsi="仿宋_GB2312" w:eastAsia="仿宋_GB2312" w:cs="仿宋_GB2312"/>
          <w:bCs/>
          <w:sz w:val="32"/>
          <w:szCs w:val="32"/>
          <w:lang w:eastAsia="zh-CN"/>
        </w:rPr>
        <w:t>图书馆</w:t>
      </w:r>
      <w:r>
        <w:rPr>
          <w:rFonts w:hint="eastAsia" w:ascii="仿宋_GB2312" w:hAnsi="仿宋_GB2312" w:eastAsia="仿宋_GB2312" w:cs="仿宋_GB2312"/>
          <w:bCs/>
          <w:sz w:val="32"/>
          <w:szCs w:val="32"/>
        </w:rPr>
        <w:t>及时组织并完成工作任务。项目的实施完成率</w:t>
      </w:r>
      <w:r>
        <w:rPr>
          <w:rFonts w:hint="eastAsia" w:ascii="仿宋_GB2312" w:hAnsi="仿宋_GB2312" w:eastAsia="仿宋_GB2312" w:cs="仿宋_GB2312"/>
          <w:bCs/>
          <w:sz w:val="32"/>
          <w:szCs w:val="32"/>
          <w:lang w:val="en-US" w:eastAsia="zh-CN"/>
        </w:rPr>
        <w:t>100</w:t>
      </w:r>
      <w:r>
        <w:rPr>
          <w:rFonts w:hint="eastAsia" w:ascii="仿宋_GB2312" w:hAnsi="仿宋_GB2312" w:eastAsia="仿宋_GB2312" w:cs="仿宋_GB2312"/>
          <w:bCs/>
          <w:sz w:val="32"/>
          <w:szCs w:val="32"/>
        </w:rPr>
        <w:t>%。</w:t>
      </w:r>
    </w:p>
    <w:p w14:paraId="46EABA2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sz w:val="32"/>
          <w:szCs w:val="32"/>
        </w:rPr>
      </w:pPr>
      <w:r>
        <w:rPr>
          <w:rFonts w:hint="eastAsia" w:ascii="仿宋_GB2312" w:hAnsi="仿宋_GB2312" w:eastAsia="仿宋_GB2312" w:cs="仿宋_GB2312"/>
          <w:bCs/>
          <w:sz w:val="32"/>
          <w:szCs w:val="32"/>
        </w:rPr>
        <w:t>3</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项目的效益性分析。</w:t>
      </w:r>
      <w:r>
        <w:rPr>
          <w:rFonts w:hint="eastAsia" w:ascii="仿宋_GB2312" w:hAnsi="仿宋_GB2312" w:eastAsia="仿宋_GB2312" w:cs="仿宋_GB2312"/>
          <w:bCs/>
          <w:sz w:val="32"/>
          <w:szCs w:val="32"/>
          <w:lang w:eastAsia="zh-CN"/>
        </w:rPr>
        <w:t>图书馆</w:t>
      </w:r>
      <w:r>
        <w:rPr>
          <w:rFonts w:hint="eastAsia" w:ascii="仿宋_GB2312" w:hAnsi="仿宋_GB2312" w:eastAsia="仿宋_GB2312" w:cs="仿宋_GB2312"/>
          <w:bCs/>
          <w:sz w:val="32"/>
          <w:szCs w:val="32"/>
        </w:rPr>
        <w:t>及时组织了项目的实施，年度项目完工率</w:t>
      </w:r>
      <w:r>
        <w:rPr>
          <w:rFonts w:hint="eastAsia" w:ascii="仿宋_GB2312" w:hAnsi="仿宋_GB2312" w:eastAsia="仿宋_GB2312" w:cs="仿宋_GB2312"/>
          <w:bCs/>
          <w:sz w:val="32"/>
          <w:szCs w:val="32"/>
          <w:lang w:val="en-US" w:eastAsia="zh-CN"/>
        </w:rPr>
        <w:t>100</w:t>
      </w:r>
      <w:r>
        <w:rPr>
          <w:rFonts w:hint="eastAsia" w:ascii="仿宋_GB2312" w:hAnsi="仿宋_GB2312" w:eastAsia="仿宋_GB2312" w:cs="仿宋_GB2312"/>
          <w:bCs/>
          <w:sz w:val="32"/>
          <w:szCs w:val="32"/>
        </w:rPr>
        <w:t>%，资金预算完成率</w:t>
      </w:r>
      <w:r>
        <w:rPr>
          <w:rFonts w:hint="eastAsia" w:ascii="仿宋_GB2312" w:hAnsi="仿宋_GB2312" w:eastAsia="仿宋_GB2312" w:cs="仿宋_GB2312"/>
          <w:bCs/>
          <w:sz w:val="32"/>
          <w:szCs w:val="32"/>
          <w:lang w:val="en-US" w:eastAsia="zh-CN"/>
        </w:rPr>
        <w:t>100</w:t>
      </w:r>
      <w:r>
        <w:rPr>
          <w:rFonts w:hint="eastAsia" w:ascii="仿宋_GB2312" w:hAnsi="仿宋_GB2312" w:eastAsia="仿宋_GB2312" w:cs="仿宋_GB2312"/>
          <w:bCs/>
          <w:sz w:val="32"/>
          <w:szCs w:val="32"/>
        </w:rPr>
        <w:t>%。项目实施后，</w:t>
      </w:r>
      <w:r>
        <w:rPr>
          <w:rFonts w:hint="eastAsia" w:ascii="仿宋" w:hAnsi="仿宋" w:eastAsia="仿宋" w:cs="仿宋"/>
          <w:sz w:val="32"/>
          <w:szCs w:val="32"/>
        </w:rPr>
        <w:t>年人均新增文献入藏量达1.</w:t>
      </w:r>
      <w:r>
        <w:rPr>
          <w:rFonts w:hint="eastAsia" w:ascii="仿宋" w:hAnsi="仿宋" w:eastAsia="仿宋" w:cs="仿宋"/>
          <w:sz w:val="32"/>
          <w:szCs w:val="32"/>
          <w:lang w:val="en-US" w:eastAsia="zh-CN"/>
        </w:rPr>
        <w:t>2</w:t>
      </w:r>
      <w:r>
        <w:rPr>
          <w:rFonts w:hint="eastAsia" w:ascii="仿宋" w:hAnsi="仿宋" w:eastAsia="仿宋" w:cs="仿宋"/>
          <w:sz w:val="32"/>
          <w:szCs w:val="32"/>
        </w:rPr>
        <w:t>%，</w:t>
      </w:r>
      <w:r>
        <w:rPr>
          <w:rFonts w:hint="eastAsia" w:ascii="仿宋" w:hAnsi="仿宋" w:eastAsia="仿宋" w:cs="仿宋"/>
          <w:sz w:val="32"/>
          <w:szCs w:val="32"/>
          <w:lang w:val="en-US" w:eastAsia="zh-CN"/>
        </w:rPr>
        <w:t>暂未</w:t>
      </w:r>
      <w:r>
        <w:rPr>
          <w:rFonts w:hint="eastAsia" w:ascii="仿宋" w:hAnsi="仿宋" w:eastAsia="仿宋" w:cs="仿宋"/>
          <w:sz w:val="32"/>
          <w:szCs w:val="32"/>
        </w:rPr>
        <w:t>达到年人均新增馆藏量要求</w:t>
      </w:r>
      <w:r>
        <w:rPr>
          <w:rFonts w:hint="eastAsia" w:ascii="仿宋_GB2312" w:hAnsi="仿宋_GB2312" w:eastAsia="仿宋_GB2312" w:cs="仿宋_GB2312"/>
          <w:sz w:val="32"/>
          <w:szCs w:val="32"/>
          <w:lang w:eastAsia="zh-CN"/>
        </w:rPr>
        <w:t>。</w:t>
      </w:r>
    </w:p>
    <w:p w14:paraId="2BF68390">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sz w:val="32"/>
          <w:szCs w:val="32"/>
        </w:rPr>
      </w:pPr>
      <w:r>
        <w:rPr>
          <w:rFonts w:hint="eastAsia"/>
          <w:sz w:val="32"/>
          <w:szCs w:val="32"/>
          <w:lang w:eastAsia="zh-CN"/>
        </w:rPr>
        <w:t>五、</w:t>
      </w:r>
      <w:r>
        <w:rPr>
          <w:rFonts w:hint="eastAsia"/>
          <w:sz w:val="32"/>
          <w:szCs w:val="32"/>
        </w:rPr>
        <w:t>其他需要说明的问题</w:t>
      </w:r>
    </w:p>
    <w:p w14:paraId="7D2830CC">
      <w:pPr>
        <w:keepNext w:val="0"/>
        <w:keepLines w:val="0"/>
        <w:pageBreakBefore w:val="0"/>
        <w:numPr>
          <w:ilvl w:val="0"/>
          <w:numId w:val="0"/>
        </w:numPr>
        <w:kinsoku/>
        <w:wordWrap/>
        <w:overflowPunct/>
        <w:topLinePunct w:val="0"/>
        <w:autoSpaceDE/>
        <w:autoSpaceDN/>
        <w:bidi w:val="0"/>
        <w:spacing w:line="360" w:lineRule="auto"/>
        <w:ind w:left="420" w:leftChars="0" w:firstLine="640" w:firstLineChars="200"/>
        <w:textAlignment w:val="auto"/>
        <w:rPr>
          <w:sz w:val="32"/>
          <w:szCs w:val="32"/>
        </w:rPr>
      </w:pPr>
      <w:r>
        <w:rPr>
          <w:rFonts w:hint="eastAsia"/>
          <w:sz w:val="32"/>
          <w:szCs w:val="32"/>
          <w:lang w:eastAsia="zh-CN"/>
        </w:rPr>
        <w:t>（一）</w:t>
      </w:r>
      <w:r>
        <w:rPr>
          <w:rFonts w:hint="eastAsia"/>
          <w:sz w:val="32"/>
          <w:szCs w:val="32"/>
        </w:rPr>
        <w:t>后续工作计划。</w:t>
      </w:r>
    </w:p>
    <w:p w14:paraId="6FB5D54F">
      <w:pPr>
        <w:keepNext w:val="0"/>
        <w:keepLines w:val="0"/>
        <w:pageBreakBefore w:val="0"/>
        <w:kinsoku/>
        <w:wordWrap/>
        <w:overflowPunct/>
        <w:topLinePunct w:val="0"/>
        <w:autoSpaceDE/>
        <w:autoSpaceDN/>
        <w:bidi w:val="0"/>
        <w:spacing w:line="360" w:lineRule="auto"/>
        <w:ind w:firstLine="640" w:firstLineChars="200"/>
        <w:textAlignment w:val="auto"/>
        <w:rPr>
          <w:rFonts w:ascii="仿宋" w:hAnsi="仿宋" w:eastAsia="仿宋" w:cs="仿宋"/>
          <w:sz w:val="32"/>
          <w:szCs w:val="32"/>
        </w:rPr>
      </w:pPr>
      <w:r>
        <w:rPr>
          <w:rFonts w:hint="eastAsia" w:ascii="仿宋" w:hAnsi="仿宋" w:eastAsia="仿宋" w:cs="仿宋"/>
          <w:sz w:val="32"/>
          <w:szCs w:val="32"/>
        </w:rPr>
        <w:t>图书馆将继续做好图书借阅服务，通过流动服务、阅读推广等活动提高到馆人次，增加图书借阅量。</w:t>
      </w:r>
    </w:p>
    <w:p w14:paraId="5560FDDC">
      <w:pPr>
        <w:keepNext w:val="0"/>
        <w:keepLines w:val="0"/>
        <w:pageBreakBefore w:val="0"/>
        <w:numPr>
          <w:ilvl w:val="0"/>
          <w:numId w:val="9"/>
        </w:numPr>
        <w:kinsoku/>
        <w:wordWrap/>
        <w:overflowPunct/>
        <w:topLinePunct w:val="0"/>
        <w:autoSpaceDE/>
        <w:autoSpaceDN/>
        <w:bidi w:val="0"/>
        <w:spacing w:line="360" w:lineRule="auto"/>
        <w:ind w:left="-204" w:leftChars="0" w:firstLine="624" w:firstLineChars="0"/>
        <w:textAlignment w:val="auto"/>
        <w:rPr>
          <w:rFonts w:hint="eastAsia"/>
          <w:sz w:val="32"/>
          <w:szCs w:val="32"/>
        </w:rPr>
      </w:pPr>
      <w:r>
        <w:rPr>
          <w:rFonts w:hint="eastAsia"/>
          <w:sz w:val="32"/>
          <w:szCs w:val="32"/>
        </w:rPr>
        <w:t>主要经营做法、存在的问题和建议。</w:t>
      </w:r>
    </w:p>
    <w:p w14:paraId="6E3C9FF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sz w:val="32"/>
          <w:szCs w:val="32"/>
        </w:rPr>
      </w:pPr>
      <w:r>
        <w:rPr>
          <w:rFonts w:hint="eastAsia" w:ascii="仿宋" w:hAnsi="仿宋" w:eastAsia="仿宋" w:cs="仿宋"/>
          <w:sz w:val="32"/>
          <w:szCs w:val="32"/>
          <w:lang w:val="en-US" w:eastAsia="zh-CN"/>
        </w:rPr>
        <w:t>存在的问题：图书馆购书经费逐年减少，新书购置</w:t>
      </w:r>
      <w:r>
        <w:rPr>
          <w:rFonts w:hint="eastAsia" w:ascii="仿宋" w:hAnsi="仿宋" w:eastAsia="仿宋" w:cs="仿宋"/>
          <w:sz w:val="32"/>
          <w:szCs w:val="32"/>
        </w:rPr>
        <w:t>达</w:t>
      </w:r>
      <w:r>
        <w:rPr>
          <w:rFonts w:hint="eastAsia" w:ascii="仿宋" w:hAnsi="仿宋" w:eastAsia="仿宋" w:cs="仿宋"/>
          <w:sz w:val="32"/>
          <w:szCs w:val="32"/>
          <w:lang w:val="en-US" w:eastAsia="zh-CN"/>
        </w:rPr>
        <w:t>不</w:t>
      </w:r>
      <w:r>
        <w:rPr>
          <w:rFonts w:hint="eastAsia" w:ascii="仿宋" w:hAnsi="仿宋" w:eastAsia="仿宋" w:cs="仿宋"/>
          <w:sz w:val="32"/>
          <w:szCs w:val="32"/>
        </w:rPr>
        <w:t>到年人均新增馆藏量要求</w:t>
      </w:r>
      <w:r>
        <w:rPr>
          <w:rFonts w:hint="eastAsia" w:ascii="仿宋_GB2312" w:hAnsi="仿宋_GB2312" w:eastAsia="仿宋_GB2312" w:cs="仿宋_GB2312"/>
          <w:sz w:val="32"/>
          <w:szCs w:val="32"/>
          <w:lang w:eastAsia="zh-CN"/>
        </w:rPr>
        <w:t>。</w:t>
      </w:r>
    </w:p>
    <w:p w14:paraId="38236F46">
      <w:pPr>
        <w:keepNext w:val="0"/>
        <w:keepLines w:val="0"/>
        <w:pageBreakBefore w:val="0"/>
        <w:numPr>
          <w:ilvl w:val="0"/>
          <w:numId w:val="0"/>
        </w:numPr>
        <w:kinsoku/>
        <w:wordWrap/>
        <w:overflowPunct/>
        <w:topLinePunct w:val="0"/>
        <w:autoSpaceDE/>
        <w:autoSpaceDN/>
        <w:bidi w:val="0"/>
        <w:spacing w:line="360" w:lineRule="auto"/>
        <w:textAlignment w:val="auto"/>
        <w:rPr>
          <w:rFonts w:hint="default" w:ascii="仿宋" w:hAnsi="仿宋" w:eastAsia="仿宋" w:cs="仿宋"/>
          <w:sz w:val="32"/>
          <w:szCs w:val="32"/>
          <w:lang w:val="en-US" w:eastAsia="zh-CN"/>
        </w:rPr>
      </w:pPr>
      <w:r>
        <w:rPr>
          <w:rFonts w:hint="eastAsia"/>
          <w:sz w:val="32"/>
          <w:szCs w:val="32"/>
          <w:lang w:val="en-US" w:eastAsia="zh-CN"/>
        </w:rPr>
        <w:t xml:space="preserve">     </w:t>
      </w:r>
      <w:r>
        <w:rPr>
          <w:rFonts w:hint="eastAsia" w:ascii="仿宋" w:hAnsi="仿宋" w:eastAsia="仿宋" w:cs="仿宋"/>
          <w:sz w:val="32"/>
          <w:szCs w:val="32"/>
          <w:lang w:val="en-US" w:eastAsia="zh-CN"/>
        </w:rPr>
        <w:t>建议：提高购书经费预算。</w:t>
      </w:r>
    </w:p>
    <w:p w14:paraId="7FE142EE">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lang w:val="en-US" w:eastAsia="zh-CN"/>
        </w:rPr>
      </w:pPr>
    </w:p>
    <w:p w14:paraId="5D58A215">
      <w:pPr>
        <w:keepNext w:val="0"/>
        <w:keepLines w:val="0"/>
        <w:pageBreakBefore w:val="0"/>
        <w:kinsoku/>
        <w:wordWrap/>
        <w:overflowPunct/>
        <w:topLinePunct w:val="0"/>
        <w:autoSpaceDE/>
        <w:autoSpaceDN/>
        <w:bidi w:val="0"/>
        <w:spacing w:line="540" w:lineRule="exact"/>
        <w:ind w:firstLine="4800" w:firstLineChars="15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双牌</w:t>
      </w:r>
      <w:r>
        <w:rPr>
          <w:rFonts w:hint="eastAsia" w:ascii="仿宋" w:hAnsi="仿宋" w:eastAsia="仿宋" w:cs="仿宋"/>
          <w:sz w:val="32"/>
          <w:szCs w:val="32"/>
          <w:lang w:eastAsia="zh-CN"/>
        </w:rPr>
        <w:t>县图书馆</w:t>
      </w:r>
    </w:p>
    <w:p w14:paraId="7A1D5DB3">
      <w:pPr>
        <w:keepNext w:val="0"/>
        <w:keepLines w:val="0"/>
        <w:pageBreakBefore w:val="0"/>
        <w:kinsoku/>
        <w:wordWrap/>
        <w:overflowPunct/>
        <w:topLinePunct w:val="0"/>
        <w:autoSpaceDE/>
        <w:autoSpaceDN/>
        <w:bidi w:val="0"/>
        <w:spacing w:line="540" w:lineRule="exact"/>
        <w:ind w:firstLine="4480" w:firstLineChars="14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2026年4月13日</w:t>
      </w:r>
    </w:p>
    <w:p w14:paraId="2DE8E29E">
      <w:pPr>
        <w:spacing w:line="360" w:lineRule="auto"/>
        <w:ind w:firstLine="640" w:firstLineChars="200"/>
        <w:rPr>
          <w:rFonts w:ascii="仿宋" w:hAnsi="仿宋" w:eastAsia="仿宋" w:cs="仿宋"/>
          <w:sz w:val="32"/>
          <w:szCs w:val="32"/>
        </w:rPr>
      </w:pPr>
    </w:p>
    <w:p w14:paraId="0C37808B">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24"/>
          <w:szCs w:val="24"/>
          <w:lang w:val="en-US" w:eastAsia="zh-CN"/>
        </w:rPr>
      </w:pPr>
      <w:r>
        <w:rPr>
          <w:rFonts w:hint="eastAsia" w:ascii="黑体" w:hAnsi="黑体" w:eastAsia="黑体" w:cs="黑体"/>
          <w:sz w:val="24"/>
          <w:szCs w:val="24"/>
        </w:rPr>
        <w:t>附件</w:t>
      </w:r>
      <w:r>
        <w:rPr>
          <w:rFonts w:hint="eastAsia" w:ascii="黑体" w:hAnsi="黑体" w:eastAsia="黑体" w:cs="黑体"/>
          <w:sz w:val="24"/>
          <w:szCs w:val="24"/>
          <w:lang w:val="en-US" w:eastAsia="zh-CN"/>
        </w:rPr>
        <w:t>5-3</w:t>
      </w:r>
    </w:p>
    <w:tbl>
      <w:tblPr>
        <w:tblStyle w:val="8"/>
        <w:tblW w:w="101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139"/>
        <w:gridCol w:w="1533"/>
        <w:gridCol w:w="995"/>
        <w:gridCol w:w="1544"/>
        <w:gridCol w:w="1544"/>
        <w:gridCol w:w="936"/>
        <w:gridCol w:w="1051"/>
        <w:gridCol w:w="1368"/>
      </w:tblGrid>
      <w:tr w14:paraId="5128B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trPr>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0F36F">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项目支出名称</w:t>
            </w:r>
          </w:p>
        </w:tc>
        <w:tc>
          <w:tcPr>
            <w:tcW w:w="897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FDE442B">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left"/>
              <w:outlineLvl w:val="9"/>
              <w:rPr>
                <w:rFonts w:hint="default" w:ascii="等线" w:hAnsi="等线" w:eastAsia="等线" w:cs="等线"/>
                <w:i w:val="0"/>
                <w:color w:val="000000"/>
                <w:sz w:val="22"/>
                <w:szCs w:val="22"/>
                <w:u w:val="none"/>
              </w:rPr>
            </w:pPr>
            <w:r>
              <w:rPr>
                <w:rFonts w:hint="eastAsia" w:ascii="宋体" w:hAnsi="宋体" w:cs="Arial"/>
                <w:b/>
                <w:bCs/>
                <w:sz w:val="28"/>
                <w:szCs w:val="28"/>
              </w:rPr>
              <w:t>图书馆</w:t>
            </w:r>
            <w:r>
              <w:rPr>
                <w:rFonts w:hint="eastAsia" w:ascii="宋体" w:hAnsi="宋体"/>
                <w:b/>
                <w:bCs/>
                <w:sz w:val="28"/>
                <w:szCs w:val="28"/>
              </w:rPr>
              <w:t>专项购书经费</w:t>
            </w:r>
          </w:p>
        </w:tc>
      </w:tr>
      <w:tr w14:paraId="667E1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B3A42">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主管部门</w:t>
            </w:r>
          </w:p>
        </w:tc>
        <w:tc>
          <w:tcPr>
            <w:tcW w:w="40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E95B52">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left"/>
              <w:outlineLvl w:val="9"/>
              <w:rPr>
                <w:rFonts w:hint="default" w:ascii="等线" w:hAnsi="等线" w:eastAsia="等线" w:cs="等线"/>
                <w:i w:val="0"/>
                <w:color w:val="000000"/>
                <w:sz w:val="22"/>
                <w:szCs w:val="22"/>
                <w:u w:val="none"/>
              </w:rPr>
            </w:pP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3AFDA">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实施单位</w:t>
            </w:r>
          </w:p>
        </w:tc>
        <w:tc>
          <w:tcPr>
            <w:tcW w:w="33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4AAFFE">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left"/>
              <w:outlineLvl w:val="9"/>
              <w:rPr>
                <w:rFonts w:hint="default" w:ascii="等线" w:hAnsi="等线" w:eastAsia="等线" w:cs="等线"/>
                <w:i w:val="0"/>
                <w:color w:val="000000"/>
                <w:sz w:val="22"/>
                <w:szCs w:val="22"/>
                <w:u w:val="none"/>
              </w:rPr>
            </w:pPr>
          </w:p>
        </w:tc>
      </w:tr>
      <w:tr w14:paraId="21FA8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5A43C">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outlineLvl w:val="9"/>
              <w:rPr>
                <w:rFonts w:hint="default" w:ascii="等线" w:hAnsi="等线" w:eastAsia="等线" w:cs="等线"/>
                <w:i w:val="0"/>
                <w:color w:val="000000"/>
                <w:sz w:val="22"/>
                <w:szCs w:val="22"/>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DA5DB">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outlineLvl w:val="9"/>
              <w:rPr>
                <w:rFonts w:hint="default" w:ascii="等线" w:hAnsi="等线" w:eastAsia="等线" w:cs="等线"/>
                <w:i w:val="0"/>
                <w:color w:val="000000"/>
                <w:sz w:val="22"/>
                <w:szCs w:val="22"/>
                <w:u w:val="none"/>
              </w:rPr>
            </w:pP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C91E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年初预算数</w:t>
            </w: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4AC91">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全年预算数</w:t>
            </w: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39C8D">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全年执行数</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39149">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分值</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7A16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执行率</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0C406">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得分</w:t>
            </w:r>
          </w:p>
        </w:tc>
      </w:tr>
      <w:tr w14:paraId="7EA10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B4D0C2">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项目金额(万元)</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79F86">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其中:当年财政拨款</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8178D">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228F2">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6.37</w:t>
            </w: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D4A7D">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6.37</w:t>
            </w:r>
          </w:p>
        </w:tc>
        <w:tc>
          <w:tcPr>
            <w:tcW w:w="936"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40DAB2E8">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2D8EDD41">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368"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6178D635">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r>
      <w:tr w14:paraId="2C0EB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66BE1">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D19B2">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上年结转资金</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4DA37">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C6F46">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FA37F">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67DC8137">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3660D234">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368"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64729448">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r>
      <w:tr w14:paraId="6521F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D1DA6">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18C99">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其他资金</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726BC">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B0852">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C5F98">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171CBEFF">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52DAAFDE">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368"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0CA1FC15">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r>
      <w:tr w14:paraId="57C84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04D5F">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533" w:type="dxa"/>
            <w:tcBorders>
              <w:left w:val="single" w:color="000000" w:sz="4" w:space="0"/>
              <w:right w:val="single" w:color="000000" w:sz="4" w:space="0"/>
            </w:tcBorders>
            <w:shd w:val="clear" w:color="auto" w:fill="auto"/>
            <w:vAlign w:val="center"/>
          </w:tcPr>
          <w:p w14:paraId="381EFF18">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年度资金总额</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29BE6">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F94CB">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6.37</w:t>
            </w: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8975E">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6.37</w:t>
            </w:r>
          </w:p>
        </w:tc>
        <w:tc>
          <w:tcPr>
            <w:tcW w:w="936"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6BF6292B">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10</w:t>
            </w:r>
          </w:p>
        </w:tc>
        <w:tc>
          <w:tcPr>
            <w:tcW w:w="1051"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789A34CA">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100.00%</w:t>
            </w:r>
          </w:p>
        </w:tc>
        <w:tc>
          <w:tcPr>
            <w:tcW w:w="1368"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4F83EDA1">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 xml:space="preserve">10.00 </w:t>
            </w:r>
          </w:p>
        </w:tc>
      </w:tr>
      <w:tr w14:paraId="7AD68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B7912F">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年度总体目标</w:t>
            </w:r>
          </w:p>
        </w:tc>
        <w:tc>
          <w:tcPr>
            <w:tcW w:w="5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AF20CC">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预期目标</w:t>
            </w:r>
          </w:p>
        </w:tc>
        <w:tc>
          <w:tcPr>
            <w:tcW w:w="33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7631E4">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实际完成情况</w:t>
            </w:r>
          </w:p>
        </w:tc>
      </w:tr>
      <w:tr w14:paraId="524AE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45" w:hRule="atLeast"/>
        </w:trPr>
        <w:tc>
          <w:tcPr>
            <w:tcW w:w="11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36E23">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5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230549">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left"/>
              <w:outlineLvl w:val="9"/>
              <w:rPr>
                <w:rFonts w:hint="default" w:ascii="等线" w:hAnsi="等线" w:eastAsia="等线" w:cs="等线"/>
                <w:i w:val="0"/>
                <w:color w:val="000000"/>
                <w:sz w:val="22"/>
                <w:szCs w:val="22"/>
                <w:u w:val="none"/>
              </w:rPr>
            </w:pPr>
          </w:p>
        </w:tc>
        <w:tc>
          <w:tcPr>
            <w:tcW w:w="33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42AC0E">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left"/>
              <w:outlineLvl w:val="9"/>
              <w:rPr>
                <w:rFonts w:hint="default" w:ascii="等线" w:hAnsi="等线" w:eastAsia="等线" w:cs="等线"/>
                <w:i w:val="0"/>
                <w:color w:val="000000"/>
                <w:sz w:val="22"/>
                <w:szCs w:val="22"/>
                <w:u w:val="none"/>
              </w:rPr>
            </w:pPr>
          </w:p>
        </w:tc>
      </w:tr>
      <w:tr w14:paraId="43BA4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011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7B42382">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绩效指标</w:t>
            </w:r>
          </w:p>
        </w:tc>
      </w:tr>
      <w:tr w14:paraId="1FEC1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89BCC">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一级指标</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4D97A">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二级指标</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781AA">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三级指标</w:t>
            </w: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AB2BA">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年度指标值</w:t>
            </w: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6C636">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实际完成值</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1B7E4">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分值</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1BF15">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得分</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F8CA6">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偏差原因分析及改进措施</w:t>
            </w:r>
          </w:p>
        </w:tc>
      </w:tr>
      <w:tr w14:paraId="0D30E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D50B2E">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产出指标</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F498B">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数量指标</w:t>
            </w:r>
          </w:p>
        </w:tc>
        <w:tc>
          <w:tcPr>
            <w:tcW w:w="995" w:type="dxa"/>
            <w:tcBorders>
              <w:top w:val="single" w:color="000000" w:sz="12" w:space="0"/>
              <w:left w:val="single" w:color="000000" w:sz="12" w:space="0"/>
              <w:bottom w:val="single" w:color="000000" w:sz="12" w:space="0"/>
              <w:right w:val="single" w:color="000000" w:sz="12" w:space="0"/>
            </w:tcBorders>
            <w:shd w:val="clear" w:color="auto" w:fill="auto"/>
            <w:vAlign w:val="bottom"/>
          </w:tcPr>
          <w:p w14:paraId="4237102A">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采购图书数量</w:t>
            </w:r>
          </w:p>
        </w:tc>
        <w:tc>
          <w:tcPr>
            <w:tcW w:w="1544" w:type="dxa"/>
            <w:tcBorders>
              <w:top w:val="single" w:color="000000" w:sz="12" w:space="0"/>
              <w:bottom w:val="single" w:color="000000" w:sz="12" w:space="0"/>
              <w:right w:val="single" w:color="000000" w:sz="12" w:space="0"/>
            </w:tcBorders>
            <w:shd w:val="clear" w:color="auto" w:fill="auto"/>
            <w:vAlign w:val="bottom"/>
          </w:tcPr>
          <w:p w14:paraId="5335CBE5">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≥1800册</w:t>
            </w:r>
          </w:p>
        </w:tc>
        <w:tc>
          <w:tcPr>
            <w:tcW w:w="1544" w:type="dxa"/>
            <w:tcBorders>
              <w:top w:val="single" w:color="000000" w:sz="12" w:space="0"/>
              <w:bottom w:val="single" w:color="000000" w:sz="12" w:space="0"/>
              <w:right w:val="single" w:color="000000" w:sz="12" w:space="0"/>
            </w:tcBorders>
            <w:shd w:val="clear" w:color="auto" w:fill="auto"/>
            <w:vAlign w:val="bottom"/>
          </w:tcPr>
          <w:p w14:paraId="5EF29F3B">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1250册</w:t>
            </w:r>
          </w:p>
        </w:tc>
        <w:tc>
          <w:tcPr>
            <w:tcW w:w="936" w:type="dxa"/>
            <w:tcBorders>
              <w:top w:val="single" w:color="000000" w:sz="12" w:space="0"/>
              <w:bottom w:val="single" w:color="000000" w:sz="12" w:space="0"/>
              <w:right w:val="single" w:color="000000" w:sz="12" w:space="0"/>
            </w:tcBorders>
            <w:shd w:val="clear" w:color="auto" w:fill="auto"/>
            <w:vAlign w:val="bottom"/>
          </w:tcPr>
          <w:p w14:paraId="177ED4DD">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1051" w:type="dxa"/>
            <w:tcBorders>
              <w:top w:val="single" w:color="000000" w:sz="12" w:space="0"/>
              <w:bottom w:val="single" w:color="000000" w:sz="12" w:space="0"/>
              <w:right w:val="single" w:color="000000" w:sz="12" w:space="0"/>
            </w:tcBorders>
            <w:shd w:val="clear" w:color="auto" w:fill="auto"/>
            <w:vAlign w:val="bottom"/>
          </w:tcPr>
          <w:p w14:paraId="6A0E24E6">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7</w:t>
            </w:r>
          </w:p>
        </w:tc>
        <w:tc>
          <w:tcPr>
            <w:tcW w:w="1368" w:type="dxa"/>
            <w:tcBorders>
              <w:top w:val="single" w:color="000000" w:sz="12" w:space="0"/>
              <w:bottom w:val="single" w:color="000000" w:sz="12" w:space="0"/>
              <w:right w:val="single" w:color="000000" w:sz="12" w:space="0"/>
            </w:tcBorders>
            <w:shd w:val="clear" w:color="auto" w:fill="auto"/>
            <w:vAlign w:val="bottom"/>
          </w:tcPr>
          <w:p w14:paraId="5AC577F9">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预算资金有限</w:t>
            </w:r>
          </w:p>
        </w:tc>
      </w:tr>
      <w:tr w14:paraId="25304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EEA37">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0D946">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质量指标</w:t>
            </w:r>
          </w:p>
        </w:tc>
        <w:tc>
          <w:tcPr>
            <w:tcW w:w="995" w:type="dxa"/>
            <w:tcBorders>
              <w:top w:val="single" w:color="000000" w:sz="12" w:space="0"/>
              <w:left w:val="single" w:color="000000" w:sz="12" w:space="0"/>
              <w:bottom w:val="single" w:color="000000" w:sz="12" w:space="0"/>
              <w:right w:val="single" w:color="000000" w:sz="12" w:space="0"/>
            </w:tcBorders>
            <w:shd w:val="clear" w:color="auto" w:fill="auto"/>
            <w:vAlign w:val="bottom"/>
          </w:tcPr>
          <w:p w14:paraId="1861156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图书正版率</w:t>
            </w:r>
          </w:p>
        </w:tc>
        <w:tc>
          <w:tcPr>
            <w:tcW w:w="1544" w:type="dxa"/>
            <w:tcBorders>
              <w:top w:val="single" w:color="000000" w:sz="12" w:space="0"/>
              <w:bottom w:val="single" w:color="000000" w:sz="12" w:space="0"/>
              <w:right w:val="single" w:color="000000" w:sz="12" w:space="0"/>
            </w:tcBorders>
            <w:shd w:val="clear" w:color="auto" w:fill="auto"/>
            <w:vAlign w:val="bottom"/>
          </w:tcPr>
          <w:p w14:paraId="67859390">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44" w:type="dxa"/>
            <w:tcBorders>
              <w:top w:val="single" w:color="000000" w:sz="12" w:space="0"/>
              <w:bottom w:val="single" w:color="000000" w:sz="12" w:space="0"/>
              <w:right w:val="single" w:color="000000" w:sz="12" w:space="0"/>
            </w:tcBorders>
            <w:shd w:val="clear" w:color="auto" w:fill="auto"/>
            <w:vAlign w:val="bottom"/>
          </w:tcPr>
          <w:p w14:paraId="14749F38">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936" w:type="dxa"/>
            <w:tcBorders>
              <w:top w:val="single" w:color="000000" w:sz="12" w:space="0"/>
              <w:bottom w:val="single" w:color="000000" w:sz="12" w:space="0"/>
              <w:right w:val="single" w:color="000000" w:sz="12" w:space="0"/>
            </w:tcBorders>
            <w:shd w:val="clear" w:color="auto" w:fill="auto"/>
            <w:vAlign w:val="bottom"/>
          </w:tcPr>
          <w:p w14:paraId="404DCC8D">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1051" w:type="dxa"/>
            <w:tcBorders>
              <w:top w:val="single" w:color="000000" w:sz="12" w:space="0"/>
              <w:bottom w:val="single" w:color="000000" w:sz="12" w:space="0"/>
              <w:right w:val="single" w:color="000000" w:sz="12" w:space="0"/>
            </w:tcBorders>
            <w:shd w:val="clear" w:color="auto" w:fill="auto"/>
            <w:vAlign w:val="bottom"/>
          </w:tcPr>
          <w:p w14:paraId="235B80D7">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1368" w:type="dxa"/>
            <w:tcBorders>
              <w:top w:val="single" w:color="000000" w:sz="12" w:space="0"/>
              <w:bottom w:val="single" w:color="000000" w:sz="12" w:space="0"/>
              <w:right w:val="single" w:color="000000" w:sz="12" w:space="0"/>
            </w:tcBorders>
            <w:shd w:val="clear" w:color="auto" w:fill="auto"/>
            <w:vAlign w:val="bottom"/>
          </w:tcPr>
          <w:p w14:paraId="63B2ED86">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left"/>
              <w:outlineLvl w:val="9"/>
              <w:rPr>
                <w:rFonts w:hint="default" w:ascii="Times New Roman" w:hAnsi="Times New Roman" w:eastAsia="等线" w:cs="Times New Roman"/>
                <w:i w:val="0"/>
                <w:color w:val="000000"/>
                <w:sz w:val="21"/>
                <w:szCs w:val="21"/>
                <w:u w:val="none"/>
              </w:rPr>
            </w:pPr>
          </w:p>
        </w:tc>
      </w:tr>
      <w:tr w14:paraId="06CBC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920A0">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E459A">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时效指标</w:t>
            </w:r>
          </w:p>
        </w:tc>
        <w:tc>
          <w:tcPr>
            <w:tcW w:w="995" w:type="dxa"/>
            <w:tcBorders>
              <w:top w:val="single" w:color="000000" w:sz="12" w:space="0"/>
              <w:left w:val="single" w:color="000000" w:sz="12" w:space="0"/>
              <w:bottom w:val="single" w:color="000000" w:sz="12" w:space="0"/>
              <w:right w:val="single" w:color="000000" w:sz="12" w:space="0"/>
            </w:tcBorders>
            <w:shd w:val="clear" w:color="auto" w:fill="auto"/>
            <w:vAlign w:val="bottom"/>
          </w:tcPr>
          <w:p w14:paraId="5002BB82">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图书上架时长</w:t>
            </w:r>
          </w:p>
        </w:tc>
        <w:tc>
          <w:tcPr>
            <w:tcW w:w="1544" w:type="dxa"/>
            <w:tcBorders>
              <w:top w:val="single" w:color="000000" w:sz="12" w:space="0"/>
              <w:bottom w:val="single" w:color="000000" w:sz="12" w:space="0"/>
              <w:right w:val="single" w:color="000000" w:sz="12" w:space="0"/>
            </w:tcBorders>
            <w:shd w:val="clear" w:color="auto" w:fill="auto"/>
            <w:vAlign w:val="bottom"/>
          </w:tcPr>
          <w:p w14:paraId="086C2686">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≤7天</w:t>
            </w:r>
          </w:p>
        </w:tc>
        <w:tc>
          <w:tcPr>
            <w:tcW w:w="1544" w:type="dxa"/>
            <w:tcBorders>
              <w:top w:val="single" w:color="000000" w:sz="12" w:space="0"/>
              <w:bottom w:val="single" w:color="000000" w:sz="12" w:space="0"/>
              <w:right w:val="single" w:color="000000" w:sz="12" w:space="0"/>
            </w:tcBorders>
            <w:shd w:val="clear" w:color="auto" w:fill="auto"/>
            <w:vAlign w:val="bottom"/>
          </w:tcPr>
          <w:p w14:paraId="3065A59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7天</w:t>
            </w:r>
          </w:p>
        </w:tc>
        <w:tc>
          <w:tcPr>
            <w:tcW w:w="936" w:type="dxa"/>
            <w:tcBorders>
              <w:top w:val="single" w:color="000000" w:sz="12" w:space="0"/>
              <w:bottom w:val="single" w:color="000000" w:sz="12" w:space="0"/>
              <w:right w:val="single" w:color="000000" w:sz="12" w:space="0"/>
            </w:tcBorders>
            <w:shd w:val="clear" w:color="auto" w:fill="auto"/>
            <w:vAlign w:val="bottom"/>
          </w:tcPr>
          <w:p w14:paraId="19A8DD3B">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1051" w:type="dxa"/>
            <w:tcBorders>
              <w:top w:val="single" w:color="000000" w:sz="12" w:space="0"/>
              <w:bottom w:val="single" w:color="000000" w:sz="12" w:space="0"/>
              <w:right w:val="single" w:color="000000" w:sz="12" w:space="0"/>
            </w:tcBorders>
            <w:shd w:val="clear" w:color="auto" w:fill="auto"/>
            <w:vAlign w:val="bottom"/>
          </w:tcPr>
          <w:p w14:paraId="20D304CC">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1368" w:type="dxa"/>
            <w:tcBorders>
              <w:top w:val="single" w:color="000000" w:sz="12" w:space="0"/>
              <w:bottom w:val="single" w:color="000000" w:sz="12" w:space="0"/>
              <w:right w:val="single" w:color="000000" w:sz="12" w:space="0"/>
            </w:tcBorders>
            <w:shd w:val="clear" w:color="auto" w:fill="auto"/>
            <w:vAlign w:val="bottom"/>
          </w:tcPr>
          <w:p w14:paraId="5B7BB497">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left"/>
              <w:outlineLvl w:val="9"/>
              <w:rPr>
                <w:rFonts w:hint="default" w:ascii="Times New Roman" w:hAnsi="Times New Roman" w:eastAsia="等线" w:cs="Times New Roman"/>
                <w:i w:val="0"/>
                <w:color w:val="000000"/>
                <w:sz w:val="21"/>
                <w:szCs w:val="21"/>
                <w:u w:val="none"/>
              </w:rPr>
            </w:pPr>
          </w:p>
        </w:tc>
      </w:tr>
      <w:tr w14:paraId="51295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825C15">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效益指标</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E84EC">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经济效益指标</w:t>
            </w:r>
          </w:p>
        </w:tc>
        <w:tc>
          <w:tcPr>
            <w:tcW w:w="995" w:type="dxa"/>
            <w:tcBorders>
              <w:top w:val="single" w:color="000000" w:sz="12" w:space="0"/>
              <w:left w:val="single" w:color="000000" w:sz="12" w:space="0"/>
              <w:bottom w:val="single" w:color="000000" w:sz="12" w:space="0"/>
              <w:right w:val="single" w:color="000000" w:sz="12" w:space="0"/>
            </w:tcBorders>
            <w:shd w:val="clear" w:color="auto" w:fill="auto"/>
            <w:vAlign w:val="bottom"/>
          </w:tcPr>
          <w:p w14:paraId="454AA92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提高场馆服务人次</w:t>
            </w:r>
          </w:p>
        </w:tc>
        <w:tc>
          <w:tcPr>
            <w:tcW w:w="1544" w:type="dxa"/>
            <w:tcBorders>
              <w:top w:val="single" w:color="000000" w:sz="12" w:space="0"/>
              <w:bottom w:val="single" w:color="000000" w:sz="12" w:space="0"/>
              <w:right w:val="single" w:color="000000" w:sz="12" w:space="0"/>
            </w:tcBorders>
            <w:shd w:val="clear" w:color="auto" w:fill="auto"/>
            <w:vAlign w:val="bottom"/>
          </w:tcPr>
          <w:p w14:paraId="1C26B8C2">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有效提高</w:t>
            </w:r>
          </w:p>
        </w:tc>
        <w:tc>
          <w:tcPr>
            <w:tcW w:w="1544" w:type="dxa"/>
            <w:tcBorders>
              <w:top w:val="single" w:color="000000" w:sz="12" w:space="0"/>
              <w:bottom w:val="single" w:color="000000" w:sz="12" w:space="0"/>
              <w:right w:val="single" w:color="000000" w:sz="12" w:space="0"/>
            </w:tcBorders>
            <w:shd w:val="clear" w:color="auto" w:fill="auto"/>
            <w:vAlign w:val="bottom"/>
          </w:tcPr>
          <w:p w14:paraId="1A39A83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提高</w:t>
            </w:r>
          </w:p>
        </w:tc>
        <w:tc>
          <w:tcPr>
            <w:tcW w:w="936" w:type="dxa"/>
            <w:tcBorders>
              <w:top w:val="single" w:color="000000" w:sz="12" w:space="0"/>
              <w:bottom w:val="single" w:color="000000" w:sz="12" w:space="0"/>
              <w:right w:val="single" w:color="000000" w:sz="12" w:space="0"/>
            </w:tcBorders>
            <w:shd w:val="clear" w:color="auto" w:fill="auto"/>
            <w:vAlign w:val="bottom"/>
          </w:tcPr>
          <w:p w14:paraId="442E613D">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bookmarkStart w:id="1" w:name="_GoBack"/>
            <w:bookmarkEnd w:id="1"/>
            <w:r>
              <w:rPr>
                <w:rFonts w:hint="default" w:ascii="仿宋_GB2312" w:hAnsi="等线" w:eastAsia="仿宋_GB2312" w:cs="仿宋_GB2312"/>
                <w:i w:val="0"/>
                <w:color w:val="000000"/>
                <w:kern w:val="0"/>
                <w:sz w:val="21"/>
                <w:szCs w:val="21"/>
                <w:u w:val="none"/>
                <w:lang w:val="en-US" w:eastAsia="zh-CN" w:bidi="ar"/>
              </w:rPr>
              <w:t>10</w:t>
            </w:r>
          </w:p>
        </w:tc>
        <w:tc>
          <w:tcPr>
            <w:tcW w:w="1051" w:type="dxa"/>
            <w:tcBorders>
              <w:top w:val="single" w:color="000000" w:sz="12" w:space="0"/>
              <w:bottom w:val="single" w:color="000000" w:sz="12" w:space="0"/>
              <w:right w:val="single" w:color="000000" w:sz="12" w:space="0"/>
            </w:tcBorders>
            <w:shd w:val="clear" w:color="auto" w:fill="auto"/>
            <w:vAlign w:val="bottom"/>
          </w:tcPr>
          <w:p w14:paraId="3093BE08">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3D987">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r>
      <w:tr w14:paraId="2378F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403B2">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DF3ED">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社会效益指标</w:t>
            </w:r>
          </w:p>
        </w:tc>
        <w:tc>
          <w:tcPr>
            <w:tcW w:w="995" w:type="dxa"/>
            <w:tcBorders>
              <w:top w:val="single" w:color="000000" w:sz="12" w:space="0"/>
              <w:left w:val="single" w:color="000000" w:sz="12" w:space="0"/>
              <w:bottom w:val="single" w:color="000000" w:sz="12" w:space="0"/>
              <w:right w:val="single" w:color="000000" w:sz="12" w:space="0"/>
            </w:tcBorders>
            <w:shd w:val="clear" w:color="auto" w:fill="auto"/>
            <w:vAlign w:val="bottom"/>
          </w:tcPr>
          <w:p w14:paraId="4112FA6A">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提高群众文化素养</w:t>
            </w:r>
          </w:p>
        </w:tc>
        <w:tc>
          <w:tcPr>
            <w:tcW w:w="1544" w:type="dxa"/>
            <w:tcBorders>
              <w:top w:val="single" w:color="000000" w:sz="12" w:space="0"/>
              <w:bottom w:val="single" w:color="000000" w:sz="12" w:space="0"/>
              <w:right w:val="single" w:color="000000" w:sz="12" w:space="0"/>
            </w:tcBorders>
            <w:shd w:val="clear" w:color="auto" w:fill="auto"/>
            <w:vAlign w:val="bottom"/>
          </w:tcPr>
          <w:p w14:paraId="7FB48E75">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有效提高</w:t>
            </w:r>
          </w:p>
        </w:tc>
        <w:tc>
          <w:tcPr>
            <w:tcW w:w="1544" w:type="dxa"/>
            <w:tcBorders>
              <w:top w:val="single" w:color="000000" w:sz="12" w:space="0"/>
              <w:bottom w:val="single" w:color="000000" w:sz="12" w:space="0"/>
              <w:right w:val="single" w:color="000000" w:sz="12" w:space="0"/>
            </w:tcBorders>
            <w:shd w:val="clear" w:color="auto" w:fill="auto"/>
            <w:vAlign w:val="bottom"/>
          </w:tcPr>
          <w:p w14:paraId="066850F0">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提高</w:t>
            </w:r>
          </w:p>
        </w:tc>
        <w:tc>
          <w:tcPr>
            <w:tcW w:w="936" w:type="dxa"/>
            <w:tcBorders>
              <w:top w:val="single" w:color="000000" w:sz="12" w:space="0"/>
              <w:bottom w:val="single" w:color="000000" w:sz="12" w:space="0"/>
              <w:right w:val="single" w:color="000000" w:sz="12" w:space="0"/>
            </w:tcBorders>
            <w:shd w:val="clear" w:color="auto" w:fill="auto"/>
            <w:vAlign w:val="bottom"/>
          </w:tcPr>
          <w:p w14:paraId="76777DDB">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5</w:t>
            </w:r>
          </w:p>
        </w:tc>
        <w:tc>
          <w:tcPr>
            <w:tcW w:w="1051" w:type="dxa"/>
            <w:tcBorders>
              <w:top w:val="single" w:color="000000" w:sz="12" w:space="0"/>
              <w:bottom w:val="single" w:color="000000" w:sz="12" w:space="0"/>
              <w:right w:val="single" w:color="000000" w:sz="12" w:space="0"/>
            </w:tcBorders>
            <w:shd w:val="clear" w:color="auto" w:fill="auto"/>
            <w:vAlign w:val="bottom"/>
          </w:tcPr>
          <w:p w14:paraId="0C8FC59E">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06139">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r>
      <w:tr w14:paraId="7D77C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12464">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E23FF">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生态效益指标</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B987A">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0E432">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D5626">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47EF8">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27D66">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EC47A">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r>
      <w:tr w14:paraId="28090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0D57A">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0C1EA">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可持续影响指标</w:t>
            </w:r>
          </w:p>
        </w:tc>
        <w:tc>
          <w:tcPr>
            <w:tcW w:w="995" w:type="dxa"/>
            <w:tcBorders>
              <w:top w:val="single" w:color="000000" w:sz="12" w:space="0"/>
              <w:left w:val="single" w:color="000000" w:sz="12" w:space="0"/>
              <w:bottom w:val="single" w:color="000000" w:sz="12" w:space="0"/>
              <w:right w:val="single" w:color="000000" w:sz="12" w:space="0"/>
            </w:tcBorders>
            <w:shd w:val="clear" w:color="auto" w:fill="auto"/>
            <w:vAlign w:val="bottom"/>
          </w:tcPr>
          <w:p w14:paraId="50C7C21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满足读者精神文化需求</w:t>
            </w:r>
          </w:p>
        </w:tc>
        <w:tc>
          <w:tcPr>
            <w:tcW w:w="1544" w:type="dxa"/>
            <w:tcBorders>
              <w:top w:val="single" w:color="000000" w:sz="12" w:space="0"/>
              <w:bottom w:val="single" w:color="000000" w:sz="12" w:space="0"/>
              <w:right w:val="single" w:color="000000" w:sz="12" w:space="0"/>
            </w:tcBorders>
            <w:shd w:val="clear" w:color="auto" w:fill="auto"/>
            <w:vAlign w:val="bottom"/>
          </w:tcPr>
          <w:p w14:paraId="20673D7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有效提高</w:t>
            </w:r>
          </w:p>
        </w:tc>
        <w:tc>
          <w:tcPr>
            <w:tcW w:w="1544" w:type="dxa"/>
            <w:tcBorders>
              <w:top w:val="single" w:color="000000" w:sz="12" w:space="0"/>
              <w:bottom w:val="single" w:color="000000" w:sz="12" w:space="0"/>
              <w:right w:val="single" w:color="000000" w:sz="12" w:space="0"/>
            </w:tcBorders>
            <w:shd w:val="clear" w:color="auto" w:fill="auto"/>
            <w:vAlign w:val="bottom"/>
          </w:tcPr>
          <w:p w14:paraId="45B81B51">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提高</w:t>
            </w:r>
          </w:p>
        </w:tc>
        <w:tc>
          <w:tcPr>
            <w:tcW w:w="936" w:type="dxa"/>
            <w:tcBorders>
              <w:top w:val="single" w:color="000000" w:sz="12" w:space="0"/>
              <w:bottom w:val="single" w:color="000000" w:sz="12" w:space="0"/>
              <w:right w:val="single" w:color="000000" w:sz="12" w:space="0"/>
            </w:tcBorders>
            <w:shd w:val="clear" w:color="auto" w:fill="auto"/>
            <w:vAlign w:val="bottom"/>
          </w:tcPr>
          <w:p w14:paraId="22252935">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1051" w:type="dxa"/>
            <w:tcBorders>
              <w:top w:val="single" w:color="000000" w:sz="12" w:space="0"/>
              <w:bottom w:val="single" w:color="000000" w:sz="12" w:space="0"/>
              <w:right w:val="single" w:color="000000" w:sz="12" w:space="0"/>
            </w:tcBorders>
            <w:shd w:val="clear" w:color="auto" w:fill="auto"/>
            <w:vAlign w:val="bottom"/>
          </w:tcPr>
          <w:p w14:paraId="5B52B31B">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1368" w:type="dxa"/>
            <w:tcBorders>
              <w:top w:val="single" w:color="000000" w:sz="12" w:space="0"/>
              <w:bottom w:val="single" w:color="000000" w:sz="12" w:space="0"/>
              <w:right w:val="single" w:color="000000" w:sz="12" w:space="0"/>
            </w:tcBorders>
            <w:shd w:val="clear" w:color="auto" w:fill="auto"/>
            <w:vAlign w:val="bottom"/>
          </w:tcPr>
          <w:p w14:paraId="182E4712">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outlineLvl w:val="9"/>
              <w:rPr>
                <w:rFonts w:hint="default" w:ascii="等线" w:hAnsi="等线" w:eastAsia="等线" w:cs="等线"/>
                <w:i w:val="0"/>
                <w:color w:val="000000"/>
                <w:sz w:val="22"/>
                <w:szCs w:val="22"/>
                <w:u w:val="none"/>
              </w:rPr>
            </w:pPr>
          </w:p>
        </w:tc>
      </w:tr>
      <w:tr w14:paraId="1D6B6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0272B">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满意度指标</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F71E7">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服务对象满意度指标</w:t>
            </w:r>
          </w:p>
        </w:tc>
        <w:tc>
          <w:tcPr>
            <w:tcW w:w="995" w:type="dxa"/>
            <w:tcBorders>
              <w:top w:val="single" w:color="000000" w:sz="12" w:space="0"/>
              <w:left w:val="single" w:color="000000" w:sz="12" w:space="0"/>
              <w:bottom w:val="single" w:color="000000" w:sz="12" w:space="0"/>
              <w:right w:val="single" w:color="000000" w:sz="12" w:space="0"/>
            </w:tcBorders>
            <w:shd w:val="clear" w:color="auto" w:fill="auto"/>
            <w:vAlign w:val="bottom"/>
          </w:tcPr>
          <w:p w14:paraId="03D49F49">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both"/>
              <w:textAlignment w:val="bottom"/>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读者满意度</w:t>
            </w:r>
          </w:p>
        </w:tc>
        <w:tc>
          <w:tcPr>
            <w:tcW w:w="1544" w:type="dxa"/>
            <w:tcBorders>
              <w:top w:val="single" w:color="000000" w:sz="12" w:space="0"/>
              <w:bottom w:val="single" w:color="000000" w:sz="12" w:space="0"/>
              <w:right w:val="single" w:color="000000" w:sz="12" w:space="0"/>
            </w:tcBorders>
            <w:shd w:val="clear" w:color="auto" w:fill="auto"/>
            <w:vAlign w:val="bottom"/>
          </w:tcPr>
          <w:p w14:paraId="08F88BFD">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≥97%</w:t>
            </w:r>
          </w:p>
        </w:tc>
        <w:tc>
          <w:tcPr>
            <w:tcW w:w="1544" w:type="dxa"/>
            <w:tcBorders>
              <w:top w:val="single" w:color="000000" w:sz="12" w:space="0"/>
              <w:bottom w:val="single" w:color="000000" w:sz="12" w:space="0"/>
              <w:right w:val="single" w:color="000000" w:sz="12" w:space="0"/>
            </w:tcBorders>
            <w:shd w:val="clear" w:color="auto" w:fill="auto"/>
            <w:vAlign w:val="bottom"/>
          </w:tcPr>
          <w:p w14:paraId="2863823E">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96%</w:t>
            </w:r>
          </w:p>
        </w:tc>
        <w:tc>
          <w:tcPr>
            <w:tcW w:w="936" w:type="dxa"/>
            <w:tcBorders>
              <w:top w:val="single" w:color="000000" w:sz="12" w:space="0"/>
              <w:bottom w:val="single" w:color="000000" w:sz="12" w:space="0"/>
              <w:right w:val="single" w:color="000000" w:sz="12" w:space="0"/>
            </w:tcBorders>
            <w:shd w:val="clear" w:color="auto" w:fill="auto"/>
            <w:vAlign w:val="bottom"/>
          </w:tcPr>
          <w:p w14:paraId="210876D1">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1051" w:type="dxa"/>
            <w:tcBorders>
              <w:top w:val="single" w:color="000000" w:sz="12" w:space="0"/>
              <w:bottom w:val="single" w:color="000000" w:sz="12" w:space="0"/>
              <w:right w:val="single" w:color="000000" w:sz="12" w:space="0"/>
            </w:tcBorders>
            <w:shd w:val="clear" w:color="auto" w:fill="auto"/>
            <w:vAlign w:val="bottom"/>
          </w:tcPr>
          <w:p w14:paraId="152397B5">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AF7B1">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r>
      <w:tr w14:paraId="4FD94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9603FA">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成本指标</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17229">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经济成本指标</w:t>
            </w:r>
          </w:p>
        </w:tc>
        <w:tc>
          <w:tcPr>
            <w:tcW w:w="995" w:type="dxa"/>
            <w:tcBorders>
              <w:top w:val="single" w:color="000000" w:sz="12" w:space="0"/>
              <w:left w:val="single" w:color="000000" w:sz="12" w:space="0"/>
              <w:bottom w:val="single" w:color="000000" w:sz="12" w:space="0"/>
              <w:right w:val="single" w:color="000000" w:sz="12" w:space="0"/>
            </w:tcBorders>
            <w:shd w:val="clear" w:color="auto" w:fill="auto"/>
            <w:vAlign w:val="bottom"/>
          </w:tcPr>
          <w:p w14:paraId="4F7F8AFE">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图书购置费</w:t>
            </w:r>
          </w:p>
        </w:tc>
        <w:tc>
          <w:tcPr>
            <w:tcW w:w="1544" w:type="dxa"/>
            <w:tcBorders>
              <w:top w:val="single" w:color="000000" w:sz="12" w:space="0"/>
              <w:bottom w:val="single" w:color="000000" w:sz="12" w:space="0"/>
              <w:right w:val="single" w:color="000000" w:sz="12" w:space="0"/>
            </w:tcBorders>
            <w:shd w:val="clear" w:color="auto" w:fill="auto"/>
            <w:vAlign w:val="bottom"/>
          </w:tcPr>
          <w:p w14:paraId="18085810">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≤6.03万元</w:t>
            </w:r>
          </w:p>
        </w:tc>
        <w:tc>
          <w:tcPr>
            <w:tcW w:w="1544" w:type="dxa"/>
            <w:tcBorders>
              <w:top w:val="single" w:color="000000" w:sz="12" w:space="0"/>
              <w:bottom w:val="single" w:color="000000" w:sz="12" w:space="0"/>
              <w:right w:val="single" w:color="000000" w:sz="12" w:space="0"/>
            </w:tcBorders>
            <w:shd w:val="clear" w:color="auto" w:fill="auto"/>
            <w:vAlign w:val="bottom"/>
          </w:tcPr>
          <w:p w14:paraId="03B511B4">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6.03万元</w:t>
            </w:r>
          </w:p>
        </w:tc>
        <w:tc>
          <w:tcPr>
            <w:tcW w:w="936" w:type="dxa"/>
            <w:tcBorders>
              <w:top w:val="single" w:color="000000" w:sz="12" w:space="0"/>
              <w:bottom w:val="single" w:color="000000" w:sz="12" w:space="0"/>
              <w:right w:val="single" w:color="000000" w:sz="12" w:space="0"/>
            </w:tcBorders>
            <w:shd w:val="clear" w:color="auto" w:fill="auto"/>
            <w:vAlign w:val="bottom"/>
          </w:tcPr>
          <w:p w14:paraId="6B87B406">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1051" w:type="dxa"/>
            <w:tcBorders>
              <w:top w:val="single" w:color="000000" w:sz="12" w:space="0"/>
              <w:bottom w:val="single" w:color="000000" w:sz="12" w:space="0"/>
              <w:right w:val="single" w:color="000000" w:sz="12" w:space="0"/>
            </w:tcBorders>
            <w:shd w:val="clear" w:color="auto" w:fill="auto"/>
            <w:vAlign w:val="bottom"/>
          </w:tcPr>
          <w:p w14:paraId="08A30EC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90248">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r>
      <w:tr w14:paraId="5EF85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A2C72">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A9497">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社会成本指标</w:t>
            </w:r>
          </w:p>
        </w:tc>
        <w:tc>
          <w:tcPr>
            <w:tcW w:w="995" w:type="dxa"/>
            <w:tcBorders>
              <w:top w:val="single" w:color="000000" w:sz="12" w:space="0"/>
              <w:left w:val="single" w:color="000000" w:sz="12" w:space="0"/>
              <w:bottom w:val="single" w:color="000000" w:sz="12" w:space="0"/>
              <w:right w:val="single" w:color="000000" w:sz="12" w:space="0"/>
            </w:tcBorders>
            <w:shd w:val="clear" w:color="auto" w:fill="auto"/>
            <w:vAlign w:val="bottom"/>
          </w:tcPr>
          <w:p w14:paraId="574CEFF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提高群众文化素养</w:t>
            </w:r>
          </w:p>
        </w:tc>
        <w:tc>
          <w:tcPr>
            <w:tcW w:w="1544" w:type="dxa"/>
            <w:tcBorders>
              <w:top w:val="single" w:color="000000" w:sz="12" w:space="0"/>
              <w:bottom w:val="single" w:color="000000" w:sz="12" w:space="0"/>
              <w:right w:val="single" w:color="000000" w:sz="12" w:space="0"/>
            </w:tcBorders>
            <w:shd w:val="clear" w:color="auto" w:fill="auto"/>
            <w:vAlign w:val="bottom"/>
          </w:tcPr>
          <w:p w14:paraId="093B7E0C">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有效提高</w:t>
            </w:r>
          </w:p>
        </w:tc>
        <w:tc>
          <w:tcPr>
            <w:tcW w:w="1544" w:type="dxa"/>
            <w:tcBorders>
              <w:top w:val="single" w:color="000000" w:sz="12" w:space="0"/>
              <w:bottom w:val="single" w:color="000000" w:sz="12" w:space="0"/>
              <w:right w:val="single" w:color="000000" w:sz="12" w:space="0"/>
            </w:tcBorders>
            <w:shd w:val="clear" w:color="auto" w:fill="auto"/>
            <w:vAlign w:val="bottom"/>
          </w:tcPr>
          <w:p w14:paraId="7CC14394">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提高</w:t>
            </w:r>
          </w:p>
        </w:tc>
        <w:tc>
          <w:tcPr>
            <w:tcW w:w="936" w:type="dxa"/>
            <w:tcBorders>
              <w:top w:val="single" w:color="000000" w:sz="12" w:space="0"/>
              <w:bottom w:val="single" w:color="000000" w:sz="12" w:space="0"/>
              <w:right w:val="single" w:color="000000" w:sz="12" w:space="0"/>
            </w:tcBorders>
            <w:shd w:val="clear" w:color="auto" w:fill="auto"/>
            <w:vAlign w:val="bottom"/>
          </w:tcPr>
          <w:p w14:paraId="5CE3DA0E">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1051" w:type="dxa"/>
            <w:tcBorders>
              <w:top w:val="single" w:color="000000" w:sz="12" w:space="0"/>
              <w:bottom w:val="single" w:color="000000" w:sz="12" w:space="0"/>
              <w:right w:val="single" w:color="000000" w:sz="12" w:space="0"/>
            </w:tcBorders>
            <w:shd w:val="clear" w:color="auto" w:fill="auto"/>
            <w:vAlign w:val="bottom"/>
          </w:tcPr>
          <w:p w14:paraId="75FC76DD">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10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47242">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r>
      <w:tr w14:paraId="35F69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55590">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457CA">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生态环境成本指标</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CFA0C">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打造美丽图书馆</w:t>
            </w: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78DA7">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提高</w:t>
            </w: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DCFCB">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提高</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E43DA">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5</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C20CB">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35B65">
            <w:pPr>
              <w:keepNext w:val="0"/>
              <w:keepLines w:val="0"/>
              <w:pageBreakBefore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outlineLvl w:val="9"/>
              <w:rPr>
                <w:rFonts w:hint="default" w:ascii="等线" w:hAnsi="等线" w:eastAsia="等线" w:cs="等线"/>
                <w:i w:val="0"/>
                <w:color w:val="000000"/>
                <w:sz w:val="22"/>
                <w:szCs w:val="22"/>
                <w:u w:val="none"/>
              </w:rPr>
            </w:pPr>
          </w:p>
        </w:tc>
      </w:tr>
    </w:tbl>
    <w:p w14:paraId="1465A21F">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24"/>
          <w:szCs w:val="24"/>
          <w:lang w:val="en-US" w:eastAsia="zh-CN"/>
        </w:rPr>
      </w:pPr>
    </w:p>
    <w:p w14:paraId="0B963F7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Times New Roman"/>
    <w:panose1 w:val="00000000000000000000"/>
    <w:charset w:val="00"/>
    <w:family w:val="auto"/>
    <w:pitch w:val="default"/>
    <w:sig w:usb0="00000000" w:usb1="00000000" w:usb2="00000000" w:usb3="00000000" w:csb0="00040001" w:csb1="00000000"/>
  </w:font>
  <w:font w:name="Batang">
    <w:altName w:val="Times New Roman"/>
    <w:panose1 w:val="02030600000101010101"/>
    <w:charset w:val="81"/>
    <w:family w:val="roman"/>
    <w:pitch w:val="default"/>
    <w:sig w:usb0="00000000" w:usb1="00000000" w:usb2="00000030" w:usb3="00000000" w:csb0="4008009F" w:csb1="DFD7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503B1C"/>
    <w:multiLevelType w:val="singleLevel"/>
    <w:tmpl w:val="ED503B1C"/>
    <w:lvl w:ilvl="0" w:tentative="0">
      <w:start w:val="1"/>
      <w:numFmt w:val="chineseCounting"/>
      <w:suff w:val="nothing"/>
      <w:lvlText w:val="（%1）"/>
      <w:lvlJc w:val="left"/>
      <w:pPr>
        <w:ind w:left="-204" w:firstLine="0"/>
      </w:pPr>
      <w:rPr>
        <w:rFonts w:hint="eastAsia"/>
      </w:rPr>
    </w:lvl>
  </w:abstractNum>
  <w:abstractNum w:abstractNumId="1">
    <w:nsid w:val="F9751F68"/>
    <w:multiLevelType w:val="singleLevel"/>
    <w:tmpl w:val="F9751F68"/>
    <w:lvl w:ilvl="0" w:tentative="0">
      <w:start w:val="3"/>
      <w:numFmt w:val="chineseCounting"/>
      <w:suff w:val="nothing"/>
      <w:lvlText w:val="（%1）"/>
      <w:lvlJc w:val="left"/>
      <w:rPr>
        <w:rFonts w:hint="eastAsia"/>
      </w:rPr>
    </w:lvl>
  </w:abstractNum>
  <w:abstractNum w:abstractNumId="2">
    <w:nsid w:val="48BF95A4"/>
    <w:multiLevelType w:val="singleLevel"/>
    <w:tmpl w:val="48BF95A4"/>
    <w:lvl w:ilvl="0" w:tentative="0">
      <w:start w:val="3"/>
      <w:numFmt w:val="chineseCounting"/>
      <w:suff w:val="nothing"/>
      <w:lvlText w:val="%1、"/>
      <w:lvlJc w:val="left"/>
      <w:pPr>
        <w:ind w:left="-142"/>
      </w:pPr>
      <w:rPr>
        <w:rFonts w:hint="eastAsia"/>
      </w:rPr>
    </w:lvl>
  </w:abstractNum>
  <w:abstractNum w:abstractNumId="3">
    <w:nsid w:val="557FDF22"/>
    <w:multiLevelType w:val="singleLevel"/>
    <w:tmpl w:val="557FDF22"/>
    <w:lvl w:ilvl="0" w:tentative="0">
      <w:start w:val="1"/>
      <w:numFmt w:val="chineseCounting"/>
      <w:suff w:val="nothing"/>
      <w:lvlText w:val="%1、"/>
      <w:lvlJc w:val="left"/>
      <w:pPr>
        <w:ind w:left="6"/>
      </w:pPr>
    </w:lvl>
  </w:abstractNum>
  <w:abstractNum w:abstractNumId="4">
    <w:nsid w:val="557FDF3C"/>
    <w:multiLevelType w:val="singleLevel"/>
    <w:tmpl w:val="557FDF3C"/>
    <w:lvl w:ilvl="0" w:tentative="0">
      <w:start w:val="1"/>
      <w:numFmt w:val="chineseCounting"/>
      <w:suff w:val="nothing"/>
      <w:lvlText w:val="（%1）"/>
      <w:lvlJc w:val="left"/>
    </w:lvl>
  </w:abstractNum>
  <w:abstractNum w:abstractNumId="5">
    <w:nsid w:val="557FDF85"/>
    <w:multiLevelType w:val="singleLevel"/>
    <w:tmpl w:val="557FDF85"/>
    <w:lvl w:ilvl="0" w:tentative="0">
      <w:start w:val="2"/>
      <w:numFmt w:val="chineseCounting"/>
      <w:suff w:val="nothing"/>
      <w:lvlText w:val="%1、"/>
      <w:lvlJc w:val="left"/>
    </w:lvl>
  </w:abstractNum>
  <w:abstractNum w:abstractNumId="6">
    <w:nsid w:val="557FDFBB"/>
    <w:multiLevelType w:val="singleLevel"/>
    <w:tmpl w:val="557FDFBB"/>
    <w:lvl w:ilvl="0" w:tentative="0">
      <w:start w:val="1"/>
      <w:numFmt w:val="chineseCounting"/>
      <w:suff w:val="nothing"/>
      <w:lvlText w:val="（%1）"/>
      <w:lvlJc w:val="left"/>
    </w:lvl>
  </w:abstractNum>
  <w:abstractNum w:abstractNumId="7">
    <w:nsid w:val="557FE056"/>
    <w:multiLevelType w:val="singleLevel"/>
    <w:tmpl w:val="557FE056"/>
    <w:lvl w:ilvl="0" w:tentative="0">
      <w:start w:val="3"/>
      <w:numFmt w:val="chineseCounting"/>
      <w:suff w:val="nothing"/>
      <w:lvlText w:val="%1、"/>
      <w:lvlJc w:val="left"/>
    </w:lvl>
  </w:abstractNum>
  <w:abstractNum w:abstractNumId="8">
    <w:nsid w:val="557FE13B"/>
    <w:multiLevelType w:val="singleLevel"/>
    <w:tmpl w:val="557FE13B"/>
    <w:lvl w:ilvl="0" w:tentative="0">
      <w:start w:val="4"/>
      <w:numFmt w:val="chineseCounting"/>
      <w:suff w:val="nothing"/>
      <w:lvlText w:val="%1、"/>
      <w:lvlJc w:val="left"/>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0A5C80"/>
    <w:rsid w:val="0BC154E9"/>
    <w:rsid w:val="163708E8"/>
    <w:rsid w:val="390A5C80"/>
    <w:rsid w:val="3F4C044A"/>
    <w:rsid w:val="45170BAC"/>
    <w:rsid w:val="498C3FA6"/>
    <w:rsid w:val="4C780BAE"/>
    <w:rsid w:val="53235A2C"/>
    <w:rsid w:val="580D396A"/>
    <w:rsid w:val="65D13EF4"/>
    <w:rsid w:val="716A1D9B"/>
    <w:rsid w:val="7C74370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1"/>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afterLines="0" w:afterAutospacing="0"/>
    </w:pPr>
    <w:rPr>
      <w:sz w:val="32"/>
    </w:rPr>
  </w:style>
  <w:style w:type="paragraph" w:styleId="4">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w:basedOn w:val="1"/>
    <w:qFormat/>
    <w:uiPriority w:val="0"/>
    <w:pPr>
      <w:spacing w:after="120"/>
      <w:ind w:left="420" w:leftChars="200"/>
    </w:pPr>
  </w:style>
  <w:style w:type="paragraph" w:styleId="6">
    <w:name w:val="Normal (Web)"/>
    <w:basedOn w:val="1"/>
    <w:qFormat/>
    <w:uiPriority w:val="0"/>
    <w:pPr>
      <w:widowControl/>
      <w:jc w:val="left"/>
    </w:pPr>
    <w:rPr>
      <w:rFonts w:ascii="宋体" w:hAnsi="宋体" w:cs="宋体"/>
      <w:kern w:val="0"/>
      <w:sz w:val="24"/>
    </w:rPr>
  </w:style>
  <w:style w:type="paragraph" w:styleId="7">
    <w:name w:val="Body Text First Indent 2"/>
    <w:basedOn w:val="5"/>
    <w:qFormat/>
    <w:uiPriority w:val="0"/>
    <w:pPr>
      <w:spacing w:before="100" w:beforeAutospacing="1"/>
      <w:ind w:left="0" w:firstLine="420" w:firstLineChars="200"/>
    </w:pPr>
  </w:style>
  <w:style w:type="paragraph" w:customStyle="1" w:styleId="10">
    <w:name w:val="_Style 4"/>
    <w:basedOn w:val="1"/>
    <w:qFormat/>
    <w:uiPriority w:val="99"/>
    <w:pPr>
      <w:ind w:firstLine="420" w:firstLineChars="200"/>
    </w:pPr>
  </w:style>
  <w:style w:type="paragraph" w:customStyle="1" w:styleId="11">
    <w:name w:val="List Paragraph"/>
    <w:basedOn w:val="1"/>
    <w:qFormat/>
    <w:uiPriority w:val="0"/>
    <w:pPr>
      <w:ind w:firstLine="420" w:firstLineChars="200"/>
    </w:pPr>
    <w:rPr>
      <w:rFonts w:ascii="Calibri" w:hAnsi="Calibri"/>
    </w:rPr>
  </w:style>
  <w:style w:type="paragraph" w:customStyle="1" w:styleId="12">
    <w:name w:val="BodyText1I"/>
    <w:basedOn w:val="1"/>
    <w:qFormat/>
    <w:uiPriority w:val="99"/>
    <w:pPr>
      <w:snapToGrid w:val="0"/>
      <w:spacing w:line="360" w:lineRule="auto"/>
      <w:ind w:firstLine="420" w:firstLineChars="100"/>
    </w:pPr>
    <w:rPr>
      <w:sz w:val="28"/>
      <w:szCs w:val="20"/>
    </w:rPr>
  </w:style>
  <w:style w:type="paragraph" w:customStyle="1" w:styleId="13">
    <w:name w:val="正文-公1"/>
    <w:basedOn w:val="14"/>
    <w:next w:val="1"/>
    <w:qFormat/>
    <w:uiPriority w:val="0"/>
    <w:pPr>
      <w:ind w:firstLine="200" w:firstLineChars="200"/>
      <w:jc w:val="both"/>
    </w:pPr>
    <w:rPr>
      <w:lang w:val="en-US" w:eastAsia="zh-CN"/>
    </w:rPr>
  </w:style>
  <w:style w:type="paragraph" w:customStyle="1" w:styleId="14">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5">
    <w:name w:val="font21"/>
    <w:basedOn w:val="9"/>
    <w:uiPriority w:val="0"/>
    <w:rPr>
      <w:rFonts w:hint="default" w:ascii="仿宋_GB2312" w:eastAsia="仿宋_GB2312" w:cs="仿宋_GB2312"/>
      <w:color w:val="000000"/>
      <w:sz w:val="21"/>
      <w:szCs w:val="21"/>
      <w:u w:val="none"/>
    </w:rPr>
  </w:style>
  <w:style w:type="character" w:customStyle="1" w:styleId="16">
    <w:name w:val="font11"/>
    <w:basedOn w:val="9"/>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5694</Words>
  <Characters>6160</Characters>
  <Lines>0</Lines>
  <Paragraphs>0</Paragraphs>
  <TotalTime>0</TotalTime>
  <ScaleCrop>false</ScaleCrop>
  <LinksUpToDate>false</LinksUpToDate>
  <CharactersWithSpaces>6291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2024-05-11T01:09:00Z</dcterms:created>
  <dc:creator>Administrator</dc:creator>
  <cp:lastModifiedBy>syuu秀</cp:lastModifiedBy>
  <dcterms:modified xsi:type="dcterms:W3CDTF">2026-07-02T02:25:07Z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eyJoZGlkIjoiMmZhYzdiOTdlYjU0NGU0NTE2NjllMTZjZmM1NzIwYmYiLCJ1c2VySWQiOiIzOTM2OTIzNDUifQ==</vt:lpwstr>
  </property>
  <property fmtid="{D5CDD505-2E9C-101B-9397-08002B2CF9AE}" pid="4" name="ICV">
    <vt:lpwstr>10A905B5D5714753BE31E5341A10A5CF_13</vt:lpwstr>
  </property>
</Properties>
</file>