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3C850">
      <w:pPr>
        <w:jc w:val="center"/>
        <w:outlineLvl w:val="1"/>
        <w:rPr>
          <w:rFonts w:ascii="方正小标宋简体" w:eastAsia="方正小标宋简体"/>
          <w:sz w:val="52"/>
          <w:szCs w:val="24"/>
        </w:rPr>
      </w:pPr>
    </w:p>
    <w:p w14:paraId="5640E5C0">
      <w:pPr>
        <w:jc w:val="center"/>
        <w:outlineLvl w:val="1"/>
        <w:rPr>
          <w:rFonts w:ascii="方正小标宋简体" w:eastAsia="方正小标宋简体"/>
          <w:sz w:val="52"/>
          <w:szCs w:val="24"/>
        </w:rPr>
      </w:pPr>
    </w:p>
    <w:p w14:paraId="2BF4A1EA">
      <w:pPr>
        <w:jc w:val="center"/>
        <w:outlineLvl w:val="1"/>
        <w:rPr>
          <w:rFonts w:ascii="方正小标宋简体" w:eastAsia="方正小标宋简体"/>
          <w:sz w:val="52"/>
          <w:szCs w:val="24"/>
        </w:rPr>
      </w:pPr>
      <w:r>
        <w:rPr>
          <w:rFonts w:hint="eastAsia" w:ascii="方正小标宋简体" w:eastAsia="方正小标宋简体"/>
          <w:sz w:val="52"/>
          <w:szCs w:val="24"/>
        </w:rPr>
        <w:t>2025年度双牌县文化市场综合执法大队整体支出绩效自评报告</w:t>
      </w:r>
    </w:p>
    <w:p w14:paraId="1FAE5E63">
      <w:pPr>
        <w:jc w:val="center"/>
        <w:rPr>
          <w:rFonts w:eastAsia="黑体"/>
          <w:sz w:val="32"/>
          <w:szCs w:val="24"/>
        </w:rPr>
      </w:pPr>
    </w:p>
    <w:p w14:paraId="6D2F3D9F">
      <w:pPr>
        <w:jc w:val="center"/>
        <w:rPr>
          <w:rFonts w:eastAsia="黑体"/>
          <w:sz w:val="32"/>
          <w:szCs w:val="24"/>
        </w:rPr>
      </w:pPr>
    </w:p>
    <w:p w14:paraId="413CA559">
      <w:pPr>
        <w:jc w:val="center"/>
        <w:rPr>
          <w:rFonts w:eastAsia="黑体"/>
          <w:sz w:val="32"/>
          <w:szCs w:val="24"/>
        </w:rPr>
      </w:pPr>
    </w:p>
    <w:p w14:paraId="17156095">
      <w:pPr>
        <w:rPr>
          <w:rFonts w:eastAsia="黑体"/>
          <w:sz w:val="32"/>
          <w:szCs w:val="24"/>
        </w:rPr>
      </w:pPr>
    </w:p>
    <w:p w14:paraId="476B4F46">
      <w:pPr>
        <w:jc w:val="center"/>
        <w:rPr>
          <w:rFonts w:eastAsia="黑体"/>
          <w:sz w:val="32"/>
          <w:szCs w:val="24"/>
        </w:rPr>
      </w:pPr>
    </w:p>
    <w:p w14:paraId="105B0A61">
      <w:pPr>
        <w:jc w:val="center"/>
        <w:rPr>
          <w:rFonts w:eastAsia="黑体"/>
          <w:sz w:val="32"/>
          <w:szCs w:val="24"/>
        </w:rPr>
      </w:pPr>
    </w:p>
    <w:p w14:paraId="53BE88F1">
      <w:pPr>
        <w:jc w:val="center"/>
        <w:rPr>
          <w:rFonts w:eastAsia="黑体"/>
          <w:sz w:val="32"/>
          <w:szCs w:val="24"/>
        </w:rPr>
      </w:pPr>
    </w:p>
    <w:p w14:paraId="13B61BD1">
      <w:pPr>
        <w:spacing w:line="600" w:lineRule="exact"/>
        <w:jc w:val="center"/>
        <w:rPr>
          <w:rFonts w:eastAsia="仿宋_GB2312"/>
          <w:sz w:val="32"/>
          <w:szCs w:val="24"/>
          <w:u w:val="single"/>
        </w:rPr>
      </w:pPr>
      <w:r>
        <w:rPr>
          <w:rFonts w:hint="eastAsia" w:eastAsia="仿宋_GB2312"/>
          <w:sz w:val="32"/>
          <w:szCs w:val="24"/>
        </w:rPr>
        <w:t>单位名称（盖章）：</w:t>
      </w:r>
      <w:r>
        <w:rPr>
          <w:rFonts w:hint="eastAsia" w:eastAsia="仿宋_GB2312"/>
          <w:sz w:val="32"/>
          <w:szCs w:val="24"/>
          <w:u w:val="single"/>
        </w:rPr>
        <w:t>双牌县文化市场综合执法大队</w:t>
      </w:r>
    </w:p>
    <w:p w14:paraId="7BE73B97">
      <w:pPr>
        <w:spacing w:line="600" w:lineRule="exact"/>
        <w:ind w:firstLine="3200" w:firstLineChars="1000"/>
        <w:rPr>
          <w:rFonts w:eastAsia="楷体_GB2312"/>
          <w:sz w:val="32"/>
          <w:szCs w:val="24"/>
        </w:rPr>
      </w:pPr>
    </w:p>
    <w:p w14:paraId="174DE447">
      <w:pPr>
        <w:spacing w:line="600" w:lineRule="exact"/>
        <w:jc w:val="center"/>
        <w:rPr>
          <w:rFonts w:eastAsia="楷体_GB2312"/>
          <w:sz w:val="32"/>
          <w:szCs w:val="24"/>
        </w:rPr>
      </w:pPr>
      <w:r>
        <w:rPr>
          <w:rFonts w:hint="eastAsia" w:eastAsia="楷体_GB2312"/>
          <w:sz w:val="32"/>
          <w:szCs w:val="24"/>
        </w:rPr>
        <w:t>2026年4月13日</w:t>
      </w:r>
    </w:p>
    <w:p w14:paraId="333EF1B5">
      <w:pPr>
        <w:jc w:val="center"/>
        <w:rPr>
          <w:sz w:val="48"/>
          <w:szCs w:val="48"/>
        </w:rPr>
      </w:pPr>
    </w:p>
    <w:p w14:paraId="1A543ABC">
      <w:pPr>
        <w:jc w:val="center"/>
        <w:rPr>
          <w:sz w:val="48"/>
          <w:szCs w:val="48"/>
        </w:rPr>
      </w:pPr>
    </w:p>
    <w:p w14:paraId="768F826F">
      <w:pPr>
        <w:jc w:val="center"/>
        <w:rPr>
          <w:rFonts w:eastAsia="黑体"/>
          <w:sz w:val="32"/>
          <w:szCs w:val="32"/>
        </w:rPr>
      </w:pPr>
      <w:r>
        <w:rPr>
          <w:rFonts w:eastAsia="黑体"/>
          <w:sz w:val="32"/>
          <w:szCs w:val="32"/>
        </w:rPr>
        <w:t xml:space="preserve"> </w:t>
      </w:r>
    </w:p>
    <w:p w14:paraId="10629831">
      <w:pPr>
        <w:spacing w:line="600" w:lineRule="exact"/>
        <w:ind w:firstLine="640" w:firstLineChars="200"/>
        <w:rPr>
          <w:rFonts w:eastAsia="黑体"/>
          <w:sz w:val="32"/>
          <w:szCs w:val="32"/>
        </w:rPr>
      </w:pPr>
      <w:r>
        <w:rPr>
          <w:rFonts w:ascii="黑体" w:hAnsi="黑体" w:eastAsia="黑体"/>
          <w:sz w:val="32"/>
          <w:szCs w:val="32"/>
        </w:rPr>
        <w:t>一、基本情况</w:t>
      </w:r>
    </w:p>
    <w:p w14:paraId="5907C38E">
      <w:pPr>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（一）单位基本情况</w:t>
      </w:r>
    </w:p>
    <w:p w14:paraId="26BA8407">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双牌县文化市场综合执法大队为双牌县文化旅游广电体育局下属的副科级参照公务员管理事业单位，主要职责是：</w:t>
      </w:r>
    </w:p>
    <w:p w14:paraId="4C5DDE4B">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1、贯彻执行有关文化市场综合行政执法方面的法律法规、规章和政策。编制实施文化市场综合行政执法工作规划、监管制度。 </w:t>
      </w:r>
    </w:p>
    <w:p w14:paraId="5D3771E6">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2、查处娱乐场所、互联网上网服务营业场所的违法行为。 </w:t>
      </w:r>
    </w:p>
    <w:p w14:paraId="388ECEFD">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3、查处演出、艺术品经营及进出口活动中的违法行为。 </w:t>
      </w:r>
    </w:p>
    <w:p w14:paraId="507884F4">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4、查处文化艺术经营、展览展播活动中的违法行为。 </w:t>
      </w:r>
    </w:p>
    <w:p w14:paraId="001205EB">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5、查处网络文化、网络视听、网络出版等方面的违法经营活动。 </w:t>
      </w:r>
    </w:p>
    <w:p w14:paraId="6CD5A434">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6、查处社会艺术水平考级活动中的违法行为。 </w:t>
      </w:r>
    </w:p>
    <w:p w14:paraId="2F0308A7">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7、查处文物违法案件和文物经营活动中的违法行为。 </w:t>
      </w:r>
    </w:p>
    <w:p w14:paraId="3ECD04DC">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8、査处图书、音像制品、电子出版物等方面的违法出版活动和印刷、复制、出版物发行中的违法经营活动，查处非法出版单位和个人的违法出版活动。 </w:t>
      </w:r>
    </w:p>
    <w:p w14:paraId="454C8AB6">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9、査处著作权侵权行为。 </w:t>
      </w:r>
    </w:p>
    <w:p w14:paraId="6F5DF7DF">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10、查处除制作、播出、传输等机构外的企业、个人和社会组织从事广播、电影、电视活动中的违法行为，查处电影放映单位的违法行为，查处安装和设置卫星电视广播地面接收设施、传送境外卫星电视节目中的违法行为，查处放映未取得《电影片公映许可证》的电影片和走私放映盗版影片等违法活动。 </w:t>
      </w:r>
    </w:p>
    <w:p w14:paraId="0C0E082B">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11、查处旅行社违法经营、非法经营旅行社业务行为，查处导游等旅游从业人员为旅游者提供服务中的违法行为，查处非法从事导游业务行为。 </w:t>
      </w:r>
    </w:p>
    <w:p w14:paraId="5E7D9E37">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12、查处体育经营活动中的违法行为。 </w:t>
      </w:r>
    </w:p>
    <w:p w14:paraId="36BCD647">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13、配合查处生产、销售、使用伪基站设备的违法行为。 </w:t>
      </w:r>
    </w:p>
    <w:p w14:paraId="5EE57831">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14、承担“扫黄打非”有关工作任务。 </w:t>
      </w:r>
    </w:p>
    <w:p w14:paraId="22E1C20D">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15、承担上级及相关行政管理部门交办或移送移交的跨区域重大案件查处工作，必要时，县文化市场综合行政执法大队可以调用乡镇综合行政执法大队的文化市场执法人员。 </w:t>
      </w:r>
    </w:p>
    <w:p w14:paraId="12C55F62">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16、指导全县文化市场综合行政执法业务工作，参与全县文化市场综合行政执法工作的考评。 </w:t>
      </w:r>
    </w:p>
    <w:p w14:paraId="099CEB94">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 xml:space="preserve">17、完成县文旅广电体育局及上级执法机关交办的其他工作任务。 </w:t>
      </w:r>
    </w:p>
    <w:p w14:paraId="3B3B0A6E">
      <w:pPr>
        <w:numPr>
          <w:ilvl w:val="0"/>
          <w:numId w:val="1"/>
        </w:numPr>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双牌县文化市场综合执法大队年度整体支出规模</w:t>
      </w:r>
    </w:p>
    <w:p w14:paraId="1FE7FB61">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2025年度支出合计150.77万元，其中：基本支出134.18万元，占89%；项目支出16.60万元，占11%。</w:t>
      </w:r>
    </w:p>
    <w:p w14:paraId="7562198E">
      <w:pPr>
        <w:pStyle w:val="9"/>
        <w:spacing w:line="600" w:lineRule="exact"/>
        <w:ind w:firstLine="640"/>
        <w:rPr>
          <w:rFonts w:ascii="Times New Roman" w:hAnsi="Times New Roman" w:eastAsia="黑体"/>
          <w:sz w:val="32"/>
          <w:szCs w:val="32"/>
        </w:rPr>
      </w:pPr>
      <w:r>
        <w:rPr>
          <w:rFonts w:ascii="黑体" w:hAnsi="黑体" w:eastAsia="黑体"/>
          <w:sz w:val="32"/>
          <w:szCs w:val="32"/>
        </w:rPr>
        <w:t>二、一般公共预算支出情况</w:t>
      </w:r>
    </w:p>
    <w:p w14:paraId="13CDCC92">
      <w:pPr>
        <w:pStyle w:val="9"/>
        <w:spacing w:line="600" w:lineRule="exact"/>
        <w:ind w:firstLine="641"/>
        <w:rPr>
          <w:rFonts w:ascii="仿宋_GB2312" w:hAnsi="仿宋_GB2312" w:eastAsia="仿宋_GB2312"/>
          <w:b/>
          <w:bCs/>
          <w:color w:val="000000"/>
          <w:sz w:val="32"/>
          <w:szCs w:val="32"/>
        </w:rPr>
      </w:pPr>
      <w:r>
        <w:rPr>
          <w:rFonts w:ascii="仿宋_GB2312" w:hAnsi="仿宋_GB2312" w:eastAsia="仿宋_GB2312"/>
          <w:b/>
          <w:bCs/>
          <w:color w:val="000000"/>
          <w:sz w:val="32"/>
          <w:szCs w:val="32"/>
        </w:rPr>
        <w:t>（一）基本支出情况</w:t>
      </w:r>
    </w:p>
    <w:p w14:paraId="7454F938">
      <w:pPr>
        <w:pStyle w:val="5"/>
        <w:shd w:val="clear" w:color="auto" w:fill="FFFFFF"/>
        <w:spacing w:before="0" w:beforeAutospacing="0" w:after="0" w:afterAutospacing="0"/>
        <w:ind w:firstLine="643" w:firstLineChars="200"/>
        <w:rPr>
          <w:rFonts w:ascii="Times New Roman" w:eastAsia="仿宋_GB2312" w:cstheme="minorBidi"/>
          <w:b/>
          <w:bCs/>
          <w:color w:val="000000"/>
          <w:kern w:val="2"/>
          <w:sz w:val="32"/>
          <w:szCs w:val="24"/>
        </w:rPr>
      </w:pPr>
      <w:r>
        <w:rPr>
          <w:rFonts w:hint="eastAsia" w:ascii="Times New Roman" w:eastAsia="仿宋_GB2312" w:cstheme="minorBidi"/>
          <w:b/>
          <w:bCs/>
          <w:color w:val="000000"/>
          <w:kern w:val="2"/>
          <w:sz w:val="32"/>
          <w:szCs w:val="24"/>
        </w:rPr>
        <w:t>1、2025年度一般公共预算财政拨款支出决算情况说明</w:t>
      </w:r>
    </w:p>
    <w:p w14:paraId="6A2DEE7A">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2025年度财政拨款支出150.62万元，占本年支出合计的99.9%。与上一年度相比，财政拨款支出增加28.63万元，增加23.47%。主要是因为一般公共预算财政拨款收入增加、文化旅游体育与传媒支出增加。</w:t>
      </w:r>
    </w:p>
    <w:p w14:paraId="47A725EC">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按支出性质分类，其中：基本支出134.18万元，其中人员经费120.32万元，日常公用经费13.86万元。</w:t>
      </w:r>
    </w:p>
    <w:p w14:paraId="1D10FB80">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按经济分类，其中：</w:t>
      </w:r>
      <w:bookmarkStart w:id="0" w:name="OLE_LINK10"/>
      <w:r>
        <w:rPr>
          <w:rFonts w:hint="eastAsia" w:ascii="Times New Roman" w:eastAsia="仿宋_GB2312" w:cstheme="minorBidi"/>
          <w:color w:val="000000"/>
          <w:kern w:val="2"/>
          <w:sz w:val="32"/>
          <w:szCs w:val="24"/>
        </w:rPr>
        <w:t>工资福利支出</w:t>
      </w:r>
      <w:bookmarkEnd w:id="0"/>
      <w:r>
        <w:rPr>
          <w:rFonts w:hint="eastAsia" w:ascii="Times New Roman" w:eastAsia="仿宋_GB2312" w:cstheme="minorBidi"/>
          <w:color w:val="000000"/>
          <w:kern w:val="2"/>
          <w:sz w:val="32"/>
          <w:szCs w:val="24"/>
        </w:rPr>
        <w:t>120.74万元；对个人和家庭的补助3.8万元；商品和服务支出26.08万元；资本性支出0万元。 </w:t>
      </w:r>
    </w:p>
    <w:p w14:paraId="4CF15CEF">
      <w:pPr>
        <w:pStyle w:val="5"/>
        <w:shd w:val="clear" w:color="auto" w:fill="FFFFFF"/>
        <w:spacing w:before="0" w:beforeAutospacing="0" w:after="0" w:afterAutospacing="0"/>
        <w:ind w:firstLine="643" w:firstLineChars="200"/>
        <w:rPr>
          <w:rFonts w:ascii="Times New Roman" w:eastAsia="仿宋_GB2312" w:cstheme="minorBidi"/>
          <w:b/>
          <w:bCs/>
          <w:color w:val="000000"/>
          <w:kern w:val="2"/>
          <w:sz w:val="32"/>
          <w:szCs w:val="24"/>
        </w:rPr>
      </w:pPr>
      <w:r>
        <w:rPr>
          <w:rFonts w:hint="eastAsia" w:ascii="Times New Roman" w:eastAsia="仿宋_GB2312" w:cstheme="minorBidi"/>
          <w:b/>
          <w:bCs/>
          <w:color w:val="000000"/>
          <w:kern w:val="2"/>
          <w:sz w:val="32"/>
          <w:szCs w:val="24"/>
        </w:rPr>
        <w:t>2、2025年度财政拨款基本支出决算情况详细说明</w:t>
      </w:r>
    </w:p>
    <w:p w14:paraId="2D737C90">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2025年度永州市双牌县文化市场综合执法大队一般性支出13.86万元，其中：会议费0万元；开支培训费0万元；办公费0.36万元；印刷费0.56万元；咨询费0万元；水费0万元；电费0.15万元；邮电费0万元；取暖费0万元；物业管理费0万元；差旅费0.93万元；因公出国（境）费用0万元；维修（护）费0万元；租赁费0万元；公务接待费0万元；被装购置费0万元；委托业务费0万元；公务用车运行维护费0万元；其他交通费用4.46万元；房屋建筑物购建0万元；办公设备购置0万元；公务用车购置0万元；其他交通工具购置0万元；工会经费2.5万元；福利费2.68万元；其他商品和服务支出2.22万元。</w:t>
      </w:r>
    </w:p>
    <w:p w14:paraId="292D6C39">
      <w:pPr>
        <w:pStyle w:val="9"/>
        <w:numPr>
          <w:ilvl w:val="0"/>
          <w:numId w:val="2"/>
        </w:numPr>
        <w:spacing w:line="600" w:lineRule="exact"/>
        <w:ind w:firstLine="643"/>
        <w:rPr>
          <w:rFonts w:ascii="仿宋" w:hAnsi="仿宋" w:eastAsia="仿宋" w:cs="仿宋"/>
          <w:b/>
          <w:bCs/>
          <w:color w:val="000000"/>
          <w:sz w:val="32"/>
          <w:szCs w:val="32"/>
        </w:rPr>
      </w:pPr>
      <w:r>
        <w:rPr>
          <w:rFonts w:hint="eastAsia" w:ascii="仿宋" w:hAnsi="仿宋" w:eastAsia="仿宋" w:cs="仿宋"/>
          <w:b/>
          <w:bCs/>
          <w:color w:val="000000"/>
          <w:sz w:val="32"/>
          <w:szCs w:val="32"/>
        </w:rPr>
        <w:t>项目支出情况</w:t>
      </w:r>
    </w:p>
    <w:p w14:paraId="5E72BB01">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2025年度项目支出16.6万元。主要用于“扫黄打非”</w:t>
      </w:r>
    </w:p>
    <w:p w14:paraId="63B8E6C8">
      <w:pPr>
        <w:pStyle w:val="9"/>
        <w:numPr>
          <w:ilvl w:val="0"/>
          <w:numId w:val="3"/>
        </w:numPr>
        <w:spacing w:line="600" w:lineRule="exact"/>
        <w:ind w:firstLine="640"/>
        <w:rPr>
          <w:rFonts w:ascii="黑体" w:hAnsi="黑体" w:eastAsia="黑体"/>
          <w:sz w:val="32"/>
          <w:szCs w:val="32"/>
        </w:rPr>
      </w:pPr>
      <w:r>
        <w:rPr>
          <w:rFonts w:ascii="黑体" w:hAnsi="黑体" w:eastAsia="黑体"/>
          <w:sz w:val="32"/>
          <w:szCs w:val="32"/>
        </w:rPr>
        <w:t>政府性基金预算支出情况</w:t>
      </w:r>
    </w:p>
    <w:p w14:paraId="64237AE5">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双牌县文化市场综合执法大队无政府性基金预算支出</w:t>
      </w:r>
    </w:p>
    <w:p w14:paraId="4187D404">
      <w:pPr>
        <w:pStyle w:val="9"/>
        <w:numPr>
          <w:ilvl w:val="0"/>
          <w:numId w:val="3"/>
        </w:numPr>
        <w:spacing w:line="600" w:lineRule="exact"/>
        <w:ind w:firstLine="640"/>
        <w:rPr>
          <w:rFonts w:ascii="黑体" w:hAnsi="黑体" w:eastAsia="黑体"/>
          <w:sz w:val="32"/>
          <w:szCs w:val="32"/>
        </w:rPr>
      </w:pPr>
      <w:r>
        <w:rPr>
          <w:rFonts w:ascii="黑体" w:hAnsi="黑体" w:eastAsia="黑体"/>
          <w:sz w:val="32"/>
          <w:szCs w:val="32"/>
        </w:rPr>
        <w:t>国有资本经营预算支出情况</w:t>
      </w:r>
    </w:p>
    <w:p w14:paraId="318792D0">
      <w:pPr>
        <w:pStyle w:val="5"/>
        <w:shd w:val="clear" w:color="auto" w:fill="FFFFFF"/>
        <w:spacing w:before="0" w:beforeAutospacing="0" w:after="0" w:afterAutospacing="0"/>
        <w:ind w:firstLine="640" w:firstLineChars="20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双牌县文化市场综合执法大队无国有资本经营预算支出</w:t>
      </w:r>
    </w:p>
    <w:p w14:paraId="3ACFBFBE">
      <w:pPr>
        <w:pStyle w:val="9"/>
        <w:numPr>
          <w:ilvl w:val="0"/>
          <w:numId w:val="3"/>
        </w:numPr>
        <w:spacing w:line="600" w:lineRule="exact"/>
        <w:ind w:firstLine="640"/>
        <w:rPr>
          <w:rFonts w:ascii="黑体" w:hAnsi="黑体" w:eastAsia="黑体"/>
          <w:sz w:val="32"/>
          <w:szCs w:val="32"/>
        </w:rPr>
      </w:pPr>
      <w:r>
        <w:rPr>
          <w:rFonts w:ascii="黑体" w:hAnsi="黑体" w:eastAsia="黑体"/>
          <w:sz w:val="32"/>
          <w:szCs w:val="32"/>
        </w:rPr>
        <w:t>社会保险基金预算支出情况</w:t>
      </w:r>
    </w:p>
    <w:p w14:paraId="32CF60E7">
      <w:pPr>
        <w:pStyle w:val="9"/>
        <w:spacing w:line="600" w:lineRule="exact"/>
        <w:ind w:firstLine="640"/>
        <w:rPr>
          <w:rFonts w:ascii="黑体" w:hAnsi="黑体" w:eastAsia="黑体"/>
          <w:sz w:val="32"/>
          <w:szCs w:val="32"/>
        </w:rPr>
      </w:pPr>
      <w:r>
        <w:rPr>
          <w:rFonts w:hint="eastAsia" w:ascii="Times New Roman" w:hAnsi="Times New Roman" w:eastAsia="仿宋_GB2312" w:cstheme="minorBidi"/>
          <w:color w:val="000000"/>
          <w:sz w:val="32"/>
          <w:szCs w:val="24"/>
        </w:rPr>
        <w:t>双牌县文化市场综合执法大队无社会保险基金预算支出</w:t>
      </w:r>
    </w:p>
    <w:p w14:paraId="5455FB5F">
      <w:pPr>
        <w:spacing w:line="600" w:lineRule="exact"/>
        <w:ind w:firstLine="640" w:firstLineChars="200"/>
        <w:rPr>
          <w:rFonts w:eastAsia="黑体"/>
          <w:sz w:val="32"/>
          <w:szCs w:val="32"/>
        </w:rPr>
      </w:pPr>
      <w:r>
        <w:rPr>
          <w:rFonts w:ascii="黑体" w:hAnsi="黑体" w:eastAsia="黑体"/>
          <w:sz w:val="32"/>
          <w:szCs w:val="32"/>
        </w:rPr>
        <w:t>六、部门整体支出绩效情况</w:t>
      </w:r>
    </w:p>
    <w:p w14:paraId="3D78827F">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本单位的绩效自评结果为良好，主要绩效如下：一是认真贯彻中央、省、市和县委、县政府要求，着力推动文化市场监管执法责任体系落实；二是强化文化市场管理，深入开展文化企业法律、法规宣传教育培训；三是突出执法，扎实开展“文化市场专项整治”；四是夯实基础，强化安全生产保障，深入开展文化市场安全生产检查；五是加强班子队伍建设，提高执行能力；六是加强大队自身建设，服务保障有力；七是文化市场监管执法工作取得实实在在的成效：2025年全县文化市场秩序整体稳定良好。</w:t>
      </w:r>
    </w:p>
    <w:p w14:paraId="68AF7C3D">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1、</w:t>
      </w:r>
      <w:bookmarkStart w:id="1" w:name="OLE_LINK13"/>
      <w:r>
        <w:rPr>
          <w:rFonts w:hint="eastAsia" w:ascii="Times New Roman" w:eastAsia="仿宋_GB2312" w:cstheme="minorBidi"/>
          <w:color w:val="000000"/>
          <w:kern w:val="2"/>
          <w:sz w:val="32"/>
          <w:szCs w:val="24"/>
        </w:rPr>
        <w:t>绩效目标和绩效评价报告</w:t>
      </w:r>
      <w:bookmarkEnd w:id="1"/>
    </w:p>
    <w:p w14:paraId="7F95A01B">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（1）加大宣传力度，强化绩效理念。通过各种媒介、各种形式和渠道，加大绩效管理理念宣传力度，不断提高单位的绩效意识，使社会公众也来了解支持绩效管理工作。</w:t>
      </w:r>
    </w:p>
    <w:p w14:paraId="624A5592">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（2）加强预算绩效管理法制建设。提请国家出台相关法律、法规，强化预算绩效管理法制手段，一是增加有关强调预算绩效管理的内容；二是制定预算绩效管理相关制度办法。</w:t>
      </w:r>
    </w:p>
    <w:p w14:paraId="2611856D">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3）发挥部门在预算绩效管理中的主体作用。建立部门预算责任制度，强化部门的预算编制和执行主体责任，形成“谁干事谁花钱、谁花钱谁担责”的制度，从预算编制到执行，部门都要切实负起责任。建立绩效问责制度，把单位财政资金使用绩效纳入考核范围，进一步落实责任，提高单位对项目资金使用绩效的重视和开展绩效管理工作的自觉性。</w:t>
      </w:r>
    </w:p>
    <w:p w14:paraId="72347644">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（4）强化评价结果应用。按照政府信息公开的有关要求，逐步公开财政支出项目预算及绩效评价结果，加强社会公众对财政资金使用效益的监督。</w:t>
      </w:r>
    </w:p>
    <w:p w14:paraId="20B76A53">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2、预算绩效评价</w:t>
      </w:r>
    </w:p>
    <w:p w14:paraId="7A3E804A">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本部门整体支出和项目支出实行绩效目标管理，纳入2025年部门整体支出绩效目标的金额150.77万元，其中，基本支出134.18万元，项目支出16.6万元。</w:t>
      </w:r>
    </w:p>
    <w:p w14:paraId="54B102E2">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p>
    <w:p w14:paraId="739FEC75">
      <w:pPr>
        <w:pStyle w:val="5"/>
        <w:shd w:val="clear" w:color="auto" w:fill="FFFFFF"/>
        <w:spacing w:before="0" w:beforeAutospacing="0" w:after="0" w:afterAutospacing="0" w:line="480" w:lineRule="atLeast"/>
        <w:ind w:firstLine="480"/>
        <w:rPr>
          <w:rFonts w:ascii="Times New Roman" w:eastAsia="仿宋_GB2312" w:cstheme="minorBidi"/>
          <w:color w:val="000000"/>
          <w:kern w:val="2"/>
          <w:sz w:val="32"/>
          <w:szCs w:val="24"/>
        </w:rPr>
      </w:pPr>
      <w:r>
        <w:rPr>
          <w:rFonts w:hint="eastAsia" w:ascii="Times New Roman" w:eastAsia="仿宋_GB2312" w:cstheme="minorBidi"/>
          <w:color w:val="000000"/>
          <w:kern w:val="2"/>
          <w:sz w:val="32"/>
          <w:szCs w:val="24"/>
        </w:rPr>
        <w:t>根据预算绩效管理要求，我单位组织对2025年度部门整体支出和专项资金实施了全覆盖性的绩效评价，撰写了整体支出绩效评价报告和项目支出绩效评价报告。涉及项目1个，涉及一般公共预算当年财政拨款150.77万元，自评覆盖率达到100%。在县委、县政府坚强领导和县文化旅游广电体育局指导下，我队团结和带领干部职工，更加努力地服务和监管全县文化市场工作，切实加强文化市场执法，确保全县文化市场安全稳定和持续好转，为全县文化发展营造了良好的市场环境。绩效自评结果显示，上述项目支出绩效情况较为理想，均达到了项目申请时设定的各项绩效目标。</w:t>
      </w:r>
    </w:p>
    <w:p w14:paraId="5E17B4CD">
      <w:pPr>
        <w:pStyle w:val="9"/>
        <w:spacing w:line="600" w:lineRule="exact"/>
        <w:ind w:firstLine="640"/>
        <w:rPr>
          <w:rFonts w:ascii="Times New Roman" w:hAnsi="Times New Roman" w:eastAsia="黑体"/>
          <w:sz w:val="32"/>
          <w:szCs w:val="32"/>
        </w:rPr>
      </w:pPr>
      <w:r>
        <w:rPr>
          <w:rFonts w:ascii="黑体" w:hAnsi="黑体" w:eastAsia="黑体"/>
          <w:sz w:val="32"/>
          <w:szCs w:val="32"/>
        </w:rPr>
        <w:t>七、存在的问题及原因分析</w:t>
      </w:r>
    </w:p>
    <w:p w14:paraId="3E1C89B7">
      <w:pPr>
        <w:spacing w:line="600" w:lineRule="exact"/>
        <w:ind w:firstLine="640" w:firstLineChars="200"/>
        <w:rPr>
          <w:rFonts w:eastAsia="仿宋_GB2312"/>
          <w:sz w:val="32"/>
          <w:szCs w:val="32"/>
        </w:rPr>
      </w:pPr>
      <w:r>
        <w:rPr>
          <w:rFonts w:hint="eastAsia" w:eastAsia="仿宋_GB2312" w:cstheme="minorBidi"/>
          <w:color w:val="000000"/>
          <w:sz w:val="32"/>
          <w:szCs w:val="24"/>
        </w:rPr>
        <w:t>2025年本部门项目支出预算22.44万元，主要是部门为完成特定行政工作任务或事业发展目标而发生的支出，包括专项业务费等。其中：业务工作支出16万元，主要用于“扫黄打非”进基层示范乡镇建设，办案专项等方面。</w:t>
      </w:r>
      <w:r>
        <w:rPr>
          <w:rFonts w:hint="eastAsia" w:ascii="仿宋_GB2312" w:hAnsi="仿宋_GB2312" w:eastAsia="仿宋_GB2312"/>
          <w:sz w:val="32"/>
          <w:szCs w:val="32"/>
        </w:rPr>
        <w:t>其中：质量效益指标略偏离绩效目标，主要是缺乏宣传工作还不到位。</w:t>
      </w:r>
    </w:p>
    <w:p w14:paraId="1E24A7AC">
      <w:pPr>
        <w:numPr>
          <w:ilvl w:val="0"/>
          <w:numId w:val="4"/>
        </w:numPr>
        <w:spacing w:line="600" w:lineRule="exact"/>
        <w:ind w:firstLine="640" w:firstLineChars="200"/>
        <w:rPr>
          <w:rFonts w:ascii="黑体" w:hAnsi="黑体" w:eastAsia="黑体"/>
          <w:sz w:val="32"/>
          <w:szCs w:val="32"/>
        </w:rPr>
      </w:pPr>
      <w:r>
        <w:rPr>
          <w:rFonts w:ascii="黑体" w:hAnsi="黑体" w:eastAsia="黑体"/>
          <w:sz w:val="32"/>
          <w:szCs w:val="32"/>
        </w:rPr>
        <w:t>下一步改进措施</w:t>
      </w:r>
    </w:p>
    <w:p w14:paraId="21E8E58F">
      <w:pPr>
        <w:spacing w:line="600" w:lineRule="exact"/>
        <w:rPr>
          <w:rFonts w:eastAsia="仿宋_GB2312" w:cstheme="minorBidi"/>
          <w:color w:val="000000"/>
          <w:sz w:val="32"/>
          <w:szCs w:val="24"/>
        </w:rPr>
      </w:pPr>
      <w:r>
        <w:rPr>
          <w:rFonts w:hint="eastAsia" w:ascii="黑体" w:hAnsi="黑体" w:eastAsia="黑体"/>
          <w:sz w:val="32"/>
          <w:szCs w:val="32"/>
        </w:rPr>
        <w:t xml:space="preserve">    </w:t>
      </w:r>
      <w:r>
        <w:rPr>
          <w:rFonts w:hint="eastAsia" w:eastAsia="仿宋_GB2312" w:cstheme="minorBidi"/>
          <w:color w:val="000000"/>
          <w:sz w:val="32"/>
          <w:szCs w:val="24"/>
        </w:rPr>
        <w:t>着力构建绩效评价体系，以能更好地发挥出行政事业单位在社会和经济发展中的重要作用，综合考虑社会发展需要与经济发展需求，做好定量和变量的动态配合，进而强化调控与监管能力；各职能部门在做好管理层监督的基础上，对普通工作人员进行具体的任务布置，避免责任无法落实的问题，另外对人员进行绩效考核，提高工作的积极性。</w:t>
      </w:r>
    </w:p>
    <w:p w14:paraId="384BF08F">
      <w:pPr>
        <w:spacing w:line="600" w:lineRule="exact"/>
        <w:ind w:firstLine="640" w:firstLineChars="200"/>
        <w:rPr>
          <w:rFonts w:ascii="黑体" w:hAnsi="黑体" w:eastAsia="黑体"/>
          <w:sz w:val="32"/>
          <w:szCs w:val="32"/>
        </w:rPr>
      </w:pPr>
      <w:r>
        <w:rPr>
          <w:rFonts w:ascii="黑体" w:hAnsi="黑体" w:eastAsia="黑体"/>
          <w:sz w:val="32"/>
          <w:szCs w:val="32"/>
        </w:rPr>
        <w:t>九、绩效自评结果拟应用和公开情况</w:t>
      </w:r>
    </w:p>
    <w:p w14:paraId="5D147EB9">
      <w:pPr>
        <w:spacing w:line="600" w:lineRule="exact"/>
        <w:ind w:firstLine="640" w:firstLineChars="200"/>
        <w:rPr>
          <w:rFonts w:eastAsia="仿宋_GB2312" w:cstheme="minorBidi"/>
          <w:color w:val="000000"/>
          <w:sz w:val="32"/>
          <w:szCs w:val="24"/>
        </w:rPr>
      </w:pPr>
      <w:r>
        <w:rPr>
          <w:rFonts w:hint="eastAsia" w:eastAsia="仿宋_GB2312" w:cstheme="minorBidi"/>
          <w:color w:val="000000"/>
          <w:sz w:val="32"/>
          <w:szCs w:val="24"/>
        </w:rPr>
        <w:t>以绩效自评结果作为制定决策的工具，在绩效信息与预算决策之间建立起联系，实现绩效评价结果的有效运用，将评价结果作为考核部门和单位领导绩效的重要依据。</w:t>
      </w:r>
    </w:p>
    <w:p w14:paraId="15B17528">
      <w:pPr>
        <w:spacing w:line="600" w:lineRule="exact"/>
        <w:ind w:firstLine="640" w:firstLineChars="200"/>
        <w:rPr>
          <w:rFonts w:eastAsia="仿宋_GB2312" w:cstheme="minorBidi"/>
          <w:color w:val="000000"/>
          <w:sz w:val="32"/>
          <w:szCs w:val="24"/>
        </w:rPr>
      </w:pPr>
      <w:r>
        <w:rPr>
          <w:rFonts w:hint="eastAsia" w:eastAsia="仿宋_GB2312" w:cstheme="minorBidi"/>
          <w:color w:val="000000"/>
          <w:sz w:val="32"/>
          <w:szCs w:val="24"/>
        </w:rPr>
        <w:t>我们按照县财政局绩效评价规程要求，第一阶段为前期准备：由财务人员牵头，确定评价指标细则；第二阶段为自评：根据上一阶段任务布置，展开自评工作；第三阶段为定性终评，并出具评价报告：财务人员在自评的基础上，查阅相关文件资料和财务凭证，对收集资料进行定量定性分析，综合评议后形成评价结论，出具绩效评价报告，并依照相关规定进行公开。</w:t>
      </w:r>
    </w:p>
    <w:p w14:paraId="51E15934">
      <w:pPr>
        <w:spacing w:line="600" w:lineRule="exact"/>
        <w:ind w:firstLine="640" w:firstLineChars="200"/>
        <w:rPr>
          <w:rFonts w:eastAsia="黑体"/>
          <w:sz w:val="32"/>
          <w:szCs w:val="32"/>
        </w:rPr>
      </w:pPr>
      <w:r>
        <w:rPr>
          <w:rFonts w:hint="eastAsia" w:ascii="黑体" w:hAnsi="黑体" w:eastAsia="黑体"/>
          <w:sz w:val="32"/>
          <w:szCs w:val="32"/>
        </w:rPr>
        <w:t>十、</w:t>
      </w:r>
      <w:r>
        <w:rPr>
          <w:rFonts w:ascii="黑体" w:hAnsi="黑体" w:eastAsia="黑体"/>
          <w:sz w:val="32"/>
          <w:szCs w:val="32"/>
        </w:rPr>
        <w:t>其他需要说明的情况</w:t>
      </w:r>
    </w:p>
    <w:p w14:paraId="02C21995">
      <w:pPr>
        <w:spacing w:line="600" w:lineRule="exact"/>
        <w:ind w:firstLine="640" w:firstLineChars="200"/>
        <w:rPr>
          <w:rFonts w:eastAsia="仿宋_GB2312" w:cstheme="minorBidi"/>
          <w:color w:val="000000"/>
          <w:sz w:val="32"/>
          <w:szCs w:val="24"/>
        </w:rPr>
      </w:pPr>
      <w:r>
        <w:rPr>
          <w:rFonts w:hint="eastAsia" w:eastAsia="仿宋_GB2312" w:cstheme="minorBidi"/>
          <w:color w:val="000000"/>
          <w:sz w:val="32"/>
          <w:szCs w:val="24"/>
        </w:rPr>
        <w:t>无其他需要说明的情况。</w:t>
      </w:r>
    </w:p>
    <w:p w14:paraId="1DD49D6D">
      <w:pPr>
        <w:spacing w:line="440" w:lineRule="exact"/>
        <w:rPr>
          <w:rFonts w:ascii="黑体" w:hAnsi="黑体" w:eastAsia="黑体" w:cs="黑体"/>
          <w:sz w:val="32"/>
          <w:szCs w:val="32"/>
        </w:rPr>
      </w:pPr>
    </w:p>
    <w:p w14:paraId="11246899">
      <w:pPr>
        <w:pStyle w:val="6"/>
        <w:ind w:left="420" w:firstLine="640"/>
        <w:rPr>
          <w:rFonts w:ascii="黑体" w:hAnsi="黑体" w:eastAsia="黑体" w:cs="黑体"/>
          <w:sz w:val="32"/>
          <w:szCs w:val="32"/>
        </w:rPr>
      </w:pPr>
    </w:p>
    <w:p w14:paraId="5C4774B9">
      <w:pPr>
        <w:pStyle w:val="6"/>
        <w:ind w:left="420" w:firstLine="640"/>
        <w:rPr>
          <w:rFonts w:ascii="黑体" w:hAnsi="黑体" w:eastAsia="黑体" w:cs="黑体"/>
          <w:sz w:val="32"/>
          <w:szCs w:val="32"/>
        </w:rPr>
      </w:pPr>
    </w:p>
    <w:p w14:paraId="3AF3F458">
      <w:pPr>
        <w:spacing w:line="440" w:lineRule="exact"/>
        <w:rPr>
          <w:rFonts w:ascii="黑体" w:hAnsi="黑体" w:eastAsia="黑体" w:cs="黑体"/>
          <w:sz w:val="32"/>
          <w:szCs w:val="32"/>
        </w:rPr>
      </w:pPr>
    </w:p>
    <w:p w14:paraId="4B0CBFD2">
      <w:pPr>
        <w:pStyle w:val="2"/>
        <w:ind w:firstLine="280"/>
      </w:pPr>
    </w:p>
    <w:p w14:paraId="43E4EF1C">
      <w:pPr>
        <w:spacing w:line="440" w:lineRule="exact"/>
        <w:rPr>
          <w:rFonts w:ascii="黑体" w:hAnsi="黑体" w:eastAsia="黑体" w:cs="黑体"/>
          <w:sz w:val="32"/>
          <w:szCs w:val="32"/>
        </w:rPr>
      </w:pPr>
    </w:p>
    <w:p w14:paraId="7EC36578">
      <w:pPr>
        <w:spacing w:line="440" w:lineRule="exact"/>
        <w:rPr>
          <w:rFonts w:ascii="黑体" w:hAnsi="黑体" w:eastAsia="黑体" w:cs="黑体"/>
          <w:sz w:val="32"/>
          <w:szCs w:val="32"/>
        </w:rPr>
      </w:pPr>
    </w:p>
    <w:p w14:paraId="6B8E9D10">
      <w:pPr>
        <w:spacing w:line="440" w:lineRule="exact"/>
        <w:rPr>
          <w:rFonts w:ascii="黑体" w:hAnsi="黑体" w:eastAsia="黑体" w:cs="黑体"/>
          <w:sz w:val="32"/>
          <w:szCs w:val="32"/>
        </w:rPr>
      </w:pPr>
    </w:p>
    <w:p w14:paraId="109BB177">
      <w:pPr>
        <w:spacing w:line="440" w:lineRule="exact"/>
        <w:rPr>
          <w:rFonts w:ascii="黑体" w:hAnsi="黑体" w:eastAsia="黑体" w:cs="黑体"/>
          <w:sz w:val="32"/>
          <w:szCs w:val="32"/>
        </w:rPr>
      </w:pPr>
    </w:p>
    <w:p w14:paraId="12237806">
      <w:pPr>
        <w:spacing w:line="440" w:lineRule="exact"/>
        <w:rPr>
          <w:rFonts w:ascii="黑体" w:hAnsi="黑体" w:eastAsia="黑体" w:cs="黑体"/>
          <w:sz w:val="32"/>
          <w:szCs w:val="32"/>
        </w:rPr>
      </w:pPr>
    </w:p>
    <w:p w14:paraId="0555E1C7">
      <w:pPr>
        <w:spacing w:line="440" w:lineRule="exact"/>
        <w:rPr>
          <w:rFonts w:ascii="黑体" w:hAnsi="黑体" w:eastAsia="黑体" w:cs="黑体"/>
          <w:sz w:val="32"/>
          <w:szCs w:val="32"/>
        </w:rPr>
      </w:pPr>
      <w:r>
        <w:rPr>
          <w:rFonts w:hint="eastAsia" w:ascii="黑体" w:hAnsi="黑体" w:eastAsia="黑体" w:cs="黑体"/>
          <w:sz w:val="32"/>
          <w:szCs w:val="32"/>
        </w:rPr>
        <w:t>附件2</w:t>
      </w:r>
    </w:p>
    <w:p w14:paraId="3DF1B112">
      <w:pPr>
        <w:spacing w:line="440" w:lineRule="exact"/>
        <w:rPr>
          <w:rFonts w:ascii="黑体" w:hAnsi="黑体" w:eastAsia="黑体" w:cs="黑体"/>
          <w:sz w:val="32"/>
          <w:szCs w:val="32"/>
        </w:rPr>
      </w:pPr>
    </w:p>
    <w:p w14:paraId="7F3AB408">
      <w:pPr>
        <w:spacing w:line="440" w:lineRule="exact"/>
        <w:jc w:val="center"/>
        <w:outlineLvl w:val="1"/>
        <w:rPr>
          <w:rFonts w:ascii="方正小标宋简体" w:eastAsia="方正小标宋简体"/>
          <w:sz w:val="44"/>
          <w:szCs w:val="24"/>
        </w:rPr>
      </w:pPr>
      <w:r>
        <w:rPr>
          <w:rFonts w:hint="eastAsia" w:ascii="方正小标宋简体" w:eastAsia="方正小标宋简体"/>
          <w:sz w:val="44"/>
          <w:szCs w:val="24"/>
        </w:rPr>
        <w:t>2025年度部门整体支出绩效评价基础数据表</w:t>
      </w:r>
    </w:p>
    <w:tbl>
      <w:tblPr>
        <w:tblStyle w:val="7"/>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513429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vAlign w:val="center"/>
          </w:tcPr>
          <w:p w14:paraId="5E55CEFD">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vAlign w:val="center"/>
          </w:tcPr>
          <w:p w14:paraId="43FAE998">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vAlign w:val="center"/>
          </w:tcPr>
          <w:p w14:paraId="36E73EFC">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2025年实际在职人数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vAlign w:val="center"/>
          </w:tcPr>
          <w:p w14:paraId="7DF2D720">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控制率</w:t>
            </w:r>
          </w:p>
        </w:tc>
      </w:tr>
      <w:tr w14:paraId="7BC75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08A2B1E">
            <w:pPr>
              <w:jc w:val="left"/>
              <w:rPr>
                <w:rFonts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AC3A954">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810007A">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45333DB1">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　</w:t>
            </w:r>
          </w:p>
        </w:tc>
      </w:tr>
      <w:tr w14:paraId="57D4F8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63285EE3">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0845AE8">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2024年决算数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5470196">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2025年预算数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A39D204">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2025年决算数</w:t>
            </w:r>
          </w:p>
        </w:tc>
      </w:tr>
      <w:tr w14:paraId="42CD9A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504D32A4">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7C36FF1">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color w:val="000000"/>
                <w:sz w:val="24"/>
                <w:szCs w:val="24"/>
              </w:rPr>
              <w:t>107.26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F75F634">
            <w:pPr>
              <w:jc w:val="center"/>
            </w:pPr>
            <w:r>
              <w:rPr>
                <w:rFonts w:hint="eastAsia" w:asciiTheme="minorEastAsia" w:hAnsiTheme="minorEastAsia" w:eastAsiaTheme="minorEastAsia" w:cstheme="minorEastAsia"/>
                <w:bCs/>
                <w:sz w:val="24"/>
                <w:szCs w:val="24"/>
              </w:rPr>
              <w:t>132.24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46B9EAB4">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134.18</w:t>
            </w:r>
          </w:p>
        </w:tc>
      </w:tr>
      <w:tr w14:paraId="31774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294CA314">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1FBC426">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10.80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CA9DA99">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15.24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56306BFE">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13.86</w:t>
            </w:r>
          </w:p>
        </w:tc>
      </w:tr>
      <w:tr w14:paraId="780B2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7DAFF16D">
            <w:pPr>
              <w:ind w:firstLine="720" w:firstLine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9D4CD69">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AC1A2FB">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008B6152">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0.36</w:t>
            </w:r>
          </w:p>
        </w:tc>
      </w:tr>
      <w:tr w14:paraId="7387F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7F3CF996">
            <w:pPr>
              <w:ind w:firstLine="720" w:firstLine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94EE2BA">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1.86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E0FF603">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0865B356">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1.08</w:t>
            </w:r>
          </w:p>
        </w:tc>
      </w:tr>
      <w:tr w14:paraId="6DFE4E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7C861D0C">
            <w:pPr>
              <w:ind w:firstLine="720" w:firstLine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DC24681">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18E5802">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5FA91A15">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0</w:t>
            </w:r>
          </w:p>
        </w:tc>
      </w:tr>
      <w:tr w14:paraId="25206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73E5734A">
            <w:pPr>
              <w:ind w:firstLine="720" w:firstLine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82C2D39">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8F27036">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0.3</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80104DB">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0</w:t>
            </w:r>
          </w:p>
        </w:tc>
      </w:tr>
      <w:tr w14:paraId="0AE9E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2EFABA76">
            <w:pPr>
              <w:ind w:firstLine="720" w:firstLine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27305EE">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A4FFEB6">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3C330885">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0</w:t>
            </w:r>
          </w:p>
        </w:tc>
      </w:tr>
      <w:tr w14:paraId="03CE8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36FD95CA">
            <w:pPr>
              <w:ind w:firstLine="720" w:firstLineChars="3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FC56333">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781F09C">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7A442FF">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r>
      <w:tr w14:paraId="3F9760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6ED9300C">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9653348">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007424C">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4AD9D47">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r>
      <w:tr w14:paraId="67FE0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30534179">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CEBB5D2">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15FC52D">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26D94A4D">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r>
      <w:tr w14:paraId="5EDF5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0ED9C940">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B470134">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C2894DD">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0.3</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70EDCC8F">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r>
      <w:tr w14:paraId="472477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16F85538">
            <w:pPr>
              <w:ind w:firstLine="960" w:firstLineChars="4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77410C2">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color w:val="000000"/>
                <w:sz w:val="24"/>
                <w:szCs w:val="24"/>
              </w:rPr>
              <w:t>14.73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CB34F69">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22.44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711C65AC">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16.6</w:t>
            </w:r>
          </w:p>
        </w:tc>
      </w:tr>
      <w:tr w14:paraId="3F03D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24046448">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“扫黄打非”专项工作经费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AB9404B">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color w:val="000000"/>
                <w:sz w:val="24"/>
                <w:szCs w:val="24"/>
              </w:rPr>
              <w:t>14.73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7B615E6">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16</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71FD832">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6.85</w:t>
            </w:r>
          </w:p>
        </w:tc>
      </w:tr>
      <w:tr w14:paraId="6E1F2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3D024AF2">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5E1FDA6D">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8.03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9819169">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13D723BE">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5.54</w:t>
            </w:r>
          </w:p>
        </w:tc>
      </w:tr>
      <w:tr w14:paraId="137214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vAlign w:val="center"/>
          </w:tcPr>
          <w:p w14:paraId="134B7A6A">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E86F2AA">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CAEC26A">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vAlign w:val="center"/>
          </w:tcPr>
          <w:p w14:paraId="6FC978C3">
            <w:pPr>
              <w:jc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0</w:t>
            </w:r>
          </w:p>
        </w:tc>
      </w:tr>
      <w:tr w14:paraId="16BD4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4B10F94F">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67E9A3E7">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（2025年完工项目）</w:t>
            </w:r>
          </w:p>
        </w:tc>
        <w:tc>
          <w:tcPr>
            <w:tcW w:w="1062" w:type="dxa"/>
            <w:tcBorders>
              <w:top w:val="single" w:color="auto" w:sz="6" w:space="0"/>
              <w:left w:val="single" w:color="auto" w:sz="6" w:space="0"/>
              <w:bottom w:val="single" w:color="auto" w:sz="6" w:space="0"/>
              <w:right w:val="single" w:color="auto" w:sz="6" w:space="0"/>
              <w:tl2br w:val="nil"/>
              <w:tr2bl w:val="nil"/>
            </w:tcBorders>
            <w:vAlign w:val="center"/>
          </w:tcPr>
          <w:p w14:paraId="384ADB1C">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667648A8">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vAlign w:val="center"/>
          </w:tcPr>
          <w:p w14:paraId="37947102">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vAlign w:val="center"/>
          </w:tcPr>
          <w:p w14:paraId="269C4357">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vAlign w:val="center"/>
          </w:tcPr>
          <w:p w14:paraId="522D7D01">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vAlign w:val="center"/>
          </w:tcPr>
          <w:p w14:paraId="65FE65D5">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vAlign w:val="center"/>
          </w:tcPr>
          <w:p w14:paraId="489B56CF">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544C1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733EFA74">
            <w:pPr>
              <w:jc w:val="left"/>
              <w:rPr>
                <w:rFonts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vAlign w:val="center"/>
          </w:tcPr>
          <w:p w14:paraId="2799F8DD">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784" w:type="dxa"/>
            <w:tcBorders>
              <w:top w:val="single" w:color="auto" w:sz="6" w:space="0"/>
              <w:left w:val="single" w:color="auto" w:sz="6" w:space="0"/>
              <w:bottom w:val="single" w:color="auto" w:sz="6" w:space="0"/>
              <w:right w:val="single" w:color="auto" w:sz="6" w:space="0"/>
              <w:tl2br w:val="nil"/>
              <w:tr2bl w:val="nil"/>
            </w:tcBorders>
            <w:vAlign w:val="center"/>
          </w:tcPr>
          <w:p w14:paraId="44946C68">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228" w:type="dxa"/>
            <w:tcBorders>
              <w:top w:val="single" w:color="auto" w:sz="6" w:space="0"/>
              <w:left w:val="single" w:color="auto" w:sz="6" w:space="0"/>
              <w:bottom w:val="single" w:color="auto" w:sz="6" w:space="0"/>
              <w:right w:val="single" w:color="auto" w:sz="6" w:space="0"/>
              <w:tl2br w:val="nil"/>
              <w:tr2bl w:val="nil"/>
            </w:tcBorders>
            <w:vAlign w:val="center"/>
          </w:tcPr>
          <w:p w14:paraId="4E35A886">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62" w:type="dxa"/>
            <w:tcBorders>
              <w:top w:val="single" w:color="auto" w:sz="6" w:space="0"/>
              <w:left w:val="single" w:color="auto" w:sz="6" w:space="0"/>
              <w:bottom w:val="single" w:color="auto" w:sz="6" w:space="0"/>
              <w:right w:val="single" w:color="auto" w:sz="6" w:space="0"/>
              <w:tl2br w:val="nil"/>
              <w:tr2bl w:val="nil"/>
            </w:tcBorders>
            <w:vAlign w:val="center"/>
          </w:tcPr>
          <w:p w14:paraId="353F171F">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27" w:type="dxa"/>
            <w:tcBorders>
              <w:top w:val="single" w:color="auto" w:sz="6" w:space="0"/>
              <w:left w:val="single" w:color="auto" w:sz="6" w:space="0"/>
              <w:bottom w:val="single" w:color="auto" w:sz="6" w:space="0"/>
              <w:right w:val="single" w:color="auto" w:sz="6" w:space="0"/>
              <w:tl2br w:val="nil"/>
              <w:tr2bl w:val="nil"/>
            </w:tcBorders>
            <w:vAlign w:val="center"/>
          </w:tcPr>
          <w:p w14:paraId="461016D5">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45" w:type="dxa"/>
            <w:tcBorders>
              <w:top w:val="single" w:color="auto" w:sz="6" w:space="0"/>
              <w:left w:val="single" w:color="auto" w:sz="6" w:space="0"/>
              <w:bottom w:val="single" w:color="auto" w:sz="6" w:space="0"/>
              <w:right w:val="single" w:color="auto" w:sz="12" w:space="0"/>
              <w:tl2br w:val="nil"/>
              <w:tr2bl w:val="nil"/>
            </w:tcBorders>
            <w:vAlign w:val="center"/>
          </w:tcPr>
          <w:p w14:paraId="127F453A">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76E50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vAlign w:val="center"/>
          </w:tcPr>
          <w:p w14:paraId="32EB6FE7">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vAlign w:val="center"/>
          </w:tcPr>
          <w:p w14:paraId="70743436">
            <w:pPr>
              <w:numPr>
                <w:ilvl w:val="0"/>
                <w:numId w:val="5"/>
              </w:num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提高认识，增强落实厉行节约要求的责任感。</w:t>
            </w:r>
          </w:p>
          <w:p w14:paraId="4918E43F">
            <w:pPr>
              <w:numPr>
                <w:ilvl w:val="0"/>
                <w:numId w:val="5"/>
              </w:num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突出工作重点，严格落实厉行节约要求。</w:t>
            </w:r>
          </w:p>
          <w:p w14:paraId="1BFB5096">
            <w:pPr>
              <w:numPr>
                <w:ilvl w:val="0"/>
                <w:numId w:val="5"/>
              </w:num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加强机构编制和人员经费管理。</w:t>
            </w:r>
          </w:p>
          <w:p w14:paraId="65E8B3A8">
            <w:pPr>
              <w:numPr>
                <w:ilvl w:val="0"/>
                <w:numId w:val="5"/>
              </w:num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规范公务接待管理。</w:t>
            </w:r>
          </w:p>
          <w:p w14:paraId="301599D7">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五、强化日常管理，切实加强监督检查　</w:t>
            </w:r>
          </w:p>
        </w:tc>
      </w:tr>
    </w:tbl>
    <w:p w14:paraId="33E24680">
      <w:pPr>
        <w:spacing w:line="100" w:lineRule="exact"/>
        <w:jc w:val="left"/>
        <w:rPr>
          <w:rFonts w:asciiTheme="minorEastAsia" w:hAnsiTheme="minorEastAsia" w:eastAsiaTheme="minorEastAsia" w:cstheme="minorEastAsia"/>
          <w:sz w:val="24"/>
          <w:szCs w:val="24"/>
        </w:rPr>
      </w:pPr>
    </w:p>
    <w:p w14:paraId="548991C1">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说明：“项目支出”需要填报基本支出以外的所有项目支出情况，“公用经费”填报基本支出中的一般商品和服务支出。</w:t>
      </w:r>
    </w:p>
    <w:p w14:paraId="1FFC7AF9">
      <w:pPr>
        <w:spacing w:line="100" w:lineRule="exact"/>
        <w:jc w:val="left"/>
        <w:rPr>
          <w:rFonts w:asciiTheme="minorEastAsia" w:hAnsiTheme="minorEastAsia" w:eastAsiaTheme="minorEastAsia" w:cstheme="minorEastAsia"/>
          <w:sz w:val="24"/>
          <w:szCs w:val="24"/>
        </w:rPr>
      </w:pPr>
    </w:p>
    <w:p w14:paraId="7524F7A4">
      <w:pPr>
        <w:spacing w:line="440" w:lineRule="exact"/>
        <w:jc w:val="left"/>
        <w:rPr>
          <w:rFonts w:eastAsia="黑体"/>
          <w:sz w:val="32"/>
          <w:szCs w:val="24"/>
        </w:rPr>
      </w:pPr>
      <w:r>
        <w:rPr>
          <w:rFonts w:hint="eastAsia" w:asciiTheme="minorEastAsia" w:hAnsiTheme="minorEastAsia" w:eastAsiaTheme="minorEastAsia" w:cstheme="minorEastAsia"/>
          <w:sz w:val="24"/>
          <w:szCs w:val="24"/>
        </w:rPr>
        <w:t>填表人：陈友志 填报日期：2026年4月13日          联系电话： 1767</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434          单位负责人签字：胡炜群</w:t>
      </w:r>
      <w:r>
        <w:rPr>
          <w:rFonts w:eastAsia="仿宋_GB2312"/>
          <w:sz w:val="22"/>
          <w:szCs w:val="24"/>
        </w:rPr>
        <w:br w:type="page"/>
      </w:r>
      <w:r>
        <w:rPr>
          <w:rFonts w:hint="eastAsia" w:ascii="黑体" w:hAnsi="黑体" w:eastAsia="黑体" w:cs="黑体"/>
          <w:sz w:val="32"/>
          <w:szCs w:val="32"/>
        </w:rPr>
        <w:t>附件3</w:t>
      </w:r>
    </w:p>
    <w:p w14:paraId="58E47AD0">
      <w:pPr>
        <w:spacing w:line="440" w:lineRule="exact"/>
        <w:jc w:val="center"/>
        <w:outlineLvl w:val="1"/>
        <w:rPr>
          <w:rFonts w:ascii="方正小标宋简体" w:eastAsia="方正小标宋简体"/>
          <w:sz w:val="44"/>
          <w:szCs w:val="24"/>
        </w:rPr>
      </w:pPr>
      <w:r>
        <w:rPr>
          <w:rFonts w:hint="eastAsia" w:ascii="方正小标宋简体" w:eastAsia="方正小标宋简体"/>
          <w:sz w:val="44"/>
          <w:szCs w:val="24"/>
        </w:rPr>
        <w:t>2025年度部门整体支出绩效自评表</w:t>
      </w:r>
    </w:p>
    <w:tbl>
      <w:tblPr>
        <w:tblStyle w:val="7"/>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6A220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vAlign w:val="center"/>
          </w:tcPr>
          <w:p w14:paraId="2E536C10">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县级预算部门名称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vAlign w:val="center"/>
          </w:tcPr>
          <w:p w14:paraId="4ADDC77C">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双牌县文化市场综合执法大队　</w:t>
            </w:r>
          </w:p>
        </w:tc>
      </w:tr>
      <w:tr w14:paraId="5A1814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1C392422">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年度预</w:t>
            </w:r>
          </w:p>
          <w:p w14:paraId="308791D9">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算申请</w:t>
            </w:r>
          </w:p>
          <w:p w14:paraId="5FBCDEA5">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6CD41E4">
            <w:pPr>
              <w:spacing w:line="240" w:lineRule="exact"/>
              <w:jc w:val="center"/>
              <w:rPr>
                <w:rFonts w:asciiTheme="minorEastAsia" w:hAnsiTheme="minorEastAsia" w:eastAsiaTheme="minorEastAsia" w:cstheme="minorEastAsia"/>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620D61CA">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3D75F29A">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40E1F5C9">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3C6DC81F">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3651B8B4">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5EA48E97">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60B21E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ABD2A0D">
            <w:pPr>
              <w:spacing w:line="240" w:lineRule="exact"/>
              <w:jc w:val="center"/>
              <w:rPr>
                <w:rFonts w:asciiTheme="minorEastAsia" w:hAnsiTheme="minorEastAsia" w:eastAsiaTheme="minorEastAsia" w:cstheme="minorEastAsia"/>
                <w:color w:val="000000"/>
                <w:sz w:val="24"/>
                <w:szCs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761752E">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48B5B51">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134.48</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745422C8">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154.25</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5BBC469B">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150.77</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04D56D77">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5F689D21">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97.74%</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6500F0F9">
            <w:pPr>
              <w:spacing w:line="24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9.77</w:t>
            </w:r>
          </w:p>
        </w:tc>
      </w:tr>
      <w:tr w14:paraId="2FA94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567B7C2F">
            <w:pPr>
              <w:spacing w:line="240" w:lineRule="exact"/>
              <w:jc w:val="center"/>
              <w:rPr>
                <w:rFonts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48CE2B21">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按收入性质分：</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72865E3F">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按支出性质分：</w:t>
            </w:r>
          </w:p>
        </w:tc>
      </w:tr>
      <w:tr w14:paraId="27D28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6C585FE5">
            <w:pPr>
              <w:spacing w:line="240" w:lineRule="exact"/>
              <w:jc w:val="center"/>
              <w:rPr>
                <w:rFonts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60CAEC44">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  其中：  一般公共预算：154.09</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322B3339">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其中：基本支出：134.17</w:t>
            </w:r>
          </w:p>
        </w:tc>
      </w:tr>
      <w:tr w14:paraId="4BE73A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DE9110A">
            <w:pPr>
              <w:spacing w:line="240" w:lineRule="exact"/>
              <w:jc w:val="center"/>
              <w:rPr>
                <w:rFonts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4397999A">
            <w:pPr>
              <w:spacing w:line="240" w:lineRule="exact"/>
              <w:ind w:firstLine="960" w:firstLineChars="400"/>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政府性基金拨款：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3AA3C93B">
            <w:pPr>
              <w:spacing w:line="240" w:lineRule="exact"/>
              <w:ind w:firstLine="720" w:firstLineChars="300"/>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项目支出：16.59</w:t>
            </w:r>
          </w:p>
        </w:tc>
      </w:tr>
      <w:tr w14:paraId="229B0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7C15D9B">
            <w:pPr>
              <w:spacing w:line="240" w:lineRule="exact"/>
              <w:jc w:val="center"/>
              <w:rPr>
                <w:rFonts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2DB3B0AC">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231491E5">
            <w:pPr>
              <w:spacing w:line="240" w:lineRule="exact"/>
              <w:jc w:val="left"/>
              <w:rPr>
                <w:rFonts w:asciiTheme="minorEastAsia" w:hAnsiTheme="minorEastAsia" w:eastAsiaTheme="minorEastAsia" w:cstheme="minorEastAsia"/>
                <w:color w:val="000000"/>
                <w:sz w:val="24"/>
                <w:szCs w:val="24"/>
              </w:rPr>
            </w:pPr>
          </w:p>
        </w:tc>
      </w:tr>
      <w:tr w14:paraId="15C297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5E09ECD1">
            <w:pPr>
              <w:spacing w:line="240" w:lineRule="exact"/>
              <w:jc w:val="center"/>
              <w:rPr>
                <w:rFonts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238EDE14">
            <w:pPr>
              <w:spacing w:line="240" w:lineRule="exact"/>
              <w:ind w:firstLine="1680" w:firstLineChars="700"/>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其他资金：0.15</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6D667C6E">
            <w:pPr>
              <w:spacing w:line="240" w:lineRule="exact"/>
              <w:jc w:val="left"/>
              <w:rPr>
                <w:rFonts w:asciiTheme="minorEastAsia" w:hAnsiTheme="minorEastAsia" w:eastAsiaTheme="minorEastAsia" w:cstheme="minorEastAsia"/>
                <w:color w:val="000000"/>
                <w:sz w:val="24"/>
                <w:szCs w:val="24"/>
              </w:rPr>
            </w:pPr>
          </w:p>
        </w:tc>
      </w:tr>
      <w:tr w14:paraId="626784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0F0FE3F0">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529AF09C">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48C1A688">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4B0BDA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7125BFC1">
            <w:pPr>
              <w:spacing w:line="240" w:lineRule="exact"/>
              <w:jc w:val="center"/>
              <w:rPr>
                <w:rFonts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vAlign w:val="center"/>
          </w:tcPr>
          <w:p w14:paraId="14EC6842">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维护全县文化市场秩序</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39BCA226">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全县文化市场安全有序</w:t>
            </w:r>
          </w:p>
        </w:tc>
      </w:tr>
      <w:tr w14:paraId="4F7A0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1614E4AE">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29432734">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A87A9F5">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68BBBA00">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p w14:paraId="1E56B555">
            <w:pPr>
              <w:spacing w:line="240" w:lineRule="exact"/>
              <w:jc w:val="center"/>
              <w:rPr>
                <w:rFonts w:asciiTheme="minorEastAsia" w:hAnsiTheme="minorEastAsia" w:eastAsiaTheme="minorEastAsia" w:cstheme="minorEastAsia"/>
                <w:color w:val="000000"/>
                <w:sz w:val="24"/>
                <w:szCs w:val="24"/>
              </w:rPr>
            </w:pPr>
          </w:p>
        </w:tc>
        <w:tc>
          <w:tcPr>
            <w:tcW w:w="948" w:type="dxa"/>
            <w:tcBorders>
              <w:top w:val="single" w:color="auto" w:sz="6" w:space="0"/>
              <w:left w:val="single" w:color="auto" w:sz="6" w:space="0"/>
              <w:bottom w:val="single" w:color="auto" w:sz="6" w:space="0"/>
              <w:right w:val="single" w:color="auto" w:sz="6" w:space="0"/>
              <w:tl2br w:val="nil"/>
              <w:tr2bl w:val="nil"/>
            </w:tcBorders>
            <w:vAlign w:val="center"/>
          </w:tcPr>
          <w:p w14:paraId="7CCBE875">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vAlign w:val="center"/>
          </w:tcPr>
          <w:p w14:paraId="6BC3619F">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7D469C07">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5D932D7">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0D062586">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5C009667">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5499460F">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38D72C4A">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偏差原因分析及改进措施</w:t>
            </w:r>
          </w:p>
        </w:tc>
      </w:tr>
      <w:tr w14:paraId="23B05A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5624988D">
            <w:pPr>
              <w:spacing w:line="240" w:lineRule="exact"/>
              <w:jc w:val="left"/>
              <w:rPr>
                <w:rFonts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69516E97">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产出指标</w:t>
            </w:r>
          </w:p>
          <w:p w14:paraId="3F6AD2F3">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(50分)</w:t>
            </w:r>
          </w:p>
        </w:tc>
        <w:tc>
          <w:tcPr>
            <w:tcW w:w="930" w:type="dxa"/>
            <w:tcBorders>
              <w:top w:val="single" w:color="auto" w:sz="6" w:space="0"/>
              <w:left w:val="single" w:color="auto" w:sz="6" w:space="0"/>
              <w:bottom w:val="single" w:color="auto" w:sz="6" w:space="0"/>
              <w:right w:val="single" w:color="auto" w:sz="6" w:space="0"/>
              <w:tl2br w:val="nil"/>
              <w:tr2bl w:val="nil"/>
            </w:tcBorders>
            <w:vAlign w:val="center"/>
          </w:tcPr>
          <w:p w14:paraId="69223A94">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重点工作</w:t>
            </w:r>
          </w:p>
          <w:p w14:paraId="16DAE106">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30CC8E03">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全县文化市场、新闻出版版权市场、广播电影电视市场、县打黄扫非工作监管</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A584F3E">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4B2A9283">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4BBA08D9">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5DDDBD66">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088F8A06">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9C05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27DAC02">
            <w:pPr>
              <w:spacing w:line="240" w:lineRule="exact"/>
              <w:jc w:val="left"/>
              <w:rPr>
                <w:rFonts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1FB42F6">
            <w:pPr>
              <w:spacing w:line="240" w:lineRule="exact"/>
              <w:jc w:val="left"/>
              <w:rPr>
                <w:rFonts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0D512B33">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履职目</w:t>
            </w:r>
          </w:p>
          <w:p w14:paraId="7CD6C45F">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0D04169A">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净化社会文化环境</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239E558">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375E0C5E">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41D1D08E">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23AEC534">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4C4A043C">
            <w:pPr>
              <w:spacing w:line="240" w:lineRule="exact"/>
              <w:rPr>
                <w:rFonts w:asciiTheme="minorEastAsia" w:hAnsiTheme="minorEastAsia" w:eastAsiaTheme="minorEastAsia" w:cstheme="minorEastAsia"/>
                <w:color w:val="000000"/>
                <w:sz w:val="24"/>
                <w:szCs w:val="24"/>
              </w:rPr>
            </w:pPr>
          </w:p>
        </w:tc>
      </w:tr>
      <w:tr w14:paraId="3FC22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679309B9">
            <w:pPr>
              <w:spacing w:line="240" w:lineRule="exact"/>
              <w:jc w:val="left"/>
              <w:rPr>
                <w:rFonts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5483AF3">
            <w:pPr>
              <w:spacing w:line="240" w:lineRule="exact"/>
              <w:jc w:val="left"/>
              <w:rPr>
                <w:rFonts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7BB645C7">
            <w:pPr>
              <w:spacing w:line="240" w:lineRule="exact"/>
              <w:jc w:val="center"/>
              <w:rPr>
                <w:rFonts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5019EEAE">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时效</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F0AE8C9">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2025年</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480ED1A7">
            <w:pPr>
              <w:spacing w:line="240" w:lineRule="exact"/>
              <w:jc w:val="center"/>
              <w:rPr>
                <w:rFonts w:asciiTheme="minorEastAsia" w:hAnsiTheme="minorEastAsia" w:eastAsiaTheme="minorEastAsia" w:cstheme="minorEastAsia"/>
                <w:color w:val="000000"/>
                <w:sz w:val="24"/>
                <w:szCs w:val="24"/>
              </w:rPr>
            </w:pP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4CE5E49D">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287D8221">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265B6896">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0F21D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71329DF">
            <w:pPr>
              <w:spacing w:line="240" w:lineRule="exact"/>
              <w:jc w:val="left"/>
              <w:rPr>
                <w:rFonts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6BC53461">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效益指标</w:t>
            </w:r>
          </w:p>
          <w:p w14:paraId="79A87584">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（40分）</w:t>
            </w:r>
          </w:p>
          <w:p w14:paraId="70085E55">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p w14:paraId="2E9DF003">
            <w:pPr>
              <w:spacing w:line="240" w:lineRule="exact"/>
              <w:jc w:val="center"/>
              <w:rPr>
                <w:rFonts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3E1ACF6B">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w:t>
            </w:r>
          </w:p>
          <w:p w14:paraId="641B4ADA">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7D424E37">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促进文化市场有序经营，推动文化产业的迅速发展</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7A978131">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72D0DB5E">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5103FEE3">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324D2D4A">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1E534556">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0D31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4259DAC3">
            <w:pPr>
              <w:spacing w:line="240" w:lineRule="exact"/>
              <w:jc w:val="left"/>
              <w:rPr>
                <w:rFonts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D7D56BE">
            <w:pPr>
              <w:spacing w:line="240" w:lineRule="exact"/>
              <w:jc w:val="left"/>
              <w:rPr>
                <w:rFonts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5CB08C24">
            <w:pPr>
              <w:spacing w:line="240" w:lineRule="exact"/>
              <w:jc w:val="center"/>
              <w:rPr>
                <w:rFonts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21FD5FE0">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规范文化市场秩序，规范文化行政执法行为，为市民营造良好文化氛围</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036CA4B">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644F5ECA">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4E397C34">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5D9DEFC0">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7975B55A">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B1E6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070F9A8">
            <w:pPr>
              <w:spacing w:line="240" w:lineRule="exact"/>
              <w:jc w:val="left"/>
              <w:rPr>
                <w:rFonts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441AC73E">
            <w:pPr>
              <w:spacing w:line="240" w:lineRule="exact"/>
              <w:jc w:val="left"/>
              <w:rPr>
                <w:rFonts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600536BA">
            <w:pPr>
              <w:spacing w:line="240" w:lineRule="exact"/>
              <w:jc w:val="center"/>
              <w:rPr>
                <w:rFonts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1E88FBC3">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保持文化市场平安</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3052B6DB">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7F11B406">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11BB65D2">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4C6A0D90">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0A10C11A">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F292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E0DFCBC">
            <w:pPr>
              <w:spacing w:line="240" w:lineRule="exact"/>
              <w:jc w:val="left"/>
              <w:rPr>
                <w:rFonts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17B5DE13">
            <w:pPr>
              <w:spacing w:line="240" w:lineRule="exact"/>
              <w:jc w:val="center"/>
              <w:rPr>
                <w:rFonts w:asciiTheme="minorEastAsia" w:hAnsiTheme="minorEastAsia" w:eastAsiaTheme="minorEastAsia" w:cstheme="minorEastAsia"/>
                <w:color w:val="000000"/>
                <w:sz w:val="24"/>
                <w:szCs w:val="24"/>
              </w:rPr>
            </w:pPr>
          </w:p>
        </w:tc>
        <w:tc>
          <w:tcPr>
            <w:tcW w:w="930" w:type="dxa"/>
            <w:tcBorders>
              <w:top w:val="single" w:color="auto" w:sz="6" w:space="0"/>
              <w:left w:val="single" w:color="auto" w:sz="6" w:space="0"/>
              <w:bottom w:val="single" w:color="auto" w:sz="6" w:space="0"/>
              <w:right w:val="single" w:color="auto" w:sz="6" w:space="0"/>
              <w:tl2br w:val="nil"/>
              <w:tr2bl w:val="nil"/>
            </w:tcBorders>
            <w:vAlign w:val="center"/>
          </w:tcPr>
          <w:p w14:paraId="5DD3A493">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vAlign w:val="center"/>
          </w:tcPr>
          <w:p w14:paraId="15DE205A">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4F9FFCBB">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vAlign w:val="center"/>
          </w:tcPr>
          <w:p w14:paraId="6B640158">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vAlign w:val="center"/>
          </w:tcPr>
          <w:p w14:paraId="120AA0DA">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vAlign w:val="center"/>
          </w:tcPr>
          <w:p w14:paraId="5E238BE0">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1443" w:type="dxa"/>
            <w:tcBorders>
              <w:top w:val="single" w:color="auto" w:sz="6" w:space="0"/>
              <w:left w:val="single" w:color="auto" w:sz="6" w:space="0"/>
              <w:bottom w:val="single" w:color="auto" w:sz="6" w:space="0"/>
              <w:right w:val="single" w:color="auto" w:sz="12" w:space="0"/>
              <w:tl2br w:val="nil"/>
              <w:tr2bl w:val="nil"/>
            </w:tcBorders>
            <w:vAlign w:val="center"/>
          </w:tcPr>
          <w:p w14:paraId="255C19D5">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AD984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vAlign w:val="center"/>
          </w:tcPr>
          <w:p w14:paraId="61FF2F21">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vAlign w:val="center"/>
          </w:tcPr>
          <w:p w14:paraId="30A7D15E">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vAlign w:val="center"/>
          </w:tcPr>
          <w:p w14:paraId="56163B9D">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99.77</w:t>
            </w:r>
          </w:p>
        </w:tc>
        <w:tc>
          <w:tcPr>
            <w:tcW w:w="1443" w:type="dxa"/>
            <w:tcBorders>
              <w:top w:val="single" w:color="auto" w:sz="6" w:space="0"/>
              <w:left w:val="single" w:color="auto" w:sz="6" w:space="0"/>
              <w:bottom w:val="single" w:color="auto" w:sz="12" w:space="0"/>
              <w:right w:val="single" w:color="auto" w:sz="12" w:space="0"/>
              <w:tl2br w:val="nil"/>
              <w:tr2bl w:val="nil"/>
            </w:tcBorders>
            <w:vAlign w:val="center"/>
          </w:tcPr>
          <w:p w14:paraId="244367DB">
            <w:pPr>
              <w:spacing w:line="240" w:lineRule="exact"/>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64B34BD7">
      <w:pPr>
        <w:spacing w:line="440" w:lineRule="exact"/>
        <w:jc w:val="left"/>
        <w:rPr>
          <w:rFonts w:eastAsia="黑体"/>
          <w:color w:val="000000"/>
          <w:sz w:val="32"/>
          <w:szCs w:val="24"/>
        </w:rPr>
      </w:pPr>
      <w:r>
        <w:rPr>
          <w:rFonts w:hint="eastAsia" w:eastAsia="仿宋_GB2312"/>
          <w:sz w:val="22"/>
          <w:szCs w:val="24"/>
        </w:rPr>
        <w:t>填表人：陈友志</w:t>
      </w:r>
      <w:r>
        <w:rPr>
          <w:rFonts w:eastAsia="仿宋_GB2312"/>
          <w:sz w:val="22"/>
          <w:szCs w:val="24"/>
        </w:rPr>
        <w:t xml:space="preserve"> </w:t>
      </w:r>
      <w:r>
        <w:rPr>
          <w:rFonts w:hint="eastAsia" w:eastAsia="仿宋_GB2312"/>
          <w:sz w:val="22"/>
          <w:szCs w:val="24"/>
        </w:rPr>
        <w:t>日期：2025年9月19日</w:t>
      </w:r>
      <w:r>
        <w:rPr>
          <w:rFonts w:eastAsia="仿宋_GB2312"/>
          <w:sz w:val="22"/>
          <w:szCs w:val="24"/>
        </w:rPr>
        <w:t xml:space="preserve"> </w:t>
      </w:r>
      <w:r>
        <w:rPr>
          <w:rFonts w:hint="eastAsia" w:eastAsia="仿宋_GB2312"/>
          <w:sz w:val="22"/>
          <w:szCs w:val="24"/>
        </w:rPr>
        <w:t>电话：176</w:t>
      </w:r>
      <w:r>
        <w:rPr>
          <w:rFonts w:hint="eastAsia" w:eastAsia="仿宋_GB2312"/>
          <w:sz w:val="22"/>
          <w:szCs w:val="24"/>
          <w:lang w:val="en-US" w:eastAsia="zh-CN"/>
        </w:rPr>
        <w:t>*</w:t>
      </w:r>
      <w:r>
        <w:rPr>
          <w:rFonts w:hint="eastAsia" w:eastAsia="仿宋_GB2312"/>
          <w:sz w:val="22"/>
          <w:szCs w:val="24"/>
        </w:rPr>
        <w:t>8434 单位负责人签字：胡炜群</w:t>
      </w:r>
      <w:r>
        <w:rPr>
          <w:rFonts w:eastAsia="仿宋_GB2312"/>
          <w:sz w:val="22"/>
          <w:szCs w:val="24"/>
        </w:rPr>
        <w:br w:type="page"/>
      </w:r>
      <w:r>
        <w:rPr>
          <w:rFonts w:hint="eastAsia" w:ascii="黑体" w:hAnsi="黑体" w:eastAsia="黑体" w:cs="黑体"/>
          <w:color w:val="000000"/>
          <w:sz w:val="32"/>
          <w:szCs w:val="32"/>
        </w:rPr>
        <w:t>附件4</w:t>
      </w:r>
    </w:p>
    <w:p w14:paraId="4E03B13A">
      <w:pPr>
        <w:spacing w:line="440" w:lineRule="exact"/>
        <w:jc w:val="center"/>
        <w:outlineLvl w:val="1"/>
        <w:rPr>
          <w:rFonts w:ascii="方正小标宋简体" w:eastAsia="方正小标宋简体"/>
          <w:sz w:val="44"/>
          <w:szCs w:val="24"/>
        </w:rPr>
      </w:pPr>
      <w:r>
        <w:rPr>
          <w:rFonts w:hint="eastAsia" w:ascii="方正小标宋简体" w:eastAsia="方正小标宋简体"/>
          <w:sz w:val="44"/>
          <w:szCs w:val="24"/>
        </w:rPr>
        <w:t>2025年度项目支出绩效自评报告</w:t>
      </w:r>
    </w:p>
    <w:tbl>
      <w:tblPr>
        <w:tblStyle w:val="7"/>
        <w:tblpPr w:leftFromText="180" w:rightFromText="180" w:vertAnchor="text" w:horzAnchor="margin" w:tblpXSpec="center" w:tblpY="189"/>
        <w:tblW w:w="91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61454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1559" w:type="dxa"/>
            <w:vMerge w:val="restart"/>
            <w:tcBorders>
              <w:top w:val="single" w:color="auto" w:sz="12" w:space="0"/>
              <w:left w:val="single" w:color="auto" w:sz="12" w:space="0"/>
              <w:bottom w:val="single" w:color="auto" w:sz="6" w:space="0"/>
              <w:right w:val="single" w:color="auto" w:sz="6" w:space="0"/>
              <w:tl2br w:val="nil"/>
              <w:tr2bl w:val="nil"/>
            </w:tcBorders>
            <w:vAlign w:val="center"/>
          </w:tcPr>
          <w:p w14:paraId="7DB6C8D3">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vAlign w:val="center"/>
          </w:tcPr>
          <w:p w14:paraId="029EE103">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vAlign w:val="center"/>
          </w:tcPr>
          <w:p w14:paraId="20DF2472">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“打黄扫非”专项工作经费</w:t>
            </w:r>
          </w:p>
        </w:tc>
      </w:tr>
      <w:tr w14:paraId="31258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jc w:val="center"/>
        </w:trPr>
        <w:tc>
          <w:tcPr>
            <w:tcW w:w="1559"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5F0E55B">
            <w:pPr>
              <w:rPr>
                <w:rFonts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7D9578F4">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17566386">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16万元</w:t>
            </w:r>
          </w:p>
        </w:tc>
      </w:tr>
      <w:tr w14:paraId="2C5600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jc w:val="center"/>
        </w:trPr>
        <w:tc>
          <w:tcPr>
            <w:tcW w:w="1559"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F935FC7">
            <w:pPr>
              <w:rPr>
                <w:rFonts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2612C9AF">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4F0C528F">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双牌县文化旅游广电体育局</w:t>
            </w:r>
          </w:p>
        </w:tc>
      </w:tr>
      <w:tr w14:paraId="762B06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jc w:val="center"/>
        </w:trPr>
        <w:tc>
          <w:tcPr>
            <w:tcW w:w="1559"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764586B3">
            <w:pPr>
              <w:rPr>
                <w:rFonts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739E714F">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588F321C">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全县“打黄扫非”工作监管</w:t>
            </w:r>
          </w:p>
        </w:tc>
      </w:tr>
      <w:tr w14:paraId="291FC6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jc w:val="center"/>
        </w:trPr>
        <w:tc>
          <w:tcPr>
            <w:tcW w:w="1559"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381D5EDB">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73A3D3DB">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3A890A8B">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我队承担“扫黄打非”有关工作任务，2025年度项目支出6.85万元</w:t>
            </w:r>
          </w:p>
        </w:tc>
      </w:tr>
      <w:tr w14:paraId="53C070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jc w:val="center"/>
        </w:trPr>
        <w:tc>
          <w:tcPr>
            <w:tcW w:w="1559"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01F233EC">
            <w:pPr>
              <w:rPr>
                <w:rFonts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121667CC">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6AA35E0D">
            <w:pPr>
              <w:jc w:val="center"/>
              <w:rPr>
                <w:rFonts w:asciiTheme="minorEastAsia" w:hAnsiTheme="minorEastAsia" w:eastAsiaTheme="minorEastAsia" w:cstheme="minorEastAsia"/>
                <w:color w:val="000000"/>
                <w:sz w:val="24"/>
                <w:szCs w:val="24"/>
              </w:rPr>
            </w:pPr>
          </w:p>
          <w:p w14:paraId="602D4AEA">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已完成项目申请时设定的各项绩效目标</w:t>
            </w:r>
          </w:p>
          <w:p w14:paraId="30646E93">
            <w:pPr>
              <w:jc w:val="center"/>
              <w:rPr>
                <w:rFonts w:asciiTheme="minorEastAsia" w:hAnsiTheme="minorEastAsia" w:eastAsiaTheme="minorEastAsia" w:cstheme="minorEastAsia"/>
                <w:color w:val="000000"/>
                <w:sz w:val="24"/>
                <w:szCs w:val="24"/>
              </w:rPr>
            </w:pPr>
          </w:p>
        </w:tc>
      </w:tr>
      <w:tr w14:paraId="1BE739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3" w:hRule="atLeast"/>
          <w:jc w:val="center"/>
        </w:trPr>
        <w:tc>
          <w:tcPr>
            <w:tcW w:w="1559"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098BCC3C">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6E68F76D">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4410D458">
            <w:pP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无</w:t>
            </w:r>
          </w:p>
        </w:tc>
      </w:tr>
      <w:tr w14:paraId="647869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9" w:hRule="atLeast"/>
          <w:jc w:val="center"/>
        </w:trPr>
        <w:tc>
          <w:tcPr>
            <w:tcW w:w="1559"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36FC3EF">
            <w:pPr>
              <w:rPr>
                <w:rFonts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vAlign w:val="center"/>
          </w:tcPr>
          <w:p w14:paraId="35004A34">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vAlign w:val="center"/>
          </w:tcPr>
          <w:p w14:paraId="421ED580">
            <w:pP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无</w:t>
            </w:r>
          </w:p>
        </w:tc>
      </w:tr>
      <w:tr w14:paraId="6CF2A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30" w:hRule="atLeast"/>
          <w:jc w:val="center"/>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vAlign w:val="center"/>
          </w:tcPr>
          <w:p w14:paraId="6DAE79E3">
            <w:pPr>
              <w:rPr>
                <w:rFonts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vAlign w:val="center"/>
          </w:tcPr>
          <w:p w14:paraId="1ADD23DD">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vAlign w:val="center"/>
          </w:tcPr>
          <w:p w14:paraId="227B1F66">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无</w:t>
            </w:r>
          </w:p>
        </w:tc>
      </w:tr>
    </w:tbl>
    <w:p w14:paraId="7FB17F4F">
      <w:pPr>
        <w:spacing w:line="320" w:lineRule="atLeas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6C8C6204">
      <w:pPr>
        <w:spacing w:line="320" w:lineRule="atLeas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填表人：陈友志 填报日期：2026年4月13日         联系电话：176</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48434     单位负责人签字：胡炜群</w:t>
      </w:r>
    </w:p>
    <w:p w14:paraId="08502C34">
      <w:pPr>
        <w:spacing w:line="600" w:lineRule="exact"/>
        <w:jc w:val="left"/>
        <w:rPr>
          <w:rFonts w:ascii="黑体" w:hAnsi="黑体" w:eastAsia="黑体" w:cs="黑体"/>
          <w:sz w:val="32"/>
          <w:szCs w:val="32"/>
        </w:rPr>
      </w:pPr>
      <w:r>
        <w:rPr>
          <w:rFonts w:hint="eastAsia" w:ascii="黑体" w:hAnsi="黑体" w:eastAsia="黑体" w:cs="黑体"/>
          <w:sz w:val="32"/>
          <w:szCs w:val="32"/>
        </w:rPr>
        <w:t>附件5</w:t>
      </w:r>
    </w:p>
    <w:p w14:paraId="4CDBF709">
      <w:pPr>
        <w:spacing w:afterLines="50" w:line="600" w:lineRule="exact"/>
        <w:jc w:val="center"/>
        <w:outlineLvl w:val="1"/>
        <w:rPr>
          <w:rFonts w:ascii="方正小标宋简体" w:eastAsia="方正小标宋简体"/>
          <w:sz w:val="44"/>
          <w:szCs w:val="24"/>
        </w:rPr>
      </w:pPr>
      <w:r>
        <w:rPr>
          <w:rFonts w:hint="eastAsia" w:ascii="方正小标宋简体" w:eastAsia="方正小标宋简体"/>
          <w:sz w:val="44"/>
          <w:szCs w:val="24"/>
        </w:rPr>
        <w:t>2025年度项目支出绩效自评表</w:t>
      </w:r>
    </w:p>
    <w:tbl>
      <w:tblPr>
        <w:tblStyle w:val="7"/>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4AB9A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vAlign w:val="center"/>
          </w:tcPr>
          <w:p w14:paraId="7F0441D2">
            <w:pPr>
              <w:spacing w:line="26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7C5B7822">
            <w:pPr>
              <w:spacing w:line="26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vAlign w:val="center"/>
          </w:tcPr>
          <w:p w14:paraId="1340FE88">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“扫黄打非”专项工作经费</w:t>
            </w:r>
            <w:r>
              <w:rPr>
                <w:rFonts w:hint="eastAsia" w:asciiTheme="minorEastAsia" w:hAnsiTheme="minorEastAsia" w:eastAsiaTheme="minorEastAsia" w:cstheme="minorEastAsia"/>
                <w:color w:val="000000"/>
                <w:sz w:val="24"/>
                <w:szCs w:val="24"/>
              </w:rPr>
              <w:t>　</w:t>
            </w:r>
          </w:p>
        </w:tc>
      </w:tr>
      <w:tr w14:paraId="37AA93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vAlign w:val="center"/>
          </w:tcPr>
          <w:p w14:paraId="306CEAAB">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vAlign w:val="center"/>
          </w:tcPr>
          <w:p w14:paraId="632D08C4">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双牌县文化旅游广电体育局</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0963E069">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vAlign w:val="center"/>
          </w:tcPr>
          <w:p w14:paraId="158B811E">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双牌县文化市场综合执法大队</w:t>
            </w:r>
          </w:p>
        </w:tc>
      </w:tr>
      <w:tr w14:paraId="08A40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7167C4FB">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4AF71A5F">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0517B48B">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6A5A7E6A">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23ACC9CC">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12E58135">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51C0DC22">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17976D88">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5F644536">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6A2238C9">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2F3A55AF">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6CFE7D46">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33826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2B03C19B">
            <w:pPr>
              <w:jc w:val="center"/>
              <w:rPr>
                <w:rFonts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FE03024">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048E4D0E">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16</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52C22C1A">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74FD1E94">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6.85</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6DDEBCDD">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1BE9C884">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85.63%</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10131F6E">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8.56</w:t>
            </w:r>
          </w:p>
        </w:tc>
      </w:tr>
      <w:tr w14:paraId="22F6B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5FBF94EB">
            <w:pPr>
              <w:jc w:val="center"/>
              <w:rPr>
                <w:rFonts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7F85E6D">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132B2761">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16</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2F205981">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1372E502">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6.85</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14D0532C">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5C564593">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3A329BA0">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A8B6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AB9DCA8">
            <w:pPr>
              <w:jc w:val="center"/>
              <w:rPr>
                <w:rFonts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247F980C">
            <w:pPr>
              <w:ind w:firstLine="720" w:firstLineChars="300"/>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1C5C2E30">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6749941F">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32438EF1">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54601412">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5CF8DC05">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6EF029B4">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213B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065B7C6D">
            <w:pPr>
              <w:jc w:val="center"/>
              <w:rPr>
                <w:rFonts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vAlign w:val="center"/>
          </w:tcPr>
          <w:p w14:paraId="12BFE792">
            <w:pPr>
              <w:ind w:firstLine="720" w:firstLineChars="300"/>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54E51FC2">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5FF0392B">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6D12181D">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04A32CF8">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5101EF8A">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75EC8E21">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666F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50385B64">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vAlign w:val="center"/>
          </w:tcPr>
          <w:p w14:paraId="50DE3209">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3436A3D3">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4213E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0F416257">
            <w:pPr>
              <w:jc w:val="center"/>
              <w:rPr>
                <w:rFonts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vAlign w:val="center"/>
          </w:tcPr>
          <w:p w14:paraId="0769190D">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维护全县文化市场秩序</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vAlign w:val="center"/>
          </w:tcPr>
          <w:p w14:paraId="6F7BB660">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全县文化市场安全有序</w:t>
            </w:r>
          </w:p>
        </w:tc>
      </w:tr>
      <w:tr w14:paraId="419D9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vAlign w:val="center"/>
          </w:tcPr>
          <w:p w14:paraId="12FE8559">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7A55F1DF">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139DE68D">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02748CE8">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7E21CF19">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7EF54CDF">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380029D3">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11DFF457">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385901E7">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085BB056">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43A3C3CC">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7A2D43BE">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38FD9A92">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016E8CF2">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4E533054">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1C46B21B">
            <w:pPr>
              <w:spacing w:line="240" w:lineRule="exact"/>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67EA6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B333B96">
            <w:pPr>
              <w:jc w:val="left"/>
              <w:rPr>
                <w:rFonts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4C80CE40">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47399BBC">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78D8DB00">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3A6EB708">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5F805F9E">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年度支出降低</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1A854902">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支出≤98%</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7B13AF35">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2D900382">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5DDF7846">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6FCFB5B4">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CD0A1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797"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1B0C7730">
            <w:pPr>
              <w:jc w:val="left"/>
              <w:rPr>
                <w:rFonts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2C00FBA3">
            <w:pPr>
              <w:jc w:val="center"/>
              <w:rPr>
                <w:rFonts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230F0754">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0E86CD18">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61156C53">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文化市场执法覆盖面</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00D9CFCD">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152D85F5">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76AA9E46">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375AA00E">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51599DA4">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37A0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675"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06C975BC">
            <w:pPr>
              <w:jc w:val="left"/>
              <w:rPr>
                <w:rFonts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042C1C58">
            <w:pPr>
              <w:jc w:val="center"/>
              <w:rPr>
                <w:rFonts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6407B082">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0D86520E">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088E2EA5">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办公费全面降低</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6DB578F2">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支出≤98%</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048B4489">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07FBBBCF">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7A92A62E">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4333BB2C">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51D0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48CDFCA9">
            <w:pPr>
              <w:jc w:val="left"/>
              <w:rPr>
                <w:rFonts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02C73305">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79E57CF0">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5F1C80E4">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0B8B6747">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开展“扫黄打非”专项执法行动</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5F6BD2EA">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12次</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4A9C14C3">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12次</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02DA8674">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485506A0">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4BA6E950">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3A28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986E098">
            <w:pPr>
              <w:jc w:val="left"/>
              <w:rPr>
                <w:rFonts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736B7C74">
            <w:pPr>
              <w:jc w:val="center"/>
              <w:rPr>
                <w:rFonts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2DF18940">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11631B10">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净化社会文化环境</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2FF6564F">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738FC0F9">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3638B14A">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3C176D32">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14E9A4B8">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4A9E9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3C1F1A2A">
            <w:pPr>
              <w:jc w:val="left"/>
              <w:rPr>
                <w:rFonts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204E3B64">
            <w:pPr>
              <w:jc w:val="left"/>
              <w:rPr>
                <w:rFonts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218BC75D">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0091623F">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2025年1-12月</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5D7487F9">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358AC5A6">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298A95BC">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1C12F5C9">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11AEAD4F">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6675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4F0C0A8C">
            <w:pPr>
              <w:jc w:val="left"/>
              <w:rPr>
                <w:rFonts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3247AE80">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185BD159">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2A227877">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33048644">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09D2B00F">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促进文化市场有序经营，推动文化产业的迅速发展</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3C16848F">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全县文化市场有序发展</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63C110E2">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298476C8">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75740B5F">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03CED188">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D2E19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554FDC41">
            <w:pPr>
              <w:jc w:val="center"/>
              <w:rPr>
                <w:rFonts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23AF8D6F">
            <w:pPr>
              <w:jc w:val="center"/>
              <w:rPr>
                <w:rFonts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339A35D1">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3D510EC6">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5A483605">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促进社会文化环境品质的提升</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095355FB">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提升全县社会文化环境品质</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5266F633">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3752BB03">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5844E9EE">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57094E18">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ACF0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028B179D">
            <w:pPr>
              <w:jc w:val="left"/>
              <w:rPr>
                <w:rFonts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4F111C54">
            <w:pPr>
              <w:jc w:val="left"/>
              <w:rPr>
                <w:rFonts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3222C2E0">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654E2418">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72A4B20C">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加大“扫黄打非”执法力度，为市民营造良好文化氛围</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21AEA8CB">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为全县营造良好文化氛围</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66D2C01B">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487EE631">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21D08CDA">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003CB8F8">
            <w:pPr>
              <w:jc w:val="left"/>
              <w:rPr>
                <w:rFonts w:asciiTheme="minorEastAsia" w:hAnsiTheme="minorEastAsia" w:eastAsiaTheme="minorEastAsia" w:cstheme="minorEastAsia"/>
                <w:color w:val="000000"/>
                <w:sz w:val="24"/>
                <w:szCs w:val="24"/>
              </w:rPr>
            </w:pPr>
          </w:p>
        </w:tc>
      </w:tr>
      <w:tr w14:paraId="4C137A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vAlign w:val="center"/>
          </w:tcPr>
          <w:p w14:paraId="60C700CD">
            <w:pPr>
              <w:jc w:val="left"/>
              <w:rPr>
                <w:rFonts w:asciiTheme="minorEastAsia" w:hAnsiTheme="minorEastAsia" w:eastAsiaTheme="minorEastAsia" w:cstheme="minorEastAsia"/>
                <w:color w:val="000000"/>
                <w:sz w:val="24"/>
                <w:szCs w:val="24"/>
              </w:rPr>
            </w:pP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1DC2649D">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448D59C5">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0E80D90A">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tcBorders>
              <w:top w:val="single" w:color="auto" w:sz="6" w:space="0"/>
              <w:left w:val="single" w:color="auto" w:sz="6" w:space="0"/>
              <w:bottom w:val="single" w:color="auto" w:sz="6" w:space="0"/>
              <w:right w:val="single" w:color="auto" w:sz="6" w:space="0"/>
              <w:tl2br w:val="nil"/>
              <w:tr2bl w:val="nil"/>
            </w:tcBorders>
            <w:vAlign w:val="center"/>
          </w:tcPr>
          <w:p w14:paraId="2911F70B">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vAlign w:val="center"/>
          </w:tcPr>
          <w:p w14:paraId="6443B49F">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服务对象满意率</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476796E2">
            <w:pPr>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100%</w:t>
            </w:r>
          </w:p>
        </w:tc>
        <w:tc>
          <w:tcPr>
            <w:tcW w:w="1140" w:type="dxa"/>
            <w:tcBorders>
              <w:top w:val="single" w:color="auto" w:sz="6" w:space="0"/>
              <w:left w:val="single" w:color="auto" w:sz="6" w:space="0"/>
              <w:bottom w:val="single" w:color="auto" w:sz="6" w:space="0"/>
              <w:right w:val="single" w:color="auto" w:sz="6" w:space="0"/>
              <w:tl2br w:val="nil"/>
              <w:tr2bl w:val="nil"/>
            </w:tcBorders>
            <w:vAlign w:val="center"/>
          </w:tcPr>
          <w:p w14:paraId="4DB7D4AF">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98%</w:t>
            </w:r>
          </w:p>
        </w:tc>
        <w:tc>
          <w:tcPr>
            <w:tcW w:w="832" w:type="dxa"/>
            <w:tcBorders>
              <w:top w:val="single" w:color="auto" w:sz="6" w:space="0"/>
              <w:left w:val="single" w:color="auto" w:sz="6" w:space="0"/>
              <w:bottom w:val="single" w:color="auto" w:sz="6" w:space="0"/>
              <w:right w:val="single" w:color="auto" w:sz="6" w:space="0"/>
              <w:tl2br w:val="nil"/>
              <w:tr2bl w:val="nil"/>
            </w:tcBorders>
            <w:vAlign w:val="center"/>
          </w:tcPr>
          <w:p w14:paraId="47DAE17D">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877" w:type="dxa"/>
            <w:tcBorders>
              <w:top w:val="single" w:color="auto" w:sz="6" w:space="0"/>
              <w:left w:val="single" w:color="auto" w:sz="6" w:space="0"/>
              <w:bottom w:val="single" w:color="auto" w:sz="6" w:space="0"/>
              <w:right w:val="single" w:color="auto" w:sz="6" w:space="0"/>
              <w:tl2br w:val="nil"/>
              <w:tr2bl w:val="nil"/>
            </w:tcBorders>
            <w:vAlign w:val="center"/>
          </w:tcPr>
          <w:p w14:paraId="3F04D748">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w:t>
            </w:r>
          </w:p>
        </w:tc>
        <w:tc>
          <w:tcPr>
            <w:tcW w:w="1146" w:type="dxa"/>
            <w:tcBorders>
              <w:top w:val="single" w:color="auto" w:sz="6" w:space="0"/>
              <w:left w:val="single" w:color="auto" w:sz="6" w:space="0"/>
              <w:bottom w:val="single" w:color="auto" w:sz="6" w:space="0"/>
              <w:right w:val="single" w:color="auto" w:sz="12" w:space="0"/>
              <w:tl2br w:val="nil"/>
              <w:tr2bl w:val="nil"/>
            </w:tcBorders>
            <w:vAlign w:val="center"/>
          </w:tcPr>
          <w:p w14:paraId="536D693A">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加大执法的公开度和透明度</w:t>
            </w:r>
          </w:p>
        </w:tc>
      </w:tr>
      <w:tr w14:paraId="6623A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vAlign w:val="center"/>
          </w:tcPr>
          <w:p w14:paraId="0074820A">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vAlign w:val="center"/>
          </w:tcPr>
          <w:p w14:paraId="79D1319D">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vAlign w:val="center"/>
          </w:tcPr>
          <w:p w14:paraId="5E67B330">
            <w:pPr>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98</w:t>
            </w:r>
          </w:p>
        </w:tc>
        <w:tc>
          <w:tcPr>
            <w:tcW w:w="1146" w:type="dxa"/>
            <w:tcBorders>
              <w:top w:val="single" w:color="auto" w:sz="6" w:space="0"/>
              <w:left w:val="single" w:color="auto" w:sz="6" w:space="0"/>
              <w:bottom w:val="single" w:color="auto" w:sz="12" w:space="0"/>
              <w:right w:val="single" w:color="auto" w:sz="12" w:space="0"/>
              <w:tl2br w:val="nil"/>
              <w:tr2bl w:val="nil"/>
            </w:tcBorders>
            <w:vAlign w:val="center"/>
          </w:tcPr>
          <w:p w14:paraId="575065D1">
            <w:pPr>
              <w:jc w:val="left"/>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48957D13">
      <w:pPr>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7D0B4DFD">
      <w:pPr>
        <w:jc w:val="left"/>
        <w:rPr>
          <w:rFonts w:asciiTheme="minorEastAsia" w:hAnsiTheme="minorEastAsia" w:eastAsiaTheme="minorEastAsia" w:cstheme="minorEastAsia"/>
          <w:sz w:val="24"/>
          <w:szCs w:val="24"/>
        </w:rPr>
      </w:pPr>
    </w:p>
    <w:p w14:paraId="391FC9FC">
      <w:pPr>
        <w:jc w:val="left"/>
        <w:rPr>
          <w:rFonts w:eastAsiaTheme="minorEastAsia"/>
          <w:sz w:val="22"/>
          <w:szCs w:val="24"/>
        </w:rPr>
        <w:sectPr>
          <w:footerReference r:id="rId3" w:type="default"/>
          <w:footerReference r:id="rId4" w:type="even"/>
          <w:pgSz w:w="11905" w:h="16837"/>
          <w:pgMar w:top="1440" w:right="1701" w:bottom="1440" w:left="1701" w:header="851" w:footer="1474" w:gutter="0"/>
          <w:pgNumType w:fmt="numberInDash" w:start="1"/>
          <w:cols w:space="0" w:num="1"/>
          <w:docGrid w:type="lines" w:linePitch="636" w:charSpace="0"/>
        </w:sectPr>
      </w:pPr>
      <w:r>
        <w:rPr>
          <w:rFonts w:hint="eastAsia" w:asciiTheme="minorEastAsia" w:hAnsiTheme="minorEastAsia" w:eastAsiaTheme="minorEastAsia" w:cstheme="minorEastAsia"/>
          <w:sz w:val="24"/>
          <w:szCs w:val="24"/>
        </w:rPr>
        <w:t>填表人：陈友志 填报日期： 2026年4月13日        联系电话：1767494</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         单位负责人签字：胡炜群</w:t>
      </w:r>
      <w:bookmarkStart w:id="2" w:name="_GoBack"/>
      <w:bookmarkEnd w:id="2"/>
    </w:p>
    <w:p w14:paraId="23A82C41">
      <w:pPr>
        <w:spacing w:line="600" w:lineRule="exact"/>
        <w:jc w:val="left"/>
        <w:rPr>
          <w:rFonts w:ascii="黑体" w:hAnsi="黑体" w:eastAsia="黑体" w:cs="黑体"/>
          <w:sz w:val="32"/>
          <w:szCs w:val="32"/>
        </w:rPr>
      </w:pPr>
      <w:r>
        <w:rPr>
          <w:rFonts w:hint="eastAsia" w:ascii="黑体" w:hAnsi="黑体" w:eastAsia="黑体" w:cs="黑体"/>
          <w:sz w:val="32"/>
          <w:szCs w:val="32"/>
        </w:rPr>
        <w:t>附件6</w:t>
      </w:r>
    </w:p>
    <w:p w14:paraId="4C138F1A">
      <w:pPr>
        <w:spacing w:line="600" w:lineRule="exact"/>
        <w:jc w:val="left"/>
        <w:rPr>
          <w:rFonts w:ascii="黑体" w:hAnsi="黑体" w:eastAsia="黑体" w:cs="黑体"/>
          <w:sz w:val="32"/>
          <w:szCs w:val="32"/>
        </w:rPr>
      </w:pPr>
    </w:p>
    <w:p w14:paraId="343A84EA">
      <w:pPr>
        <w:spacing w:afterLines="100" w:line="600" w:lineRule="exact"/>
        <w:jc w:val="center"/>
        <w:outlineLvl w:val="0"/>
        <w:rPr>
          <w:rFonts w:ascii="宋体" w:hAnsi="宋体" w:cs="宋体"/>
          <w:b/>
          <w:bCs/>
          <w:sz w:val="40"/>
          <w:szCs w:val="40"/>
        </w:rPr>
      </w:pPr>
      <w:r>
        <w:rPr>
          <w:rFonts w:hint="eastAsia" w:ascii="宋体" w:hAnsi="宋体" w:cs="宋体"/>
          <w:b/>
          <w:bCs/>
          <w:sz w:val="40"/>
          <w:szCs w:val="40"/>
        </w:rPr>
        <w:t>双牌县文化市场综合执法大队预算绩效管理  工作负责人名册</w:t>
      </w:r>
    </w:p>
    <w:tbl>
      <w:tblPr>
        <w:tblStyle w:val="7"/>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1306"/>
        <w:gridCol w:w="1477"/>
        <w:gridCol w:w="1165"/>
        <w:gridCol w:w="1536"/>
        <w:gridCol w:w="1571"/>
      </w:tblGrid>
      <w:tr w14:paraId="750B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3B15392D">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02A1A854">
            <w:pPr>
              <w:widowControl/>
              <w:jc w:val="center"/>
              <w:rPr>
                <w:rFonts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姓名</w:t>
            </w: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0B0AF038">
            <w:pPr>
              <w:widowControl/>
              <w:jc w:val="center"/>
              <w:rPr>
                <w:rFonts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职务</w:t>
            </w: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23394D6E">
            <w:pPr>
              <w:widowControl/>
              <w:jc w:val="center"/>
              <w:rPr>
                <w:rFonts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办公电话</w:t>
            </w: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7324112B">
            <w:pPr>
              <w:widowControl/>
              <w:jc w:val="center"/>
              <w:rPr>
                <w:rFonts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移动通讯号码</w:t>
            </w: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3B780898">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备注</w:t>
            </w:r>
          </w:p>
        </w:tc>
      </w:tr>
      <w:tr w14:paraId="6A6A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45231F46">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分管领导</w:t>
            </w: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2286FCFA">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何德勇</w:t>
            </w: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573050B9">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财务负责人</w:t>
            </w: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04DD345D">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7729033</w:t>
            </w: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2C721CE5">
            <w:pPr>
              <w:spacing w:beforeAutospacing="1" w:afterAutospacing="1"/>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1387435</w:t>
            </w:r>
            <w:r>
              <w:rPr>
                <w:rFonts w:hint="eastAsia" w:asciiTheme="minorEastAsia" w:hAnsiTheme="minorEastAsia" w:eastAsiaTheme="minorEastAsia" w:cstheme="minorEastAsia"/>
                <w:color w:val="000000"/>
                <w:sz w:val="24"/>
                <w:szCs w:val="24"/>
                <w:lang w:val="en-US" w:eastAsia="zh-CN"/>
              </w:rPr>
              <w:t>****</w:t>
            </w: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5F53E817">
            <w:pPr>
              <w:spacing w:beforeAutospacing="1" w:afterAutospacing="1"/>
              <w:jc w:val="center"/>
              <w:rPr>
                <w:rFonts w:asciiTheme="minorEastAsia" w:hAnsiTheme="minorEastAsia" w:eastAsiaTheme="minorEastAsia" w:cstheme="minorEastAsia"/>
                <w:color w:val="000000"/>
                <w:sz w:val="24"/>
                <w:szCs w:val="24"/>
              </w:rPr>
            </w:pPr>
          </w:p>
        </w:tc>
      </w:tr>
      <w:tr w14:paraId="4352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43DF234C">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联络员</w:t>
            </w: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2E807077">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陈友志</w:t>
            </w: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11ADCA19">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财务</w:t>
            </w: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3D75000C">
            <w:pPr>
              <w:spacing w:beforeAutospacing="1" w:afterAutospacing="1"/>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7729033</w:t>
            </w: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739A41EE">
            <w:pPr>
              <w:spacing w:beforeAutospacing="1" w:afterAutospacing="1"/>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1767494</w:t>
            </w:r>
            <w:r>
              <w:rPr>
                <w:rFonts w:hint="eastAsia" w:asciiTheme="minorEastAsia" w:hAnsiTheme="minorEastAsia" w:eastAsiaTheme="minorEastAsia" w:cstheme="minorEastAsia"/>
                <w:color w:val="000000"/>
                <w:sz w:val="24"/>
                <w:szCs w:val="24"/>
                <w:lang w:val="en-US" w:eastAsia="zh-CN"/>
              </w:rPr>
              <w:t>****</w:t>
            </w: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4AC83F5F">
            <w:pPr>
              <w:spacing w:beforeAutospacing="1" w:afterAutospacing="1"/>
              <w:jc w:val="center"/>
              <w:rPr>
                <w:rFonts w:asciiTheme="minorEastAsia" w:hAnsiTheme="minorEastAsia" w:eastAsiaTheme="minorEastAsia" w:cstheme="minorEastAsia"/>
                <w:color w:val="000000"/>
                <w:sz w:val="24"/>
                <w:szCs w:val="24"/>
              </w:rPr>
            </w:pPr>
          </w:p>
        </w:tc>
      </w:tr>
      <w:tr w14:paraId="5364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0031698A">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1F5DD20E">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2DCCD8F0">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66650741">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72FBC7E6">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3E214476">
            <w:pPr>
              <w:spacing w:beforeAutospacing="1" w:afterAutospacing="1"/>
              <w:jc w:val="center"/>
              <w:rPr>
                <w:rFonts w:asciiTheme="minorEastAsia" w:hAnsiTheme="minorEastAsia" w:eastAsiaTheme="minorEastAsia" w:cstheme="minorEastAsia"/>
                <w:color w:val="000000"/>
                <w:sz w:val="24"/>
                <w:szCs w:val="24"/>
              </w:rPr>
            </w:pPr>
          </w:p>
        </w:tc>
      </w:tr>
      <w:tr w14:paraId="1AA6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31B22BB8">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56C7E7A4">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79C2E024">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74D10918">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601C23A2">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1A7386C1">
            <w:pPr>
              <w:spacing w:beforeAutospacing="1" w:afterAutospacing="1"/>
              <w:jc w:val="center"/>
              <w:rPr>
                <w:rFonts w:asciiTheme="minorEastAsia" w:hAnsiTheme="minorEastAsia" w:eastAsiaTheme="minorEastAsia" w:cstheme="minorEastAsia"/>
                <w:color w:val="000000"/>
                <w:sz w:val="24"/>
                <w:szCs w:val="24"/>
              </w:rPr>
            </w:pPr>
          </w:p>
        </w:tc>
      </w:tr>
      <w:tr w14:paraId="2318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04D84840">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2A6DA471">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591242FC">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5FF97F6F">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25C10E93">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7B7463F0">
            <w:pPr>
              <w:spacing w:beforeAutospacing="1" w:afterAutospacing="1"/>
              <w:jc w:val="center"/>
              <w:rPr>
                <w:rFonts w:asciiTheme="minorEastAsia" w:hAnsiTheme="minorEastAsia" w:eastAsiaTheme="minorEastAsia" w:cstheme="minorEastAsia"/>
                <w:color w:val="000000"/>
                <w:sz w:val="24"/>
                <w:szCs w:val="24"/>
              </w:rPr>
            </w:pPr>
          </w:p>
        </w:tc>
      </w:tr>
      <w:tr w14:paraId="4192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26A6FF8E">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68521740">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6F1536E0">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1EE0B028">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69F20005">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448D8226">
            <w:pPr>
              <w:spacing w:beforeAutospacing="1" w:afterAutospacing="1"/>
              <w:jc w:val="center"/>
              <w:rPr>
                <w:rFonts w:asciiTheme="minorEastAsia" w:hAnsiTheme="minorEastAsia" w:eastAsiaTheme="minorEastAsia" w:cstheme="minorEastAsia"/>
                <w:color w:val="000000"/>
                <w:sz w:val="24"/>
                <w:szCs w:val="24"/>
              </w:rPr>
            </w:pPr>
          </w:p>
        </w:tc>
      </w:tr>
      <w:tr w14:paraId="5042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58AE0D79">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313188DB">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18B40EA3">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326711D1">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5F67B8F9">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68A610A6">
            <w:pPr>
              <w:spacing w:beforeAutospacing="1" w:afterAutospacing="1"/>
              <w:jc w:val="center"/>
              <w:rPr>
                <w:rFonts w:asciiTheme="minorEastAsia" w:hAnsiTheme="minorEastAsia" w:eastAsiaTheme="minorEastAsia" w:cstheme="minorEastAsia"/>
                <w:color w:val="000000"/>
                <w:sz w:val="24"/>
                <w:szCs w:val="24"/>
              </w:rPr>
            </w:pPr>
          </w:p>
        </w:tc>
      </w:tr>
      <w:tr w14:paraId="1DEF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48F76DDC">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65E6F776">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616750CF">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06D7A6C8">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118D82A4">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27E4B276">
            <w:pPr>
              <w:spacing w:beforeAutospacing="1" w:afterAutospacing="1"/>
              <w:jc w:val="center"/>
              <w:rPr>
                <w:rFonts w:asciiTheme="minorEastAsia" w:hAnsiTheme="minorEastAsia" w:eastAsiaTheme="minorEastAsia" w:cstheme="minorEastAsia"/>
                <w:color w:val="000000"/>
                <w:sz w:val="24"/>
                <w:szCs w:val="24"/>
              </w:rPr>
            </w:pPr>
          </w:p>
        </w:tc>
      </w:tr>
      <w:tr w14:paraId="31A4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241DBA84">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5A2D3F67">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6A9BD192">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5473564C">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7B46DE2C">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395A4F4A">
            <w:pPr>
              <w:spacing w:beforeAutospacing="1" w:afterAutospacing="1"/>
              <w:jc w:val="center"/>
              <w:rPr>
                <w:rFonts w:asciiTheme="minorEastAsia" w:hAnsiTheme="minorEastAsia" w:eastAsiaTheme="minorEastAsia" w:cstheme="minorEastAsia"/>
                <w:color w:val="000000"/>
                <w:sz w:val="24"/>
                <w:szCs w:val="24"/>
              </w:rPr>
            </w:pPr>
          </w:p>
        </w:tc>
      </w:tr>
      <w:tr w14:paraId="4CF2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3291EFCC">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542D1F60">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08BB5AC0">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20703D59">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0D248EB8">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67F53D3A">
            <w:pPr>
              <w:spacing w:beforeAutospacing="1" w:afterAutospacing="1"/>
              <w:jc w:val="center"/>
              <w:rPr>
                <w:rFonts w:asciiTheme="minorEastAsia" w:hAnsiTheme="minorEastAsia" w:eastAsiaTheme="minorEastAsia" w:cstheme="minorEastAsia"/>
                <w:color w:val="000000"/>
                <w:sz w:val="24"/>
                <w:szCs w:val="24"/>
              </w:rPr>
            </w:pPr>
          </w:p>
        </w:tc>
      </w:tr>
      <w:tr w14:paraId="3FEB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720A72CB">
            <w:pPr>
              <w:spacing w:beforeAutospacing="1" w:afterAutospacing="1"/>
              <w:jc w:val="center"/>
              <w:rPr>
                <w:rFonts w:asciiTheme="minorEastAsia" w:hAnsiTheme="minorEastAsia" w:eastAsiaTheme="minorEastAsia" w:cstheme="minorEastAsia"/>
                <w:color w:val="000000"/>
                <w:sz w:val="24"/>
                <w:szCs w:val="24"/>
              </w:rPr>
            </w:pPr>
          </w:p>
        </w:tc>
        <w:tc>
          <w:tcPr>
            <w:tcW w:w="1306" w:type="dxa"/>
            <w:tcBorders>
              <w:top w:val="single" w:color="auto" w:sz="4" w:space="0"/>
              <w:left w:val="single" w:color="auto" w:sz="4" w:space="0"/>
              <w:bottom w:val="single" w:color="auto" w:sz="4" w:space="0"/>
              <w:right w:val="single" w:color="auto" w:sz="4" w:space="0"/>
              <w:tl2br w:val="nil"/>
              <w:tr2bl w:val="nil"/>
            </w:tcBorders>
            <w:vAlign w:val="center"/>
          </w:tcPr>
          <w:p w14:paraId="6411AB6F">
            <w:pPr>
              <w:spacing w:beforeAutospacing="1" w:afterAutospacing="1"/>
              <w:jc w:val="center"/>
              <w:rPr>
                <w:rFonts w:asciiTheme="minorEastAsia" w:hAnsiTheme="minorEastAsia" w:eastAsiaTheme="minorEastAsia" w:cstheme="minorEastAsia"/>
                <w:color w:val="000000"/>
                <w:sz w:val="24"/>
                <w:szCs w:val="24"/>
              </w:rPr>
            </w:pPr>
          </w:p>
        </w:tc>
        <w:tc>
          <w:tcPr>
            <w:tcW w:w="1477" w:type="dxa"/>
            <w:tcBorders>
              <w:top w:val="single" w:color="auto" w:sz="4" w:space="0"/>
              <w:left w:val="single" w:color="auto" w:sz="4" w:space="0"/>
              <w:bottom w:val="single" w:color="auto" w:sz="4" w:space="0"/>
              <w:right w:val="single" w:color="auto" w:sz="4" w:space="0"/>
              <w:tl2br w:val="nil"/>
              <w:tr2bl w:val="nil"/>
            </w:tcBorders>
            <w:vAlign w:val="center"/>
          </w:tcPr>
          <w:p w14:paraId="47C4CD35">
            <w:pPr>
              <w:spacing w:beforeAutospacing="1" w:afterAutospacing="1"/>
              <w:jc w:val="center"/>
              <w:rPr>
                <w:rFonts w:asciiTheme="minorEastAsia" w:hAnsiTheme="minorEastAsia" w:eastAsiaTheme="minorEastAsia" w:cstheme="minorEastAsia"/>
                <w:color w:val="000000"/>
                <w:sz w:val="24"/>
                <w:szCs w:val="24"/>
              </w:rPr>
            </w:pPr>
          </w:p>
        </w:tc>
        <w:tc>
          <w:tcPr>
            <w:tcW w:w="1165" w:type="dxa"/>
            <w:tcBorders>
              <w:top w:val="single" w:color="auto" w:sz="4" w:space="0"/>
              <w:left w:val="single" w:color="auto" w:sz="4" w:space="0"/>
              <w:bottom w:val="single" w:color="auto" w:sz="4" w:space="0"/>
              <w:right w:val="single" w:color="auto" w:sz="4" w:space="0"/>
              <w:tl2br w:val="nil"/>
              <w:tr2bl w:val="nil"/>
            </w:tcBorders>
            <w:vAlign w:val="center"/>
          </w:tcPr>
          <w:p w14:paraId="7BE4E4BF">
            <w:pPr>
              <w:spacing w:beforeAutospacing="1" w:afterAutospacing="1"/>
              <w:jc w:val="center"/>
              <w:rPr>
                <w:rFonts w:asciiTheme="minorEastAsia" w:hAnsiTheme="minorEastAsia" w:eastAsiaTheme="minorEastAsia" w:cstheme="minorEastAsia"/>
                <w:color w:val="000000"/>
                <w:sz w:val="24"/>
                <w:szCs w:val="24"/>
              </w:rPr>
            </w:pPr>
          </w:p>
        </w:tc>
        <w:tc>
          <w:tcPr>
            <w:tcW w:w="1536" w:type="dxa"/>
            <w:tcBorders>
              <w:top w:val="single" w:color="auto" w:sz="4" w:space="0"/>
              <w:left w:val="single" w:color="auto" w:sz="4" w:space="0"/>
              <w:bottom w:val="single" w:color="auto" w:sz="4" w:space="0"/>
              <w:right w:val="single" w:color="auto" w:sz="4" w:space="0"/>
              <w:tl2br w:val="nil"/>
              <w:tr2bl w:val="nil"/>
            </w:tcBorders>
            <w:vAlign w:val="center"/>
          </w:tcPr>
          <w:p w14:paraId="544AC9DB">
            <w:pPr>
              <w:spacing w:beforeAutospacing="1" w:afterAutospacing="1"/>
              <w:jc w:val="center"/>
              <w:rPr>
                <w:rFonts w:asciiTheme="minorEastAsia" w:hAnsiTheme="minorEastAsia" w:eastAsiaTheme="minorEastAsia" w:cstheme="minorEastAsia"/>
                <w:color w:val="000000"/>
                <w:sz w:val="24"/>
                <w:szCs w:val="24"/>
              </w:rPr>
            </w:pPr>
          </w:p>
        </w:tc>
        <w:tc>
          <w:tcPr>
            <w:tcW w:w="1571" w:type="dxa"/>
            <w:tcBorders>
              <w:top w:val="single" w:color="auto" w:sz="4" w:space="0"/>
              <w:left w:val="single" w:color="auto" w:sz="4" w:space="0"/>
              <w:bottom w:val="single" w:color="auto" w:sz="4" w:space="0"/>
              <w:right w:val="single" w:color="auto" w:sz="4" w:space="0"/>
              <w:tl2br w:val="nil"/>
              <w:tr2bl w:val="nil"/>
            </w:tcBorders>
            <w:vAlign w:val="center"/>
          </w:tcPr>
          <w:p w14:paraId="280972BD">
            <w:pPr>
              <w:spacing w:beforeAutospacing="1" w:afterAutospacing="1"/>
              <w:jc w:val="center"/>
              <w:rPr>
                <w:rFonts w:asciiTheme="minorEastAsia" w:hAnsiTheme="minorEastAsia" w:eastAsiaTheme="minorEastAsia" w:cstheme="minorEastAsia"/>
                <w:color w:val="000000"/>
                <w:sz w:val="24"/>
                <w:szCs w:val="24"/>
              </w:rPr>
            </w:pPr>
          </w:p>
        </w:tc>
      </w:tr>
    </w:tbl>
    <w:p w14:paraId="054F9995"/>
    <w:p w14:paraId="4A671B22">
      <w:pPr>
        <w:rPr>
          <w:sz w:val="48"/>
          <w:szCs w:val="48"/>
        </w:rPr>
      </w:pPr>
      <w:r>
        <w:rPr>
          <w:sz w:val="48"/>
          <w:szCs w:val="48"/>
        </w:rPr>
        <w:br w:type="page"/>
      </w:r>
    </w:p>
    <w:p w14:paraId="50DB4794">
      <w:pPr>
        <w:pStyle w:val="2"/>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29"/>
        <w:gridCol w:w="744"/>
        <w:gridCol w:w="744"/>
        <w:gridCol w:w="1095"/>
        <w:gridCol w:w="995"/>
        <w:gridCol w:w="568"/>
        <w:gridCol w:w="1447"/>
      </w:tblGrid>
      <w:tr w14:paraId="0D0AE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56C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基础数据表</w:t>
            </w:r>
          </w:p>
        </w:tc>
      </w:tr>
      <w:tr w14:paraId="0CBC7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41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890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财政供养人员情况</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DF5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编制数</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B8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2025年实际在职人数</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6DF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控制率</w:t>
            </w:r>
          </w:p>
        </w:tc>
      </w:tr>
      <w:tr w14:paraId="7A4F5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41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081C">
            <w:pPr>
              <w:jc w:val="center"/>
              <w:rPr>
                <w:rFonts w:hint="eastAsia" w:ascii="宋体" w:hAnsi="宋体" w:eastAsia="宋体" w:cs="宋体"/>
                <w:b/>
                <w:bCs/>
                <w:i w:val="0"/>
                <w:iCs w:val="0"/>
                <w:color w:val="000000"/>
                <w:sz w:val="18"/>
                <w:szCs w:val="18"/>
                <w:u w:val="none"/>
              </w:rPr>
            </w:pP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46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2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1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r>
      <w:tr w14:paraId="4B0DC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D8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经费控制情况(万元)</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A6B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2024年决算数</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F3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2025年预算数</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A3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2025年决算数</w:t>
            </w:r>
          </w:p>
        </w:tc>
      </w:tr>
      <w:tr w14:paraId="648D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6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6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C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E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63627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E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1、公务用车购置和维护经费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FA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1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3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71BA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8A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其中：公车购置</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166F">
            <w:pPr>
              <w:jc w:val="center"/>
              <w:rPr>
                <w:rFonts w:hint="eastAsia" w:ascii="宋体" w:hAnsi="宋体" w:eastAsia="宋体" w:cs="宋体"/>
                <w:i w:val="0"/>
                <w:iCs w:val="0"/>
                <w:color w:val="000000"/>
                <w:sz w:val="18"/>
                <w:szCs w:val="18"/>
                <w:u w:val="none"/>
              </w:rPr>
            </w:pP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BBDFC">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4963">
            <w:pPr>
              <w:jc w:val="center"/>
              <w:rPr>
                <w:rFonts w:hint="eastAsia" w:ascii="宋体" w:hAnsi="宋体" w:eastAsia="宋体" w:cs="宋体"/>
                <w:i w:val="0"/>
                <w:iCs w:val="0"/>
                <w:color w:val="000000"/>
                <w:sz w:val="18"/>
                <w:szCs w:val="18"/>
                <w:u w:val="none"/>
              </w:rPr>
            </w:pPr>
          </w:p>
        </w:tc>
      </w:tr>
      <w:tr w14:paraId="6B571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E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公车运行维护</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8E95">
            <w:pPr>
              <w:jc w:val="center"/>
              <w:rPr>
                <w:rFonts w:hint="eastAsia" w:ascii="宋体" w:hAnsi="宋体" w:eastAsia="宋体" w:cs="宋体"/>
                <w:i w:val="0"/>
                <w:iCs w:val="0"/>
                <w:color w:val="000000"/>
                <w:sz w:val="18"/>
                <w:szCs w:val="18"/>
                <w:u w:val="none"/>
              </w:rPr>
            </w:pP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4FE9">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B58F">
            <w:pPr>
              <w:jc w:val="center"/>
              <w:rPr>
                <w:rFonts w:hint="eastAsia" w:ascii="宋体" w:hAnsi="宋体" w:eastAsia="宋体" w:cs="宋体"/>
                <w:i w:val="0"/>
                <w:iCs w:val="0"/>
                <w:color w:val="000000"/>
                <w:sz w:val="18"/>
                <w:szCs w:val="18"/>
                <w:u w:val="none"/>
              </w:rPr>
            </w:pPr>
          </w:p>
        </w:tc>
      </w:tr>
      <w:tr w14:paraId="1B59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E5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2、出国经费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41C1">
            <w:pPr>
              <w:jc w:val="center"/>
              <w:rPr>
                <w:rFonts w:hint="eastAsia" w:ascii="宋体" w:hAnsi="宋体" w:eastAsia="宋体" w:cs="宋体"/>
                <w:i w:val="0"/>
                <w:iCs w:val="0"/>
                <w:color w:val="000000"/>
                <w:sz w:val="18"/>
                <w:szCs w:val="18"/>
                <w:u w:val="none"/>
              </w:rPr>
            </w:pP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1644">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2505">
            <w:pPr>
              <w:jc w:val="center"/>
              <w:rPr>
                <w:rFonts w:hint="eastAsia" w:ascii="宋体" w:hAnsi="宋体" w:eastAsia="宋体" w:cs="宋体"/>
                <w:i w:val="0"/>
                <w:iCs w:val="0"/>
                <w:color w:val="000000"/>
                <w:sz w:val="18"/>
                <w:szCs w:val="18"/>
                <w:u w:val="none"/>
              </w:rPr>
            </w:pPr>
          </w:p>
        </w:tc>
      </w:tr>
      <w:tr w14:paraId="0FCD2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4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3、公务接待</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F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C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DE8D">
            <w:pPr>
              <w:jc w:val="center"/>
              <w:rPr>
                <w:rFonts w:hint="eastAsia" w:ascii="宋体" w:hAnsi="宋体" w:eastAsia="宋体" w:cs="宋体"/>
                <w:i w:val="0"/>
                <w:iCs w:val="0"/>
                <w:color w:val="000000"/>
                <w:sz w:val="18"/>
                <w:szCs w:val="18"/>
                <w:u w:val="none"/>
              </w:rPr>
            </w:pPr>
          </w:p>
        </w:tc>
      </w:tr>
      <w:tr w14:paraId="2583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B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7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14.73</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4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22.44</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D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16.66</w:t>
            </w:r>
          </w:p>
        </w:tc>
      </w:tr>
      <w:tr w14:paraId="4E9D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F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1、业务工作经费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5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14.73</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1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22.44</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7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16.66</w:t>
            </w:r>
          </w:p>
        </w:tc>
      </w:tr>
      <w:tr w14:paraId="0E09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3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2、运行维护经费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6379">
            <w:pPr>
              <w:jc w:val="center"/>
              <w:rPr>
                <w:rFonts w:hint="eastAsia" w:ascii="宋体" w:hAnsi="宋体" w:eastAsia="宋体" w:cs="宋体"/>
                <w:i w:val="0"/>
                <w:iCs w:val="0"/>
                <w:color w:val="000000"/>
                <w:sz w:val="18"/>
                <w:szCs w:val="18"/>
                <w:u w:val="none"/>
              </w:rPr>
            </w:pP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7BB0">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4949">
            <w:pPr>
              <w:jc w:val="center"/>
              <w:rPr>
                <w:rFonts w:hint="eastAsia" w:ascii="宋体" w:hAnsi="宋体" w:eastAsia="宋体" w:cs="宋体"/>
                <w:i w:val="0"/>
                <w:iCs w:val="0"/>
                <w:color w:val="000000"/>
                <w:sz w:val="18"/>
                <w:szCs w:val="18"/>
                <w:u w:val="none"/>
              </w:rPr>
            </w:pPr>
          </w:p>
        </w:tc>
      </w:tr>
      <w:tr w14:paraId="1173F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3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3、本级专项资金（一个专项一行）</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418C">
            <w:pPr>
              <w:jc w:val="center"/>
              <w:rPr>
                <w:rFonts w:hint="eastAsia" w:ascii="宋体" w:hAnsi="宋体" w:eastAsia="宋体" w:cs="宋体"/>
                <w:i w:val="0"/>
                <w:iCs w:val="0"/>
                <w:color w:val="000000"/>
                <w:sz w:val="18"/>
                <w:szCs w:val="18"/>
                <w:u w:val="none"/>
              </w:rPr>
            </w:pP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F9D6">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B163">
            <w:pPr>
              <w:jc w:val="center"/>
              <w:rPr>
                <w:rFonts w:hint="eastAsia" w:ascii="宋体" w:hAnsi="宋体" w:eastAsia="宋体" w:cs="宋体"/>
                <w:i w:val="0"/>
                <w:iCs w:val="0"/>
                <w:color w:val="000000"/>
                <w:sz w:val="18"/>
                <w:szCs w:val="18"/>
                <w:u w:val="none"/>
              </w:rPr>
            </w:pPr>
          </w:p>
        </w:tc>
      </w:tr>
      <w:tr w14:paraId="4C7E4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4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118C">
            <w:pPr>
              <w:jc w:val="center"/>
              <w:rPr>
                <w:rFonts w:hint="eastAsia" w:ascii="宋体" w:hAnsi="宋体" w:eastAsia="宋体" w:cs="宋体"/>
                <w:i w:val="0"/>
                <w:iCs w:val="0"/>
                <w:color w:val="000000"/>
                <w:sz w:val="18"/>
                <w:szCs w:val="18"/>
                <w:u w:val="none"/>
              </w:rPr>
            </w:pP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EAED">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E6DC">
            <w:pPr>
              <w:jc w:val="center"/>
              <w:rPr>
                <w:rFonts w:hint="eastAsia" w:ascii="宋体" w:hAnsi="宋体" w:eastAsia="宋体" w:cs="宋体"/>
                <w:i w:val="0"/>
                <w:iCs w:val="0"/>
                <w:color w:val="000000"/>
                <w:sz w:val="18"/>
                <w:szCs w:val="18"/>
                <w:u w:val="none"/>
              </w:rPr>
            </w:pPr>
          </w:p>
        </w:tc>
      </w:tr>
      <w:tr w14:paraId="3CAF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C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其中：办公经费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7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3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7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w:t>
            </w:r>
          </w:p>
        </w:tc>
      </w:tr>
      <w:tr w14:paraId="2C774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7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水费、电费、差旅费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9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6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C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r>
      <w:tr w14:paraId="6A4D5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7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会议费、培训费</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4D31">
            <w:pPr>
              <w:jc w:val="center"/>
              <w:rPr>
                <w:rFonts w:hint="eastAsia" w:ascii="宋体" w:hAnsi="宋体" w:eastAsia="宋体" w:cs="宋体"/>
                <w:i w:val="0"/>
                <w:iCs w:val="0"/>
                <w:color w:val="000000"/>
                <w:sz w:val="18"/>
                <w:szCs w:val="18"/>
                <w:u w:val="none"/>
              </w:rPr>
            </w:pP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710C">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6FC2">
            <w:pPr>
              <w:jc w:val="center"/>
              <w:rPr>
                <w:rFonts w:hint="eastAsia" w:ascii="宋体" w:hAnsi="宋体" w:eastAsia="宋体" w:cs="宋体"/>
                <w:i w:val="0"/>
                <w:iCs w:val="0"/>
                <w:color w:val="000000"/>
                <w:sz w:val="18"/>
                <w:szCs w:val="18"/>
                <w:u w:val="none"/>
              </w:rPr>
            </w:pPr>
          </w:p>
        </w:tc>
      </w:tr>
      <w:tr w14:paraId="5A030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22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政府采购金额</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0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w:t>
            </w: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3BB2">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E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5.54</w:t>
            </w:r>
          </w:p>
        </w:tc>
      </w:tr>
      <w:tr w14:paraId="2D458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0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部门基本支出预算调整 </w:t>
            </w:r>
          </w:p>
        </w:tc>
        <w:tc>
          <w:tcPr>
            <w:tcW w:w="11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AC7D">
            <w:pPr>
              <w:jc w:val="center"/>
              <w:rPr>
                <w:rFonts w:hint="eastAsia" w:ascii="宋体" w:hAnsi="宋体" w:eastAsia="宋体" w:cs="宋体"/>
                <w:i w:val="0"/>
                <w:iCs w:val="0"/>
                <w:color w:val="000000"/>
                <w:sz w:val="18"/>
                <w:szCs w:val="18"/>
                <w:u w:val="none"/>
              </w:rPr>
            </w:pPr>
          </w:p>
        </w:tc>
        <w:tc>
          <w:tcPr>
            <w:tcW w:w="11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544C">
            <w:pPr>
              <w:jc w:val="center"/>
              <w:rPr>
                <w:rFonts w:hint="eastAsia" w:ascii="宋体" w:hAnsi="宋体" w:eastAsia="宋体" w:cs="宋体"/>
                <w:i w:val="0"/>
                <w:iCs w:val="0"/>
                <w:color w:val="000000"/>
                <w:sz w:val="18"/>
                <w:szCs w:val="18"/>
                <w:u w:val="none"/>
              </w:rPr>
            </w:pPr>
          </w:p>
        </w:tc>
        <w:tc>
          <w:tcPr>
            <w:tcW w:w="12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9CCD">
            <w:pPr>
              <w:jc w:val="center"/>
              <w:rPr>
                <w:rFonts w:hint="eastAsia" w:ascii="宋体" w:hAnsi="宋体" w:eastAsia="宋体" w:cs="宋体"/>
                <w:i w:val="0"/>
                <w:iCs w:val="0"/>
                <w:color w:val="000000"/>
                <w:sz w:val="18"/>
                <w:szCs w:val="18"/>
                <w:u w:val="none"/>
              </w:rPr>
            </w:pPr>
          </w:p>
        </w:tc>
      </w:tr>
      <w:tr w14:paraId="62711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4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C12F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楼堂馆所控制情况 </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（2025年完工项目）</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22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xml:space="preserve">批复规模 </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B5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实际规模</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w:t>
            </w: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3322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规模控制率</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3B57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预算投资</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（万元）</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58A5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实际投资</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（万元）</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235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投资概算控制率</w:t>
            </w:r>
          </w:p>
        </w:tc>
      </w:tr>
      <w:tr w14:paraId="4E955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4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7497D">
            <w:pPr>
              <w:jc w:val="center"/>
              <w:rPr>
                <w:rFonts w:hint="eastAsia" w:ascii="宋体" w:hAnsi="宋体" w:eastAsia="宋体" w:cs="宋体"/>
                <w:b/>
                <w:bCs/>
                <w:i w:val="0"/>
                <w:iCs w:val="0"/>
                <w:color w:val="000000"/>
                <w:sz w:val="18"/>
                <w:szCs w:val="18"/>
                <w:u w:val="none"/>
              </w:rPr>
            </w:pP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5257">
            <w:pPr>
              <w:jc w:val="center"/>
              <w:rPr>
                <w:rFonts w:hint="eastAsia" w:ascii="宋体" w:hAnsi="宋体" w:eastAsia="宋体" w:cs="宋体"/>
                <w:i w:val="0"/>
                <w:iCs w:val="0"/>
                <w:color w:val="000000"/>
                <w:sz w:val="18"/>
                <w:szCs w:val="18"/>
                <w:u w:val="none"/>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AC98">
            <w:pPr>
              <w:jc w:val="center"/>
              <w:rPr>
                <w:rFonts w:hint="eastAsia" w:ascii="宋体" w:hAnsi="宋体" w:eastAsia="宋体" w:cs="宋体"/>
                <w:i w:val="0"/>
                <w:iCs w:val="0"/>
                <w:color w:val="000000"/>
                <w:sz w:val="18"/>
                <w:szCs w:val="18"/>
                <w:u w:val="none"/>
              </w:rPr>
            </w:pPr>
          </w:p>
        </w:tc>
        <w:tc>
          <w:tcPr>
            <w:tcW w:w="5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7378">
            <w:pPr>
              <w:jc w:val="center"/>
              <w:rPr>
                <w:rFonts w:hint="eastAsia" w:ascii="宋体" w:hAnsi="宋体" w:eastAsia="宋体" w:cs="宋体"/>
                <w:i w:val="0"/>
                <w:iCs w:val="0"/>
                <w:color w:val="000000"/>
                <w:sz w:val="18"/>
                <w:szCs w:val="18"/>
                <w:u w:val="none"/>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CF0C">
            <w:pPr>
              <w:jc w:val="center"/>
              <w:rPr>
                <w:rFonts w:hint="eastAsia" w:ascii="宋体" w:hAnsi="宋体" w:eastAsia="宋体" w:cs="宋体"/>
                <w:i w:val="0"/>
                <w:iCs w:val="0"/>
                <w:color w:val="000000"/>
                <w:sz w:val="18"/>
                <w:szCs w:val="18"/>
                <w:u w:val="none"/>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3190">
            <w:pPr>
              <w:jc w:val="center"/>
              <w:rPr>
                <w:rFonts w:hint="eastAsia" w:ascii="宋体" w:hAnsi="宋体" w:eastAsia="宋体" w:cs="宋体"/>
                <w:i w:val="0"/>
                <w:iCs w:val="0"/>
                <w:color w:val="000000"/>
                <w:sz w:val="18"/>
                <w:szCs w:val="18"/>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029F">
            <w:pPr>
              <w:jc w:val="center"/>
              <w:rPr>
                <w:rFonts w:hint="eastAsia" w:ascii="宋体" w:hAnsi="宋体" w:eastAsia="宋体" w:cs="宋体"/>
                <w:i w:val="0"/>
                <w:iCs w:val="0"/>
                <w:color w:val="000000"/>
                <w:sz w:val="18"/>
                <w:szCs w:val="18"/>
                <w:u w:val="none"/>
              </w:rPr>
            </w:pPr>
          </w:p>
        </w:tc>
      </w:tr>
      <w:tr w14:paraId="325E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EB8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厉行节约保障措施</w:t>
            </w:r>
          </w:p>
        </w:tc>
        <w:tc>
          <w:tcPr>
            <w:tcW w:w="3584"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1D40">
            <w:pPr>
              <w:jc w:val="center"/>
              <w:rPr>
                <w:rFonts w:hint="eastAsia" w:ascii="宋体" w:hAnsi="宋体" w:eastAsia="宋体" w:cs="宋体"/>
                <w:i w:val="0"/>
                <w:iCs w:val="0"/>
                <w:color w:val="000000"/>
                <w:sz w:val="18"/>
                <w:szCs w:val="18"/>
                <w:u w:val="none"/>
              </w:rPr>
            </w:pPr>
          </w:p>
        </w:tc>
      </w:tr>
    </w:tbl>
    <w:p w14:paraId="451789D2">
      <w:r>
        <w:br w:type="page"/>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7"/>
        <w:gridCol w:w="486"/>
        <w:gridCol w:w="1836"/>
        <w:gridCol w:w="578"/>
        <w:gridCol w:w="756"/>
        <w:gridCol w:w="756"/>
        <w:gridCol w:w="666"/>
        <w:gridCol w:w="397"/>
        <w:gridCol w:w="397"/>
        <w:gridCol w:w="646"/>
        <w:gridCol w:w="772"/>
        <w:gridCol w:w="835"/>
      </w:tblGrid>
      <w:tr w14:paraId="2F8B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413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自评表</w:t>
            </w:r>
          </w:p>
        </w:tc>
      </w:tr>
      <w:tr w14:paraId="61BAC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7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F58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预算部门名称</w:t>
            </w:r>
          </w:p>
        </w:tc>
        <w:tc>
          <w:tcPr>
            <w:tcW w:w="342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B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双牌县文化市场综合行政执法大队</w:t>
            </w:r>
          </w:p>
        </w:tc>
      </w:tr>
      <w:tr w14:paraId="369D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D1552">
            <w:pPr>
              <w:keepNext w:val="0"/>
              <w:keepLines w:val="0"/>
              <w:widowControl/>
              <w:suppressLineNumbers w:val="0"/>
              <w:jc w:val="center"/>
              <w:textAlignment w:val="center"/>
              <w:rPr>
                <w:rFonts w:ascii="Microsoft YaHei UI" w:hAnsi="Microsoft YaHei UI" w:eastAsia="Microsoft YaHei UI" w:cs="Microsoft YaHei UI"/>
                <w:i w:val="0"/>
                <w:iCs w:val="0"/>
                <w:color w:val="000000"/>
                <w:sz w:val="18"/>
                <w:szCs w:val="18"/>
                <w:u w:val="none"/>
              </w:rPr>
            </w:pPr>
            <w:r>
              <w:rPr>
                <w:rFonts w:hint="default" w:ascii="Microsoft YaHei UI" w:hAnsi="Microsoft YaHei UI" w:eastAsia="Microsoft YaHei UI" w:cs="Microsoft YaHei UI"/>
                <w:i w:val="0"/>
                <w:iCs w:val="0"/>
                <w:color w:val="000000"/>
                <w:kern w:val="0"/>
                <w:sz w:val="18"/>
                <w:szCs w:val="18"/>
                <w:u w:val="none"/>
                <w:lang w:val="en-US" w:eastAsia="zh-CN" w:bidi="ar"/>
              </w:rPr>
              <w:t>年度预算申请</w:t>
            </w:r>
            <w:r>
              <w:rPr>
                <w:rFonts w:hint="default" w:ascii="Microsoft YaHei UI" w:hAnsi="Microsoft YaHei UI" w:eastAsia="Microsoft YaHei UI" w:cs="Microsoft YaHei UI"/>
                <w:i w:val="0"/>
                <w:iCs w:val="0"/>
                <w:color w:val="000000"/>
                <w:kern w:val="0"/>
                <w:sz w:val="18"/>
                <w:szCs w:val="18"/>
                <w:u w:val="none"/>
                <w:lang w:val="en-US" w:eastAsia="zh-CN" w:bidi="ar"/>
              </w:rPr>
              <w:br w:type="textWrapping"/>
            </w:r>
            <w:r>
              <w:rPr>
                <w:rFonts w:hint="default" w:ascii="Microsoft YaHei UI" w:hAnsi="Microsoft YaHei UI" w:eastAsia="Microsoft YaHei UI" w:cs="Microsoft YaHei UI"/>
                <w:i w:val="0"/>
                <w:iCs w:val="0"/>
                <w:color w:val="000000"/>
                <w:kern w:val="0"/>
                <w:sz w:val="18"/>
                <w:szCs w:val="18"/>
                <w:u w:val="none"/>
                <w:lang w:val="en-US" w:eastAsia="zh-CN" w:bidi="ar"/>
              </w:rPr>
              <w:t>(万元)</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52B4">
            <w:pPr>
              <w:jc w:val="center"/>
              <w:rPr>
                <w:rFonts w:hint="eastAsia" w:ascii="宋体" w:hAnsi="宋体" w:eastAsia="宋体" w:cs="宋体"/>
                <w:i w:val="0"/>
                <w:iCs w:val="0"/>
                <w:color w:val="000000"/>
                <w:sz w:val="18"/>
                <w:szCs w:val="18"/>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C9256">
            <w:pPr>
              <w:keepNext w:val="0"/>
              <w:keepLines w:val="0"/>
              <w:widowControl/>
              <w:suppressLineNumbers w:val="0"/>
              <w:jc w:val="center"/>
              <w:textAlignment w:val="center"/>
              <w:rPr>
                <w:rFonts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年初预算数</w:t>
            </w:r>
            <w:r>
              <w:rPr>
                <w:rFonts w:hint="eastAsia" w:ascii="仿宋_GB2312" w:hAnsi="宋体" w:eastAsia="仿宋_GB2312" w:cs="仿宋_GB2312"/>
                <w:b/>
                <w:bCs/>
                <w:i w:val="0"/>
                <w:iCs w:val="0"/>
                <w:color w:val="000000"/>
                <w:kern w:val="0"/>
                <w:sz w:val="18"/>
                <w:szCs w:val="18"/>
                <w:u w:val="none"/>
                <w:lang w:val="en-US" w:eastAsia="zh-CN" w:bidi="ar"/>
              </w:rPr>
              <w:br w:type="textWrapping"/>
            </w:r>
            <w:r>
              <w:rPr>
                <w:rFonts w:hint="eastAsia" w:ascii="仿宋_GB2312" w:hAnsi="宋体" w:eastAsia="仿宋_GB2312" w:cs="仿宋_GB2312"/>
                <w:b/>
                <w:bCs/>
                <w:i w:val="0"/>
                <w:iCs w:val="0"/>
                <w:color w:val="000000"/>
                <w:kern w:val="0"/>
                <w:sz w:val="18"/>
                <w:szCs w:val="18"/>
                <w:u w:val="none"/>
                <w:lang w:val="en-US" w:eastAsia="zh-CN" w:bidi="ar"/>
              </w:rPr>
              <w:t>(万元)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28C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全年预算数</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（万元）</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EC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全年执行数</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（万元）</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557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分值</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ED86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执行率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F1B63">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得分</w:t>
            </w:r>
          </w:p>
        </w:tc>
      </w:tr>
      <w:tr w14:paraId="5E711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57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8F3B1">
            <w:pPr>
              <w:jc w:val="center"/>
              <w:rPr>
                <w:rFonts w:hint="default" w:ascii="Microsoft YaHei UI" w:hAnsi="Microsoft YaHei UI" w:eastAsia="Microsoft YaHei UI" w:cs="Microsoft YaHei UI"/>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2DCEF">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年度资金总额：</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C7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135.48</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861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154.25</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43D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150.77</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21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06E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97.74%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66C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9.77</w:t>
            </w:r>
          </w:p>
        </w:tc>
      </w:tr>
      <w:tr w14:paraId="39E17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157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288A1">
            <w:pPr>
              <w:jc w:val="center"/>
              <w:rPr>
                <w:rFonts w:hint="default" w:ascii="Microsoft YaHei UI" w:hAnsi="Microsoft YaHei UI" w:eastAsia="Microsoft YaHei UI" w:cs="Microsoft YaHei UI"/>
                <w:i w:val="0"/>
                <w:iCs w:val="0"/>
                <w:color w:val="000000"/>
                <w:sz w:val="18"/>
                <w:szCs w:val="18"/>
                <w:u w:val="none"/>
              </w:rPr>
            </w:pPr>
          </w:p>
        </w:tc>
        <w:tc>
          <w:tcPr>
            <w:tcW w:w="241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74E4B6">
            <w:pPr>
              <w:keepNext w:val="0"/>
              <w:keepLines w:val="0"/>
              <w:widowControl/>
              <w:suppressLineNumbers w:val="0"/>
              <w:jc w:val="left"/>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按收入性质分：</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5B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按支出性质分：</w:t>
            </w:r>
          </w:p>
        </w:tc>
      </w:tr>
      <w:tr w14:paraId="321D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7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A805">
            <w:pPr>
              <w:jc w:val="center"/>
              <w:rPr>
                <w:rFonts w:hint="default" w:ascii="Microsoft YaHei UI" w:hAnsi="Microsoft YaHei UI" w:eastAsia="Microsoft YaHei UI" w:cs="Microsoft YaHei UI"/>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8F8B3">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一般公共预算：</w:t>
            </w:r>
          </w:p>
        </w:tc>
        <w:tc>
          <w:tcPr>
            <w:tcW w:w="19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D24A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154.09</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5E00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其中:基本支出：</w:t>
            </w:r>
          </w:p>
        </w:tc>
        <w:tc>
          <w:tcPr>
            <w:tcW w:w="7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8F9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134.17</w:t>
            </w:r>
          </w:p>
        </w:tc>
      </w:tr>
      <w:tr w14:paraId="1F19B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57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32860">
            <w:pPr>
              <w:jc w:val="center"/>
              <w:rPr>
                <w:rFonts w:hint="default" w:ascii="Microsoft YaHei UI" w:hAnsi="Microsoft YaHei UI" w:eastAsia="Microsoft YaHei UI" w:cs="Microsoft YaHei UI"/>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B1D7E">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政府性基金拨款：</w:t>
            </w:r>
          </w:p>
        </w:tc>
        <w:tc>
          <w:tcPr>
            <w:tcW w:w="19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70A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w:t>
            </w: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73B25">
            <w:pPr>
              <w:jc w:val="center"/>
              <w:rPr>
                <w:rFonts w:hint="eastAsia" w:ascii="宋体" w:hAnsi="宋体" w:eastAsia="宋体" w:cs="宋体"/>
                <w:b/>
                <w:bCs/>
                <w:i w:val="0"/>
                <w:iCs w:val="0"/>
                <w:color w:val="000000"/>
                <w:sz w:val="18"/>
                <w:szCs w:val="18"/>
                <w:u w:val="none"/>
              </w:rPr>
            </w:pPr>
          </w:p>
        </w:tc>
        <w:tc>
          <w:tcPr>
            <w:tcW w:w="7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34A2E">
            <w:pPr>
              <w:jc w:val="center"/>
              <w:rPr>
                <w:rFonts w:hint="default" w:ascii="Times New Roman" w:hAnsi="Times New Roman" w:eastAsia="宋体" w:cs="Times New Roman"/>
                <w:i w:val="0"/>
                <w:iCs w:val="0"/>
                <w:color w:val="000000"/>
                <w:sz w:val="18"/>
                <w:szCs w:val="18"/>
                <w:u w:val="none"/>
              </w:rPr>
            </w:pPr>
          </w:p>
        </w:tc>
      </w:tr>
      <w:tr w14:paraId="683F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57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33EDF">
            <w:pPr>
              <w:jc w:val="center"/>
              <w:rPr>
                <w:rFonts w:hint="default" w:ascii="Microsoft YaHei UI" w:hAnsi="Microsoft YaHei UI" w:eastAsia="Microsoft YaHei UI" w:cs="Microsoft YaHei UI"/>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51F6">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纳入专户管理的非税收入拨款：</w:t>
            </w:r>
          </w:p>
        </w:tc>
        <w:tc>
          <w:tcPr>
            <w:tcW w:w="19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8F8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0D8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c>
          <w:tcPr>
            <w:tcW w:w="7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874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16.59</w:t>
            </w:r>
          </w:p>
        </w:tc>
      </w:tr>
      <w:tr w14:paraId="613F1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57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02DBF">
            <w:pPr>
              <w:jc w:val="center"/>
              <w:rPr>
                <w:rFonts w:hint="default" w:ascii="Microsoft YaHei UI" w:hAnsi="Microsoft YaHei UI" w:eastAsia="Microsoft YaHei UI" w:cs="Microsoft YaHei UI"/>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FAD65">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其他资金</w:t>
            </w:r>
          </w:p>
        </w:tc>
        <w:tc>
          <w:tcPr>
            <w:tcW w:w="196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6533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0.15</w:t>
            </w: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E0E5E">
            <w:pPr>
              <w:jc w:val="center"/>
              <w:rPr>
                <w:rFonts w:hint="eastAsia" w:ascii="宋体" w:hAnsi="宋体" w:eastAsia="宋体" w:cs="宋体"/>
                <w:b/>
                <w:bCs/>
                <w:i w:val="0"/>
                <w:iCs w:val="0"/>
                <w:color w:val="000000"/>
                <w:sz w:val="18"/>
                <w:szCs w:val="18"/>
                <w:u w:val="none"/>
              </w:rPr>
            </w:pPr>
          </w:p>
        </w:tc>
        <w:tc>
          <w:tcPr>
            <w:tcW w:w="7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6D760">
            <w:pPr>
              <w:jc w:val="center"/>
              <w:rPr>
                <w:rFonts w:hint="default" w:ascii="Times New Roman" w:hAnsi="Times New Roman" w:eastAsia="宋体" w:cs="Times New Roman"/>
                <w:i w:val="0"/>
                <w:iCs w:val="0"/>
                <w:color w:val="000000"/>
                <w:sz w:val="18"/>
                <w:szCs w:val="18"/>
                <w:u w:val="none"/>
              </w:rPr>
            </w:pPr>
          </w:p>
        </w:tc>
      </w:tr>
      <w:tr w14:paraId="79F24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7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19802">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年度总体目标</w:t>
            </w:r>
          </w:p>
        </w:tc>
        <w:tc>
          <w:tcPr>
            <w:tcW w:w="241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FEA864">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预期目标</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E22D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实际完成情况</w:t>
            </w:r>
          </w:p>
        </w:tc>
      </w:tr>
      <w:tr w14:paraId="165BA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7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EA827">
            <w:pPr>
              <w:jc w:val="center"/>
              <w:rPr>
                <w:rFonts w:hint="eastAsia" w:ascii="仿宋_GB2312" w:hAnsi="宋体" w:eastAsia="仿宋_GB2312" w:cs="仿宋_GB2312"/>
                <w:b/>
                <w:bCs/>
                <w:i w:val="0"/>
                <w:iCs w:val="0"/>
                <w:color w:val="000000"/>
                <w:sz w:val="18"/>
                <w:szCs w:val="18"/>
                <w:u w:val="none"/>
              </w:rPr>
            </w:pPr>
          </w:p>
        </w:tc>
        <w:tc>
          <w:tcPr>
            <w:tcW w:w="241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D9E57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确保互联网上网服务营业场所、广播电影电视行业、新闻出版版权行业、文物、扫黄打非工作的繁荣发展，维护全县文化市场稳定。</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98D1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已确保互联网上网服务营业场所、广播电影电视行业、新闻出版版权行业、文物、扫黄打非工作的繁荣发展，维护全县文化市场稳定。</w:t>
            </w:r>
          </w:p>
        </w:tc>
      </w:tr>
      <w:tr w14:paraId="684CC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756C6">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绩效指标</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CB758">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一级指标</w:t>
            </w:r>
          </w:p>
        </w:tc>
        <w:tc>
          <w:tcPr>
            <w:tcW w:w="74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CFB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0A0E9">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三级指标</w:t>
            </w:r>
          </w:p>
        </w:tc>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60D7D">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年度指标值</w:t>
            </w: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B690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实际完成值</w:t>
            </w:r>
          </w:p>
        </w:tc>
        <w:tc>
          <w:tcPr>
            <w:tcW w:w="3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44152">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评扣分标准</w:t>
            </w:r>
          </w:p>
        </w:tc>
        <w:tc>
          <w:tcPr>
            <w:tcW w:w="3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46665">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分值</w:t>
            </w:r>
          </w:p>
        </w:tc>
        <w:tc>
          <w:tcPr>
            <w:tcW w:w="3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B1E314">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得分</w:t>
            </w:r>
          </w:p>
        </w:tc>
        <w:tc>
          <w:tcPr>
            <w:tcW w:w="1010"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EE7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2D06D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679BB">
            <w:pPr>
              <w:jc w:val="center"/>
              <w:rPr>
                <w:rFonts w:hint="eastAsia" w:ascii="仿宋_GB2312" w:hAnsi="宋体" w:eastAsia="仿宋_GB2312" w:cs="仿宋_GB2312"/>
                <w:b/>
                <w:bCs/>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EB0D0">
            <w:pPr>
              <w:jc w:val="center"/>
              <w:rPr>
                <w:rFonts w:hint="eastAsia" w:ascii="仿宋_GB2312" w:hAnsi="宋体" w:eastAsia="仿宋_GB2312" w:cs="仿宋_GB2312"/>
                <w:b/>
                <w:bCs/>
                <w:i w:val="0"/>
                <w:iCs w:val="0"/>
                <w:color w:val="000000"/>
                <w:sz w:val="18"/>
                <w:szCs w:val="18"/>
                <w:u w:val="none"/>
              </w:rPr>
            </w:pP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8B24">
            <w:pPr>
              <w:jc w:val="center"/>
              <w:rPr>
                <w:rFonts w:hint="eastAsia" w:ascii="宋体" w:hAnsi="宋体" w:eastAsia="宋体" w:cs="宋体"/>
                <w:b/>
                <w:bCs/>
                <w:i w:val="0"/>
                <w:iCs w:val="0"/>
                <w:color w:val="000000"/>
                <w:sz w:val="18"/>
                <w:szCs w:val="18"/>
                <w:u w:val="none"/>
              </w:rPr>
            </w:pPr>
          </w:p>
        </w:tc>
        <w:tc>
          <w:tcPr>
            <w:tcW w:w="4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A2B1E">
            <w:pPr>
              <w:jc w:val="center"/>
              <w:rPr>
                <w:rFonts w:hint="eastAsia" w:ascii="仿宋_GB2312" w:hAnsi="宋体" w:eastAsia="仿宋_GB2312" w:cs="仿宋_GB2312"/>
                <w:b/>
                <w:bCs/>
                <w:i w:val="0"/>
                <w:iCs w:val="0"/>
                <w:color w:val="000000"/>
                <w:sz w:val="18"/>
                <w:szCs w:val="18"/>
                <w:u w:val="none"/>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FA431">
            <w:pPr>
              <w:jc w:val="center"/>
              <w:rPr>
                <w:rFonts w:hint="eastAsia" w:ascii="仿宋_GB2312" w:hAnsi="宋体" w:eastAsia="仿宋_GB2312" w:cs="仿宋_GB2312"/>
                <w:b/>
                <w:bCs/>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49FB2">
            <w:pPr>
              <w:jc w:val="center"/>
              <w:rPr>
                <w:rFonts w:hint="eastAsia" w:ascii="宋体" w:hAnsi="宋体" w:eastAsia="宋体" w:cs="宋体"/>
                <w:b/>
                <w:bCs/>
                <w:i w:val="0"/>
                <w:iCs w:val="0"/>
                <w:color w:val="000000"/>
                <w:sz w:val="18"/>
                <w:szCs w:val="18"/>
                <w:u w:val="none"/>
              </w:rPr>
            </w:pPr>
          </w:p>
        </w:tc>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5D4ED">
            <w:pPr>
              <w:jc w:val="center"/>
              <w:rPr>
                <w:rFonts w:hint="eastAsia" w:ascii="仿宋_GB2312" w:hAnsi="宋体" w:eastAsia="仿宋_GB2312" w:cs="仿宋_GB2312"/>
                <w:b/>
                <w:bCs/>
                <w:i w:val="0"/>
                <w:iCs w:val="0"/>
                <w:color w:val="000000"/>
                <w:sz w:val="18"/>
                <w:szCs w:val="18"/>
                <w:u w:val="none"/>
              </w:rPr>
            </w:pPr>
          </w:p>
        </w:tc>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8DA35">
            <w:pPr>
              <w:jc w:val="center"/>
              <w:rPr>
                <w:rFonts w:hint="eastAsia" w:ascii="仿宋_GB2312" w:hAnsi="宋体" w:eastAsia="仿宋_GB2312" w:cs="仿宋_GB2312"/>
                <w:b/>
                <w:bCs/>
                <w:i w:val="0"/>
                <w:iCs w:val="0"/>
                <w:color w:val="000000"/>
                <w:sz w:val="18"/>
                <w:szCs w:val="18"/>
                <w:u w:val="none"/>
              </w:rPr>
            </w:pPr>
          </w:p>
        </w:tc>
        <w:tc>
          <w:tcPr>
            <w:tcW w:w="3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77D72">
            <w:pPr>
              <w:jc w:val="center"/>
              <w:rPr>
                <w:rFonts w:hint="eastAsia" w:ascii="仿宋_GB2312" w:hAnsi="宋体" w:eastAsia="仿宋_GB2312" w:cs="仿宋_GB2312"/>
                <w:b/>
                <w:bCs/>
                <w:i w:val="0"/>
                <w:iCs w:val="0"/>
                <w:color w:val="000000"/>
                <w:sz w:val="18"/>
                <w:szCs w:val="18"/>
                <w:u w:val="none"/>
              </w:rPr>
            </w:pPr>
          </w:p>
        </w:tc>
        <w:tc>
          <w:tcPr>
            <w:tcW w:w="1010"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BFB6">
            <w:pPr>
              <w:jc w:val="center"/>
              <w:rPr>
                <w:rFonts w:hint="eastAsia" w:ascii="宋体" w:hAnsi="宋体" w:eastAsia="宋体" w:cs="宋体"/>
                <w:b/>
                <w:bCs/>
                <w:i w:val="0"/>
                <w:iCs w:val="0"/>
                <w:color w:val="000000"/>
                <w:sz w:val="18"/>
                <w:szCs w:val="18"/>
                <w:u w:val="none"/>
              </w:rPr>
            </w:pPr>
          </w:p>
        </w:tc>
      </w:tr>
      <w:tr w14:paraId="3878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4AD05">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绩效指标</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9155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产出指标</w:t>
            </w:r>
          </w:p>
        </w:tc>
        <w:tc>
          <w:tcPr>
            <w:tcW w:w="74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21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56D2E">
            <w:pPr>
              <w:keepNext w:val="0"/>
              <w:keepLines w:val="0"/>
              <w:widowControl/>
              <w:suppressLineNumbers w:val="0"/>
              <w:jc w:val="center"/>
              <w:textAlignment w:val="center"/>
              <w:rPr>
                <w:rFonts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“扫黄打非”等项目完成率</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333C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E874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041A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按计划完成所有项目得5分，每少10%，扣1分，扣完为止。</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C1F9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AC9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32B4">
            <w:pPr>
              <w:jc w:val="center"/>
              <w:rPr>
                <w:rFonts w:hint="eastAsia" w:ascii="宋体" w:hAnsi="宋体" w:eastAsia="宋体" w:cs="宋体"/>
                <w:i w:val="0"/>
                <w:iCs w:val="0"/>
                <w:color w:val="000000"/>
                <w:sz w:val="18"/>
                <w:szCs w:val="18"/>
                <w:u w:val="none"/>
              </w:rPr>
            </w:pPr>
          </w:p>
        </w:tc>
      </w:tr>
      <w:tr w14:paraId="0C894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AE55F">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DCFB9">
            <w:pPr>
              <w:rPr>
                <w:rFonts w:hint="eastAsia" w:ascii="仿宋_GB2312" w:hAnsi="宋体" w:eastAsia="仿宋_GB2312" w:cs="仿宋_GB2312"/>
                <w:i w:val="0"/>
                <w:iCs w:val="0"/>
                <w:color w:val="000000"/>
                <w:sz w:val="18"/>
                <w:szCs w:val="18"/>
                <w:u w:val="none"/>
              </w:rPr>
            </w:pP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1BF3">
            <w:pPr>
              <w:rPr>
                <w:rFonts w:hint="eastAsia" w:ascii="宋体" w:hAnsi="宋体" w:eastAsia="宋体" w:cs="宋体"/>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1C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单位考核人数</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307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36D1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0843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按计划完成所单位所有考核人数得5分，每少10%，扣1分，扣完为止。</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4850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C280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D187">
            <w:pPr>
              <w:jc w:val="center"/>
              <w:rPr>
                <w:rFonts w:hint="eastAsia" w:ascii="宋体" w:hAnsi="宋体" w:eastAsia="宋体" w:cs="宋体"/>
                <w:i w:val="0"/>
                <w:iCs w:val="0"/>
                <w:color w:val="000000"/>
                <w:sz w:val="18"/>
                <w:szCs w:val="18"/>
                <w:u w:val="none"/>
              </w:rPr>
            </w:pPr>
          </w:p>
        </w:tc>
      </w:tr>
      <w:tr w14:paraId="2DDD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CD5FD">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26575">
            <w:pPr>
              <w:rPr>
                <w:rFonts w:hint="eastAsia" w:ascii="仿宋_GB2312" w:hAnsi="宋体" w:eastAsia="仿宋_GB2312" w:cs="仿宋_GB2312"/>
                <w:i w:val="0"/>
                <w:iCs w:val="0"/>
                <w:color w:val="000000"/>
                <w:sz w:val="18"/>
                <w:szCs w:val="18"/>
                <w:u w:val="none"/>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37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50F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资金使用合规率</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8FF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5363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0430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"项目按计划完成得10分，每下降1%，扣0.5分，扣完为止。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0D98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0C8B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CAA3">
            <w:pPr>
              <w:jc w:val="center"/>
              <w:rPr>
                <w:rFonts w:hint="eastAsia" w:ascii="宋体" w:hAnsi="宋体" w:eastAsia="宋体" w:cs="宋体"/>
                <w:i w:val="0"/>
                <w:iCs w:val="0"/>
                <w:color w:val="000000"/>
                <w:sz w:val="18"/>
                <w:szCs w:val="18"/>
                <w:u w:val="none"/>
              </w:rPr>
            </w:pPr>
          </w:p>
        </w:tc>
      </w:tr>
      <w:tr w14:paraId="1BC0A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6E9B6">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7C30B">
            <w:pPr>
              <w:rPr>
                <w:rFonts w:hint="eastAsia" w:ascii="仿宋_GB2312" w:hAnsi="宋体" w:eastAsia="仿宋_GB2312" w:cs="仿宋_GB2312"/>
                <w:i w:val="0"/>
                <w:iCs w:val="0"/>
                <w:color w:val="000000"/>
                <w:sz w:val="18"/>
                <w:szCs w:val="18"/>
                <w:u w:val="none"/>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F8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394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"项目完成时效性 "</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665A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364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C3E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"项目在2025年12月10日前完成，得10分，否则酌情扣分。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5E5E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EAD4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6A94">
            <w:pPr>
              <w:jc w:val="center"/>
              <w:rPr>
                <w:rFonts w:hint="eastAsia" w:ascii="宋体" w:hAnsi="宋体" w:eastAsia="宋体" w:cs="宋体"/>
                <w:i w:val="0"/>
                <w:iCs w:val="0"/>
                <w:color w:val="000000"/>
                <w:sz w:val="18"/>
                <w:szCs w:val="18"/>
                <w:u w:val="none"/>
              </w:rPr>
            </w:pPr>
          </w:p>
        </w:tc>
      </w:tr>
      <w:tr w14:paraId="1B905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647ED">
            <w:pPr>
              <w:rPr>
                <w:rFonts w:hint="eastAsia" w:ascii="仿宋_GB2312" w:hAnsi="宋体" w:eastAsia="仿宋_GB2312" w:cs="仿宋_GB2312"/>
                <w:i w:val="0"/>
                <w:iCs w:val="0"/>
                <w:color w:val="000000"/>
                <w:sz w:val="18"/>
                <w:szCs w:val="18"/>
                <w:u w:val="none"/>
              </w:rPr>
            </w:pP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0875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效益指标</w:t>
            </w: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42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0BF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项目资金使用效益</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79C3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可保证</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22D5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可保证</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9B9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"保证效果明显得10分，效果一般得5分，否则不得分。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0081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99D6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B0AF">
            <w:pPr>
              <w:jc w:val="center"/>
              <w:rPr>
                <w:rFonts w:hint="eastAsia" w:ascii="宋体" w:hAnsi="宋体" w:eastAsia="宋体" w:cs="宋体"/>
                <w:i w:val="0"/>
                <w:iCs w:val="0"/>
                <w:color w:val="000000"/>
                <w:sz w:val="18"/>
                <w:szCs w:val="18"/>
                <w:u w:val="none"/>
              </w:rPr>
            </w:pPr>
          </w:p>
        </w:tc>
      </w:tr>
      <w:tr w14:paraId="2D699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BC1B9">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AC9D9">
            <w:pPr>
              <w:rPr>
                <w:rFonts w:hint="eastAsia" w:ascii="仿宋_GB2312" w:hAnsi="宋体" w:eastAsia="仿宋_GB2312" w:cs="仿宋_GB2312"/>
                <w:i w:val="0"/>
                <w:iCs w:val="0"/>
                <w:color w:val="000000"/>
                <w:sz w:val="18"/>
                <w:szCs w:val="18"/>
                <w:u w:val="none"/>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83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A68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"促进文化市场健康有序发展 "</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D1FB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"可改善 "</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11C3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可改善</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7D0D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"改善效果明显得10分，效果一般得5分，否则不得分。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2C2A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41A1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1D86">
            <w:pPr>
              <w:jc w:val="center"/>
              <w:rPr>
                <w:rFonts w:hint="eastAsia" w:ascii="宋体" w:hAnsi="宋体" w:eastAsia="宋体" w:cs="宋体"/>
                <w:i w:val="0"/>
                <w:iCs w:val="0"/>
                <w:color w:val="000000"/>
                <w:sz w:val="18"/>
                <w:szCs w:val="18"/>
                <w:u w:val="none"/>
              </w:rPr>
            </w:pPr>
          </w:p>
        </w:tc>
      </w:tr>
      <w:tr w14:paraId="5316F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45B4">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F35FA">
            <w:pPr>
              <w:rPr>
                <w:rFonts w:hint="eastAsia" w:ascii="仿宋_GB2312" w:hAnsi="宋体" w:eastAsia="仿宋_GB2312" w:cs="仿宋_GB2312"/>
                <w:i w:val="0"/>
                <w:iCs w:val="0"/>
                <w:color w:val="000000"/>
                <w:sz w:val="18"/>
                <w:szCs w:val="18"/>
                <w:u w:val="none"/>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57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8CB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"净化全县文化市场营商环境，维护文化市场稳定发展 "</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400E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"效果明显 "</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E7ED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效果明显</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A87E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"效果明显得5分，效果一般得3分，否则不得分。（如不适用，直接计分）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1DBC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B16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1503">
            <w:pPr>
              <w:jc w:val="center"/>
              <w:rPr>
                <w:rFonts w:hint="eastAsia" w:ascii="宋体" w:hAnsi="宋体" w:eastAsia="宋体" w:cs="宋体"/>
                <w:i w:val="0"/>
                <w:iCs w:val="0"/>
                <w:color w:val="000000"/>
                <w:sz w:val="18"/>
                <w:szCs w:val="18"/>
                <w:u w:val="none"/>
              </w:rPr>
            </w:pPr>
          </w:p>
        </w:tc>
      </w:tr>
      <w:tr w14:paraId="3B2EF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26C4D">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02A24">
            <w:pPr>
              <w:rPr>
                <w:rFonts w:hint="eastAsia" w:ascii="仿宋_GB2312" w:hAnsi="宋体" w:eastAsia="仿宋_GB2312" w:cs="仿宋_GB2312"/>
                <w:i w:val="0"/>
                <w:iCs w:val="0"/>
                <w:color w:val="000000"/>
                <w:sz w:val="18"/>
                <w:szCs w:val="18"/>
                <w:u w:val="none"/>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F8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411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执法能力持续提高</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60C3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可持续</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3341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可持续</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BE37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可持续影响效果明显得5分，效果一般得3分，效果不明显不得分。</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C79D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F681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5637">
            <w:pPr>
              <w:jc w:val="center"/>
              <w:rPr>
                <w:rFonts w:hint="eastAsia" w:ascii="宋体" w:hAnsi="宋体" w:eastAsia="宋体" w:cs="宋体"/>
                <w:i w:val="0"/>
                <w:iCs w:val="0"/>
                <w:color w:val="000000"/>
                <w:sz w:val="18"/>
                <w:szCs w:val="18"/>
                <w:u w:val="none"/>
              </w:rPr>
            </w:pPr>
          </w:p>
        </w:tc>
      </w:tr>
      <w:tr w14:paraId="43AA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7FEA0">
            <w:pPr>
              <w:rPr>
                <w:rFonts w:hint="eastAsia" w:ascii="仿宋_GB2312" w:hAnsi="宋体" w:eastAsia="仿宋_GB2312" w:cs="仿宋_GB2312"/>
                <w:i w:val="0"/>
                <w:iCs w:val="0"/>
                <w:color w:val="000000"/>
                <w:sz w:val="18"/>
                <w:szCs w:val="18"/>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D90E4">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满意度指标</w:t>
            </w: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66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45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服务对象满意度</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35C8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2864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AE4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"满意度90%以上得10分，每下降1%，扣0.5分，扣完为止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C66E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C357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813C2">
            <w:pPr>
              <w:jc w:val="center"/>
              <w:rPr>
                <w:rFonts w:hint="eastAsia" w:ascii="宋体" w:hAnsi="宋体" w:eastAsia="宋体" w:cs="宋体"/>
                <w:i w:val="0"/>
                <w:iCs w:val="0"/>
                <w:color w:val="000000"/>
                <w:sz w:val="18"/>
                <w:szCs w:val="18"/>
                <w:u w:val="none"/>
              </w:rPr>
            </w:pPr>
          </w:p>
        </w:tc>
      </w:tr>
      <w:tr w14:paraId="2A7F4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AC578">
            <w:pPr>
              <w:rPr>
                <w:rFonts w:hint="eastAsia" w:ascii="仿宋_GB2312" w:hAnsi="宋体" w:eastAsia="仿宋_GB2312" w:cs="仿宋_GB2312"/>
                <w:i w:val="0"/>
                <w:iCs w:val="0"/>
                <w:color w:val="000000"/>
                <w:sz w:val="18"/>
                <w:szCs w:val="18"/>
                <w:u w:val="none"/>
              </w:rPr>
            </w:pP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DF8D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成本指标</w:t>
            </w:r>
          </w:p>
        </w:tc>
        <w:tc>
          <w:tcPr>
            <w:tcW w:w="74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C4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CCE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项目支出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C414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22.44</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7FA0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16.59</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F2E5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"项目成本控制在预算范围内，得5分，每超出1%，扣0.5分，扣完为止。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EB81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513A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EDBC">
            <w:pPr>
              <w:jc w:val="center"/>
              <w:rPr>
                <w:rFonts w:hint="eastAsia" w:ascii="宋体" w:hAnsi="宋体" w:eastAsia="宋体" w:cs="宋体"/>
                <w:i w:val="0"/>
                <w:iCs w:val="0"/>
                <w:color w:val="000000"/>
                <w:sz w:val="18"/>
                <w:szCs w:val="18"/>
                <w:u w:val="none"/>
              </w:rPr>
            </w:pPr>
          </w:p>
        </w:tc>
      </w:tr>
      <w:tr w14:paraId="0F9E4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5BA0C">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A95C7">
            <w:pPr>
              <w:rPr>
                <w:rFonts w:hint="eastAsia" w:ascii="仿宋_GB2312" w:hAnsi="宋体" w:eastAsia="仿宋_GB2312" w:cs="仿宋_GB2312"/>
                <w:i w:val="0"/>
                <w:iCs w:val="0"/>
                <w:color w:val="000000"/>
                <w:sz w:val="18"/>
                <w:szCs w:val="18"/>
                <w:u w:val="none"/>
              </w:rPr>
            </w:pP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0F4B">
            <w:pPr>
              <w:rPr>
                <w:rFonts w:hint="eastAsia" w:ascii="宋体" w:hAnsi="宋体" w:eastAsia="宋体" w:cs="宋体"/>
                <w:i w:val="0"/>
                <w:iCs w:val="0"/>
                <w:color w:val="000000"/>
                <w:sz w:val="18"/>
                <w:szCs w:val="18"/>
                <w:u w:val="none"/>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61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基本支出</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4E09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132.16</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7F51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134.17</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0EBE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"基本支出控制在预算范围内，得5分，每超出1%，扣0.5分，扣完为止。 "</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20C1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BEF0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13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大队新进人公务员1名</w:t>
            </w:r>
          </w:p>
        </w:tc>
      </w:tr>
      <w:tr w14:paraId="63FFE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A664C">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4DA3B">
            <w:pPr>
              <w:rPr>
                <w:rFonts w:hint="eastAsia" w:ascii="仿宋_GB2312" w:hAnsi="宋体" w:eastAsia="仿宋_GB2312" w:cs="仿宋_GB2312"/>
                <w:i w:val="0"/>
                <w:iCs w:val="0"/>
                <w:color w:val="000000"/>
                <w:sz w:val="18"/>
                <w:szCs w:val="18"/>
                <w:u w:val="none"/>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D6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社会成本指标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99B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社会成本节约率</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7C3D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5E4FE">
            <w:pPr>
              <w:jc w:val="center"/>
              <w:rPr>
                <w:rFonts w:hint="eastAsia" w:ascii="仿宋_GB2312" w:hAnsi="宋体" w:eastAsia="仿宋_GB2312" w:cs="仿宋_GB2312"/>
                <w:i w:val="0"/>
                <w:iCs w:val="0"/>
                <w:color w:val="000000"/>
                <w:sz w:val="18"/>
                <w:szCs w:val="18"/>
                <w:u w:val="none"/>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C1FE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不适用，直接计分</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B1A4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5909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A4BD">
            <w:pPr>
              <w:jc w:val="center"/>
              <w:rPr>
                <w:rFonts w:hint="eastAsia" w:ascii="宋体" w:hAnsi="宋体" w:eastAsia="宋体" w:cs="宋体"/>
                <w:i w:val="0"/>
                <w:iCs w:val="0"/>
                <w:color w:val="000000"/>
                <w:sz w:val="18"/>
                <w:szCs w:val="18"/>
                <w:u w:val="none"/>
              </w:rPr>
            </w:pPr>
          </w:p>
        </w:tc>
      </w:tr>
      <w:tr w14:paraId="1073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57AE9">
            <w:pPr>
              <w:rPr>
                <w:rFonts w:hint="eastAsia" w:ascii="仿宋_GB2312" w:hAnsi="宋体" w:eastAsia="仿宋_GB2312" w:cs="仿宋_GB2312"/>
                <w:i w:val="0"/>
                <w:iCs w:val="0"/>
                <w:color w:val="000000"/>
                <w:sz w:val="18"/>
                <w:szCs w:val="18"/>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BAF09">
            <w:pPr>
              <w:rPr>
                <w:rFonts w:hint="eastAsia" w:ascii="仿宋_GB2312" w:hAnsi="宋体" w:eastAsia="仿宋_GB2312" w:cs="仿宋_GB2312"/>
                <w:i w:val="0"/>
                <w:iCs w:val="0"/>
                <w:color w:val="000000"/>
                <w:sz w:val="18"/>
                <w:szCs w:val="18"/>
                <w:u w:val="none"/>
              </w:rPr>
            </w:pPr>
          </w:p>
        </w:tc>
        <w:tc>
          <w:tcPr>
            <w:tcW w:w="7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FF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3E2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生态环境成本节约率</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2EFF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88AD7">
            <w:pPr>
              <w:jc w:val="center"/>
              <w:rPr>
                <w:rFonts w:hint="eastAsia" w:ascii="仿宋_GB2312" w:hAnsi="宋体" w:eastAsia="仿宋_GB2312" w:cs="仿宋_GB2312"/>
                <w:i w:val="0"/>
                <w:iCs w:val="0"/>
                <w:color w:val="000000"/>
                <w:sz w:val="18"/>
                <w:szCs w:val="18"/>
                <w:u w:val="none"/>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F358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不适用，直接计分</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F103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02EB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01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B035">
            <w:pPr>
              <w:jc w:val="center"/>
              <w:rPr>
                <w:rFonts w:hint="eastAsia" w:ascii="宋体" w:hAnsi="宋体" w:eastAsia="宋体" w:cs="宋体"/>
                <w:i w:val="0"/>
                <w:iCs w:val="0"/>
                <w:color w:val="000000"/>
                <w:sz w:val="18"/>
                <w:szCs w:val="18"/>
                <w:u w:val="none"/>
              </w:rPr>
            </w:pPr>
          </w:p>
        </w:tc>
      </w:tr>
      <w:tr w14:paraId="397B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7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5BE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总分</w:t>
            </w:r>
          </w:p>
        </w:tc>
        <w:tc>
          <w:tcPr>
            <w:tcW w:w="342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D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98.77</w:t>
            </w:r>
          </w:p>
        </w:tc>
      </w:tr>
    </w:tbl>
    <w:p w14:paraId="31597195">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黑体"/>
    <w:panose1 w:val="02010609060101010101"/>
    <w:charset w:val="86"/>
    <w:family w:val="auto"/>
    <w:pitch w:val="default"/>
    <w:sig w:usb0="800002BF" w:usb1="38CF7CFA" w:usb2="00000016" w:usb3="00000000" w:csb0="00040001" w:csb1="00000000"/>
    <w:embedRegular r:id="rId1" w:fontKey="{4D0EEDD4-1185-43F0-B3D1-78A7901A09E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00000" w:usb2="00000000" w:usb3="00000000" w:csb0="00040000" w:csb1="00000000"/>
    <w:embedRegular r:id="rId2" w:fontKey="{86070C5E-5BBF-40D2-BBFD-BFE431933504}"/>
  </w:font>
  <w:font w:name="仿宋_GB2312">
    <w:panose1 w:val="02010609030101010101"/>
    <w:charset w:val="86"/>
    <w:family w:val="auto"/>
    <w:pitch w:val="default"/>
    <w:sig w:usb0="00000001" w:usb1="080E0000" w:usb2="00000000" w:usb3="00000000" w:csb0="00040000" w:csb1="00000000"/>
    <w:embedRegular r:id="rId3" w:fontKey="{F93B545E-D130-47F8-B9CE-343BC9C83220}"/>
  </w:font>
  <w:font w:name="楷体_GB2312">
    <w:altName w:val="楷体"/>
    <w:panose1 w:val="00000000000000000000"/>
    <w:charset w:val="86"/>
    <w:family w:val="auto"/>
    <w:pitch w:val="default"/>
    <w:sig w:usb0="00000000" w:usb1="00000000" w:usb2="00000000" w:usb3="00000000" w:csb0="00040000" w:csb1="00000000"/>
    <w:embedRegular r:id="rId4" w:fontKey="{59489C61-11BA-4C4F-8418-5F05FF2A1C21}"/>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7F5A03BE-A237-4C56-B76B-C8C308F7834B}"/>
  </w:font>
  <w:font w:name="Microsoft YaHei UI">
    <w:altName w:val="Segoe Print"/>
    <w:panose1 w:val="00000000000000000000"/>
    <w:charset w:val="00"/>
    <w:family w:val="auto"/>
    <w:pitch w:val="default"/>
    <w:sig w:usb0="00000000" w:usb1="00000000" w:usb2="00000000" w:usb3="00000000" w:csb0="00000000" w:csb1="00000000"/>
    <w:embedRegular r:id="rId6" w:fontKey="{47F16AA8-4E26-4FDB-BE9A-6965C84DF680}"/>
  </w:font>
  <w:font w:name="Segoe Print">
    <w:panose1 w:val="02000600000000000000"/>
    <w:charset w:val="00"/>
    <w:family w:val="auto"/>
    <w:pitch w:val="default"/>
    <w:sig w:usb0="0000028F" w:usb1="00000000" w:usb2="00000000" w:usb3="00000000" w:csb0="2000009F" w:csb1="47010000"/>
  </w:font>
  <w:font w:name="WPSEMBED2">
    <w:panose1 w:val="02000000000000000000"/>
    <w:charset w:val="86"/>
    <w:family w:val="auto"/>
    <w:pitch w:val="default"/>
    <w:sig w:usb0="00000001" w:usb1="0800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1">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A887D">
    <w:pPr>
      <w:pStyle w:val="4"/>
      <w:framePr w:wrap="auto" w:vAnchor="margin" w:hAnchor="text" w:xAlign="left" w:yAlign="inline"/>
      <w:ind w:right="360" w:firstLine="360"/>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5741BE">
                          <w:pPr>
                            <w:pStyle w:val="4"/>
                            <w:rPr>
                              <w:rFonts w:hint="default"/>
                            </w:rPr>
                          </w:pPr>
                          <w:r>
                            <w:rPr>
                              <w:rFonts w:ascii="宋体" w:hAnsi="宋体" w:cs="宋体"/>
                              <w:szCs w:val="18"/>
                            </w:rPr>
                            <w:fldChar w:fldCharType="begin"/>
                          </w:r>
                          <w:r>
                            <w:rPr>
                              <w:rFonts w:ascii="宋体" w:hAnsi="宋体" w:cs="宋体"/>
                              <w:szCs w:val="18"/>
                            </w:rPr>
                            <w:instrText xml:space="preserve"> PAGE  \* MERGEFORMAT </w:instrText>
                          </w:r>
                          <w:r>
                            <w:rPr>
                              <w:rFonts w:ascii="宋体" w:hAnsi="宋体" w:cs="宋体"/>
                              <w:szCs w:val="18"/>
                            </w:rPr>
                            <w:fldChar w:fldCharType="separate"/>
                          </w:r>
                          <w:r>
                            <w:rPr>
                              <w:rFonts w:hint="default" w:ascii="宋体" w:hAnsi="宋体" w:cs="宋体"/>
                              <w:szCs w:val="18"/>
                            </w:rPr>
                            <w:t>- 15 -</w:t>
                          </w:r>
                          <w:r>
                            <w:rPr>
                              <w:rFonts w:ascii="宋体" w:hAnsi="宋体" w:cs="宋体"/>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VqUGD4QEAAMwDAAAOAAAA&#10;AAAAAAEAIAAAAB4BAABkcnMvZTJvRG9jLnhtbFBLBQYAAAAABgAGAFkBAABxBQAAAAA=&#10;">
              <v:fill on="f" focussize="0,0"/>
              <v:stroke on="f"/>
              <v:imagedata o:title=""/>
              <o:lock v:ext="edit" aspectratio="f"/>
              <v:textbox inset="0mm,0mm,0mm,0mm" style="mso-fit-shape-to-text:t;">
                <w:txbxContent>
                  <w:p w14:paraId="185741BE">
                    <w:pPr>
                      <w:pStyle w:val="4"/>
                      <w:rPr>
                        <w:rFonts w:hint="default"/>
                      </w:rPr>
                    </w:pPr>
                    <w:r>
                      <w:rPr>
                        <w:rFonts w:ascii="宋体" w:hAnsi="宋体" w:cs="宋体"/>
                        <w:szCs w:val="18"/>
                      </w:rPr>
                      <w:fldChar w:fldCharType="begin"/>
                    </w:r>
                    <w:r>
                      <w:rPr>
                        <w:rFonts w:ascii="宋体" w:hAnsi="宋体" w:cs="宋体"/>
                        <w:szCs w:val="18"/>
                      </w:rPr>
                      <w:instrText xml:space="preserve"> PAGE  \* MERGEFORMAT </w:instrText>
                    </w:r>
                    <w:r>
                      <w:rPr>
                        <w:rFonts w:ascii="宋体" w:hAnsi="宋体" w:cs="宋体"/>
                        <w:szCs w:val="18"/>
                      </w:rPr>
                      <w:fldChar w:fldCharType="separate"/>
                    </w:r>
                    <w:r>
                      <w:rPr>
                        <w:rFonts w:hint="default" w:ascii="宋体" w:hAnsi="宋体" w:cs="宋体"/>
                        <w:szCs w:val="18"/>
                      </w:rPr>
                      <w:t>- 15 -</w:t>
                    </w:r>
                    <w:r>
                      <w:rPr>
                        <w:rFonts w:ascii="宋体" w:hAnsi="宋体" w:cs="宋体"/>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D3F29">
    <w:pPr>
      <w:pStyle w:val="4"/>
      <w:framePr w:wrap="auto" w:vAnchor="margin" w:hAnchor="text" w:xAlign="left" w:yAlign="inline"/>
      <w:ind w:right="360" w:firstLine="360"/>
      <w:rPr>
        <w:rFonts w:hint="default"/>
      </w:rPr>
    </w:pPr>
    <w:r>
      <w:rPr>
        <w:rFonts w:hint="default"/>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9FD95E">
                          <w:pPr>
                            <w:pStyle w:val="4"/>
                            <w:rPr>
                              <w:rFonts w:hint="default"/>
                            </w:rPr>
                          </w:pPr>
                          <w:r>
                            <w:rPr>
                              <w:rFonts w:ascii="宋体" w:hAnsi="宋体" w:cs="宋体"/>
                              <w:szCs w:val="18"/>
                            </w:rPr>
                            <w:fldChar w:fldCharType="begin"/>
                          </w:r>
                          <w:r>
                            <w:rPr>
                              <w:rFonts w:ascii="宋体" w:hAnsi="宋体" w:cs="宋体"/>
                              <w:szCs w:val="18"/>
                            </w:rPr>
                            <w:instrText xml:space="preserve"> PAGE  \* MERGEFORMAT </w:instrText>
                          </w:r>
                          <w:r>
                            <w:rPr>
                              <w:rFonts w:ascii="宋体" w:hAnsi="宋体" w:cs="宋体"/>
                              <w:szCs w:val="18"/>
                            </w:rPr>
                            <w:fldChar w:fldCharType="separate"/>
                          </w:r>
                          <w:r>
                            <w:rPr>
                              <w:rFonts w:ascii="宋体" w:hAnsi="宋体" w:cs="宋体"/>
                              <w:szCs w:val="18"/>
                            </w:rPr>
                            <w:t>- 2 -</w:t>
                          </w:r>
                          <w:r>
                            <w:rPr>
                              <w:rFonts w:ascii="宋体" w:hAnsi="宋体" w:cs="宋体"/>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v9kBouIBAADMAwAADgAA&#10;AAAAAAABACAAAAAeAQAAZHJzL2Uyb0RvYy54bWxQSwUGAAAAAAYABgBZAQAAcgUAAAAA&#10;">
              <v:fill on="f" focussize="0,0"/>
              <v:stroke on="f"/>
              <v:imagedata o:title=""/>
              <o:lock v:ext="edit" aspectratio="f"/>
              <v:textbox inset="0mm,0mm,0mm,0mm" style="mso-fit-shape-to-text:t;">
                <w:txbxContent>
                  <w:p w14:paraId="0A9FD95E">
                    <w:pPr>
                      <w:pStyle w:val="4"/>
                      <w:rPr>
                        <w:rFonts w:hint="default"/>
                      </w:rPr>
                    </w:pPr>
                    <w:r>
                      <w:rPr>
                        <w:rFonts w:ascii="宋体" w:hAnsi="宋体" w:cs="宋体"/>
                        <w:szCs w:val="18"/>
                      </w:rPr>
                      <w:fldChar w:fldCharType="begin"/>
                    </w:r>
                    <w:r>
                      <w:rPr>
                        <w:rFonts w:ascii="宋体" w:hAnsi="宋体" w:cs="宋体"/>
                        <w:szCs w:val="18"/>
                      </w:rPr>
                      <w:instrText xml:space="preserve"> PAGE  \* MERGEFORMAT </w:instrText>
                    </w:r>
                    <w:r>
                      <w:rPr>
                        <w:rFonts w:ascii="宋体" w:hAnsi="宋体" w:cs="宋体"/>
                        <w:szCs w:val="18"/>
                      </w:rPr>
                      <w:fldChar w:fldCharType="separate"/>
                    </w:r>
                    <w:r>
                      <w:rPr>
                        <w:rFonts w:ascii="宋体" w:hAnsi="宋体" w:cs="宋体"/>
                        <w:szCs w:val="18"/>
                      </w:rPr>
                      <w:t>- 2 -</w:t>
                    </w:r>
                    <w:r>
                      <w:rPr>
                        <w:rFonts w:ascii="宋体" w:hAnsi="宋体" w:cs="宋体"/>
                        <w:szCs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FFE7F"/>
    <w:multiLevelType w:val="singleLevel"/>
    <w:tmpl w:val="833FFE7F"/>
    <w:lvl w:ilvl="0" w:tentative="0">
      <w:start w:val="8"/>
      <w:numFmt w:val="chineseCounting"/>
      <w:suff w:val="nothing"/>
      <w:lvlText w:val="%1、"/>
      <w:lvlJc w:val="left"/>
      <w:rPr>
        <w:rFonts w:hint="eastAsia"/>
      </w:rPr>
    </w:lvl>
  </w:abstractNum>
  <w:abstractNum w:abstractNumId="1">
    <w:nsid w:val="D3BB0835"/>
    <w:multiLevelType w:val="singleLevel"/>
    <w:tmpl w:val="D3BB0835"/>
    <w:lvl w:ilvl="0" w:tentative="0">
      <w:start w:val="3"/>
      <w:numFmt w:val="chineseCounting"/>
      <w:suff w:val="nothing"/>
      <w:lvlText w:val="%1、"/>
      <w:lvlJc w:val="left"/>
      <w:rPr>
        <w:rFonts w:hint="eastAsia"/>
      </w:rPr>
    </w:lvl>
  </w:abstractNum>
  <w:abstractNum w:abstractNumId="2">
    <w:nsid w:val="E62B8952"/>
    <w:multiLevelType w:val="singleLevel"/>
    <w:tmpl w:val="E62B8952"/>
    <w:lvl w:ilvl="0" w:tentative="0">
      <w:start w:val="2"/>
      <w:numFmt w:val="chineseCounting"/>
      <w:suff w:val="nothing"/>
      <w:lvlText w:val="（%1）"/>
      <w:lvlJc w:val="left"/>
      <w:rPr>
        <w:rFonts w:hint="eastAsia"/>
      </w:rPr>
    </w:lvl>
  </w:abstractNum>
  <w:abstractNum w:abstractNumId="3">
    <w:nsid w:val="2681E882"/>
    <w:multiLevelType w:val="singleLevel"/>
    <w:tmpl w:val="2681E882"/>
    <w:lvl w:ilvl="0" w:tentative="0">
      <w:start w:val="1"/>
      <w:numFmt w:val="chineseCounting"/>
      <w:suff w:val="nothing"/>
      <w:lvlText w:val="%1、"/>
      <w:lvlJc w:val="left"/>
      <w:rPr>
        <w:rFonts w:hint="eastAsia"/>
      </w:rPr>
    </w:lvl>
  </w:abstractNum>
  <w:abstractNum w:abstractNumId="4">
    <w:nsid w:val="32F346AE"/>
    <w:multiLevelType w:val="singleLevel"/>
    <w:tmpl w:val="32F346AE"/>
    <w:lvl w:ilvl="0" w:tentative="0">
      <w:start w:val="2"/>
      <w:numFmt w:val="chineseCounting"/>
      <w:suff w:val="nothing"/>
      <w:lvlText w:val="（%1）"/>
      <w:lvlJc w:val="left"/>
      <w:rPr>
        <w:rFonts w:hint="eastAsia"/>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C49A8"/>
    <w:rsid w:val="0034779C"/>
    <w:rsid w:val="003670C2"/>
    <w:rsid w:val="0063536D"/>
    <w:rsid w:val="006537D8"/>
    <w:rsid w:val="00745E69"/>
    <w:rsid w:val="00CF369D"/>
    <w:rsid w:val="00E60A9C"/>
    <w:rsid w:val="00FA0168"/>
    <w:rsid w:val="04D70DAB"/>
    <w:rsid w:val="05147CFD"/>
    <w:rsid w:val="0FB46A59"/>
    <w:rsid w:val="108B1C98"/>
    <w:rsid w:val="18F87646"/>
    <w:rsid w:val="193E0E70"/>
    <w:rsid w:val="27F650A3"/>
    <w:rsid w:val="2AF666D8"/>
    <w:rsid w:val="2B051377"/>
    <w:rsid w:val="2CB9353A"/>
    <w:rsid w:val="2D5741DE"/>
    <w:rsid w:val="2FB97C13"/>
    <w:rsid w:val="30A56CD5"/>
    <w:rsid w:val="337F41F7"/>
    <w:rsid w:val="33957B6D"/>
    <w:rsid w:val="33F67926"/>
    <w:rsid w:val="340A62A2"/>
    <w:rsid w:val="39685919"/>
    <w:rsid w:val="3A1301F2"/>
    <w:rsid w:val="3F63690D"/>
    <w:rsid w:val="3FDE7F9C"/>
    <w:rsid w:val="40E74427"/>
    <w:rsid w:val="436B3021"/>
    <w:rsid w:val="46240AA6"/>
    <w:rsid w:val="462C49A8"/>
    <w:rsid w:val="4CC0557B"/>
    <w:rsid w:val="4FE257AC"/>
    <w:rsid w:val="5322671C"/>
    <w:rsid w:val="59D970CD"/>
    <w:rsid w:val="5CE01122"/>
    <w:rsid w:val="5F5C7876"/>
    <w:rsid w:val="615A75F4"/>
    <w:rsid w:val="61A43E8C"/>
    <w:rsid w:val="66197C8B"/>
    <w:rsid w:val="66CC2AA0"/>
    <w:rsid w:val="6868155F"/>
    <w:rsid w:val="6C596787"/>
    <w:rsid w:val="6D023F31"/>
    <w:rsid w:val="6ECC38B8"/>
    <w:rsid w:val="72A8130B"/>
    <w:rsid w:val="79FD4348"/>
    <w:rsid w:val="7BFF0D1D"/>
    <w:rsid w:val="7D726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1"/>
    <w:autoRedefine/>
    <w:qFormat/>
    <w:uiPriority w:val="99"/>
    <w:pPr>
      <w:snapToGrid w:val="0"/>
      <w:spacing w:line="360" w:lineRule="auto"/>
      <w:ind w:firstLine="420" w:firstLineChars="100"/>
    </w:pPr>
    <w:rPr>
      <w:sz w:val="28"/>
      <w:szCs w:val="20"/>
    </w:rPr>
  </w:style>
  <w:style w:type="paragraph" w:styleId="3">
    <w:name w:val="Body Text Indent"/>
    <w:basedOn w:val="1"/>
    <w:qFormat/>
    <w:uiPriority w:val="0"/>
    <w:pPr>
      <w:spacing w:after="120"/>
      <w:ind w:left="420" w:leftChars="200"/>
    </w:pPr>
  </w:style>
  <w:style w:type="paragraph" w:styleId="4">
    <w:name w:val="footer"/>
    <w:basedOn w:val="1"/>
    <w:unhideWhenUsed/>
    <w:qFormat/>
    <w:uiPriority w:val="0"/>
    <w:pPr>
      <w:framePr w:wrap="auto" w:vAnchor="text" w:hAnchor="margin" w:xAlign="outside" w:y="1"/>
      <w:tabs>
        <w:tab w:val="center" w:pos="4153"/>
        <w:tab w:val="right" w:pos="8306"/>
      </w:tabs>
      <w:snapToGrid w:val="0"/>
      <w:jc w:val="left"/>
    </w:pPr>
    <w:rPr>
      <w:rFonts w:hint="eastAsia"/>
      <w:kern w:val="0"/>
      <w:sz w:val="28"/>
      <w:szCs w:val="24"/>
    </w:rPr>
  </w:style>
  <w:style w:type="paragraph" w:styleId="5">
    <w:name w:val="Normal (Web)"/>
    <w:basedOn w:val="1"/>
    <w:qFormat/>
    <w:uiPriority w:val="0"/>
    <w:pPr>
      <w:widowControl/>
      <w:spacing w:before="100" w:beforeAutospacing="1" w:after="100" w:afterAutospacing="1"/>
      <w:jc w:val="left"/>
    </w:pPr>
    <w:rPr>
      <w:rFonts w:ascii="宋体" w:cs="宋体"/>
      <w:kern w:val="0"/>
      <w:sz w:val="24"/>
    </w:rPr>
  </w:style>
  <w:style w:type="paragraph" w:styleId="6">
    <w:name w:val="Body Text First Indent 2"/>
    <w:basedOn w:val="3"/>
    <w:qFormat/>
    <w:uiPriority w:val="0"/>
    <w:pPr>
      <w:spacing w:before="100" w:beforeAutospacing="1"/>
      <w:ind w:left="0" w:firstLine="420" w:firstLineChars="200"/>
    </w:pPr>
  </w:style>
  <w:style w:type="paragraph" w:customStyle="1" w:styleId="9">
    <w:name w:val="列出段落1"/>
    <w:basedOn w:val="1"/>
    <w:autoRedefine/>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3546</Words>
  <Characters>3848</Characters>
  <Lines>11</Lines>
  <Paragraphs>12</Paragraphs>
  <TotalTime>31</TotalTime>
  <ScaleCrop>false</ScaleCrop>
  <LinksUpToDate>false</LinksUpToDate>
  <CharactersWithSpaces>3929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2025-09-19T02:31:00Z</dcterms:created>
  <dc:creator>山海</dc:creator>
  <cp:lastModifiedBy>syuu秀</cp:lastModifiedBy>
  <dcterms:modified xsi:type="dcterms:W3CDTF">2026-06-29T09:05:13Z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4F47B6899B3B4852B6356D3E6A5FAD67_13</vt:lpwstr>
  </property>
  <property fmtid="{D5CDD505-2E9C-101B-9397-08002B2CF9AE}" pid="4" name="KSOTemplateDocerSaveRecord">
    <vt:lpwstr>eyJoZGlkIjoiMmZhYzdiOTdlYjU0NGU0NTE2NjllMTZjZmM1NzIwYmYiLCJ1c2VySWQiOiIzOTM2OTIzNDUifQ==</vt:lpwstr>
  </property>
</Properties>
</file>