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4</w:t>
      </w:r>
      <w:r>
        <w:rPr>
          <w:rFonts w:hint="eastAsia" w:ascii="方正小标宋简体" w:eastAsia="方正小标宋简体"/>
          <w:sz w:val="52"/>
          <w:szCs w:val="24"/>
        </w:rPr>
        <w:t>年度</w:t>
      </w:r>
      <w:r>
        <w:rPr>
          <w:rFonts w:hint="eastAsia" w:ascii="方正小标宋简体" w:eastAsia="方正小标宋简体"/>
          <w:sz w:val="52"/>
          <w:szCs w:val="24"/>
          <w:lang w:val="en-US" w:eastAsia="zh-CN"/>
        </w:rPr>
        <w:t>五里牌镇人民政府</w:t>
      </w:r>
      <w:r>
        <w:rPr>
          <w:rFonts w:hint="eastAsia" w:ascii="方正小标宋简体" w:eastAsia="方正小标宋简体"/>
          <w:sz w:val="52"/>
          <w:szCs w:val="24"/>
        </w:rPr>
        <w:t>整体支出</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2025</w:t>
      </w:r>
      <w:r>
        <w:rPr>
          <w:rFonts w:hint="eastAsia" w:eastAsia="楷体_GB2312"/>
          <w:sz w:val="32"/>
          <w:szCs w:val="24"/>
        </w:rPr>
        <w:t xml:space="preserve">年 </w:t>
      </w:r>
      <w:r>
        <w:rPr>
          <w:rFonts w:hint="eastAsia" w:eastAsia="楷体_GB2312"/>
          <w:sz w:val="32"/>
          <w:szCs w:val="24"/>
          <w:lang w:val="en-US" w:eastAsia="zh-CN"/>
        </w:rPr>
        <w:t>6</w:t>
      </w:r>
      <w:r>
        <w:rPr>
          <w:rFonts w:hint="eastAsia" w:eastAsia="楷体_GB2312"/>
          <w:sz w:val="32"/>
          <w:szCs w:val="24"/>
        </w:rPr>
        <w:t xml:space="preserve"> 月 </w:t>
      </w:r>
      <w:r>
        <w:rPr>
          <w:rFonts w:hint="eastAsia" w:eastAsia="楷体_GB2312"/>
          <w:sz w:val="32"/>
          <w:szCs w:val="24"/>
          <w:lang w:val="en-US" w:eastAsia="zh-CN"/>
        </w:rPr>
        <w:t>6</w:t>
      </w:r>
      <w:r>
        <w:rPr>
          <w:rFonts w:hint="eastAsia" w:eastAsia="楷体_GB2312"/>
          <w:sz w:val="32"/>
          <w:szCs w:val="24"/>
        </w:rPr>
        <w:t xml:space="preserve"> 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numPr>
          <w:ilvl w:val="0"/>
          <w:numId w:val="2"/>
        </w:numPr>
        <w:shd w:val="clear" w:color="auto" w:fill="FFFFFF"/>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部门（单位）职能职责、机构编制、人员构成等。</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eastAsia="仿宋_GB2312"/>
          <w:sz w:val="32"/>
          <w:szCs w:val="24"/>
        </w:rPr>
        <w:t>部门（单位）职能职责</w:t>
      </w:r>
    </w:p>
    <w:p>
      <w:pPr>
        <w:snapToGrid w:val="0"/>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（1）执行国家行政机关的决定、命令和国家制定的法令、法规，执行本级人民代表大会的各项决议，并报告执行决议、决定和命令的情况。</w:t>
      </w:r>
    </w:p>
    <w:p>
      <w:pPr>
        <w:snapToGrid w:val="0"/>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（2）制定并落实本行政区域的经济计划和措施，全面提高人民群众的生活水平和生活质量。</w:t>
      </w:r>
    </w:p>
    <w:p>
      <w:pPr>
        <w:snapToGrid w:val="0"/>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（3）承担国有资产、集体资产管理、监督及增值保值责任。</w:t>
      </w:r>
    </w:p>
    <w:p>
      <w:pPr>
        <w:snapToGrid w:val="0"/>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（4） 开展社会主义民主和法制的宣传教育，保障公民的权利，打击违法犯罪，维护社会稳定。</w:t>
      </w:r>
    </w:p>
    <w:p>
      <w:pPr>
        <w:snapToGrid w:val="0"/>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（5）制定社会各项事业发展计划，发展教育、卫生、科技、民政、广播电视、文化、体育事业；加强计划生育工作；推进社会保障、社会福利事业和养老保险等工作。</w:t>
      </w:r>
    </w:p>
    <w:p>
      <w:pPr>
        <w:snapToGrid w:val="0"/>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（6） 加强乡级财政的监督和管理。</w:t>
      </w:r>
    </w:p>
    <w:p>
      <w:pPr>
        <w:snapToGrid w:val="0"/>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（7）指导村民委员会的组织制度建设和业务建设，促进村民委员会民主自治。</w:t>
      </w:r>
    </w:p>
    <w:p>
      <w:pPr>
        <w:snapToGrid w:val="0"/>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（8）制定和组织实施乡村建设规划，保护和改善生活环境和生态环境。</w:t>
      </w:r>
    </w:p>
    <w:p>
      <w:pPr>
        <w:snapToGrid w:val="0"/>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（9）协助和支持设置在本行政区域内不隶属于乡的国家机关和企事业单位工作，监督其遵守和执行国家的法律、法规和政策。</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Times New Roman"/>
          <w:sz w:val="32"/>
          <w:szCs w:val="32"/>
        </w:rPr>
        <w:t>（10）承办本级党委、人大和上级交办的其它事项。</w:t>
      </w:r>
    </w:p>
    <w:p>
      <w:pPr>
        <w:snapToGrid w:val="0"/>
        <w:spacing w:line="560" w:lineRule="exact"/>
        <w:ind w:firstLine="640" w:firstLineChars="200"/>
        <w:rPr>
          <w:rFonts w:hint="eastAsia" w:ascii="仿宋_GB2312" w:eastAsia="仿宋_GB2312"/>
          <w:sz w:val="32"/>
          <w:szCs w:val="24"/>
          <w:lang w:eastAsia="zh-CN"/>
        </w:rPr>
      </w:pPr>
      <w:r>
        <w:rPr>
          <w:rFonts w:hint="eastAsia" w:ascii="仿宋_GB2312" w:hAnsi="仿宋" w:eastAsia="仿宋_GB2312" w:cs="Times New Roman"/>
          <w:sz w:val="32"/>
          <w:szCs w:val="32"/>
        </w:rPr>
        <w:t>2</w:t>
      </w:r>
      <w:r>
        <w:rPr>
          <w:rFonts w:hint="eastAsia" w:ascii="仿宋_GB2312" w:eastAsia="仿宋_GB2312"/>
          <w:sz w:val="32"/>
          <w:szCs w:val="24"/>
        </w:rPr>
        <w:t>、机构编制</w:t>
      </w:r>
    </w:p>
    <w:p>
      <w:pPr>
        <w:snapToGrid w:val="0"/>
        <w:spacing w:line="560" w:lineRule="exact"/>
        <w:ind w:firstLine="640"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根据编委核定，双牌县五里牌镇人民政府本级内设机构共6个，包括：党政综合办公室（行政审批服务办公室、信访办公室）、基层党建办公室、经济发展办公室（农业农村和扶贫工作办公室）、社会事务办公室（卫生健康办公室）、自然资源和生态环境办公室（农村房屋建设管理办公室）、社会治安和应急管理办公室（社会治安综合治理中心）。</w:t>
      </w:r>
    </w:p>
    <w:p>
      <w:pPr>
        <w:snapToGrid w:val="0"/>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val="en-US" w:eastAsia="zh-CN"/>
        </w:rPr>
        <w:t>3、</w:t>
      </w:r>
      <w:r>
        <w:rPr>
          <w:rFonts w:hint="eastAsia" w:ascii="仿宋_GB2312" w:eastAsia="仿宋_GB2312"/>
          <w:sz w:val="32"/>
          <w:szCs w:val="24"/>
        </w:rPr>
        <w:t>人员构成</w:t>
      </w:r>
    </w:p>
    <w:p>
      <w:pPr>
        <w:snapToGrid w:val="0"/>
        <w:spacing w:line="560" w:lineRule="exact"/>
        <w:ind w:firstLine="640" w:firstLineChars="200"/>
        <w:rPr>
          <w:rFonts w:hint="eastAsia"/>
        </w:rPr>
      </w:pPr>
      <w:r>
        <w:rPr>
          <w:rFonts w:hint="eastAsia" w:ascii="仿宋_GB2312" w:hAnsi="仿宋" w:eastAsia="仿宋_GB2312" w:cs="Times New Roman"/>
          <w:sz w:val="32"/>
          <w:szCs w:val="32"/>
          <w:lang w:val="en-US" w:eastAsia="zh-CN"/>
        </w:rPr>
        <w:t xml:space="preserve">  </w:t>
      </w:r>
      <w:r>
        <w:rPr>
          <w:rFonts w:hint="eastAsia" w:ascii="仿宋_GB2312" w:hAnsi="仿宋" w:eastAsia="仿宋_GB2312"/>
          <w:sz w:val="32"/>
          <w:szCs w:val="32"/>
          <w:highlight w:val="none"/>
          <w:lang w:eastAsia="zh-CN"/>
        </w:rPr>
        <w:t>五里牌镇人民政府现有在职职工4</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lang w:eastAsia="zh-CN"/>
        </w:rPr>
        <w:t>人，其中：公务员1</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lang w:eastAsia="zh-CN"/>
        </w:rPr>
        <w:t>人，事业管理人员和专业技术人员</w:t>
      </w:r>
      <w:r>
        <w:rPr>
          <w:rFonts w:hint="eastAsia" w:ascii="仿宋_GB2312" w:hAnsi="仿宋" w:eastAsia="仿宋_GB2312"/>
          <w:sz w:val="32"/>
          <w:szCs w:val="32"/>
          <w:highlight w:val="none"/>
          <w:lang w:val="en-US" w:eastAsia="zh-CN"/>
        </w:rPr>
        <w:t>28</w:t>
      </w:r>
      <w:r>
        <w:rPr>
          <w:rFonts w:hint="eastAsia" w:ascii="仿宋_GB2312" w:hAnsi="仿宋" w:eastAsia="仿宋_GB2312"/>
          <w:sz w:val="32"/>
          <w:szCs w:val="32"/>
          <w:highlight w:val="none"/>
          <w:lang w:eastAsia="zh-CN"/>
        </w:rPr>
        <w:t>人。</w:t>
      </w:r>
    </w:p>
    <w:p>
      <w:pPr>
        <w:numPr>
          <w:ilvl w:val="0"/>
          <w:numId w:val="2"/>
        </w:numPr>
        <w:spacing w:beforeLines="0" w:afterLines="0" w:line="570" w:lineRule="exact"/>
        <w:ind w:left="0" w:leftChars="0" w:firstLine="640" w:firstLineChars="200"/>
        <w:outlineLvl w:val="1"/>
        <w:rPr>
          <w:rFonts w:hint="eastAsia" w:eastAsia="仿宋_GB2312"/>
          <w:color w:val="000000"/>
          <w:sz w:val="32"/>
          <w:szCs w:val="24"/>
        </w:rPr>
      </w:pPr>
      <w:r>
        <w:rPr>
          <w:rFonts w:hint="eastAsia" w:ascii="仿宋_GB2312" w:eastAsia="仿宋_GB2312"/>
          <w:sz w:val="32"/>
          <w:szCs w:val="24"/>
        </w:rPr>
        <w:t>部门（单位）整体支出规模</w:t>
      </w:r>
      <w:r>
        <w:rPr>
          <w:rFonts w:hint="eastAsia" w:ascii="仿宋_GB2312" w:hAnsi="仿宋_GB2312" w:eastAsia="仿宋_GB2312" w:cs="仿宋_GB2312"/>
          <w:sz w:val="32"/>
          <w:szCs w:val="32"/>
        </w:rPr>
        <w:t>，</w:t>
      </w:r>
      <w:r>
        <w:rPr>
          <w:rFonts w:hint="eastAsia" w:eastAsia="仿宋_GB2312"/>
          <w:color w:val="000000"/>
          <w:sz w:val="32"/>
          <w:szCs w:val="24"/>
        </w:rPr>
        <w:t>包括但不限于部门整体支出情况、部门预算收支决算情况及“三公经费”支出使用和管理情况。</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24"/>
        </w:rPr>
        <w:t>部门（单位）整体支出</w:t>
      </w:r>
      <w:r>
        <w:rPr>
          <w:rFonts w:hint="eastAsia" w:ascii="仿宋_GB2312" w:hAnsi="仿宋" w:eastAsia="仿宋_GB2312" w:cs="Times New Roman"/>
          <w:kern w:val="2"/>
          <w:sz w:val="32"/>
          <w:szCs w:val="32"/>
          <w:highlight w:val="none"/>
          <w:lang w:val="en-US" w:eastAsia="zh-CN" w:bidi="ar-SA"/>
        </w:rPr>
        <w:t>3506.09</w:t>
      </w:r>
      <w:r>
        <w:rPr>
          <w:rFonts w:hint="eastAsia" w:ascii="仿宋_GB2312" w:eastAsia="仿宋_GB2312"/>
          <w:sz w:val="32"/>
          <w:szCs w:val="32"/>
        </w:rPr>
        <w:t>万元，其中：一般公共预算财政拨款项目</w:t>
      </w:r>
      <w:r>
        <w:rPr>
          <w:rFonts w:hint="eastAsia" w:ascii="仿宋_GB2312" w:hAnsi="仿宋" w:eastAsia="仿宋_GB2312" w:cs="Times New Roman"/>
          <w:kern w:val="2"/>
          <w:sz w:val="32"/>
          <w:szCs w:val="32"/>
          <w:highlight w:val="none"/>
          <w:lang w:val="en-US" w:eastAsia="zh-CN" w:bidi="ar-SA"/>
        </w:rPr>
        <w:t>955.50</w:t>
      </w:r>
      <w:r>
        <w:rPr>
          <w:rFonts w:hint="eastAsia" w:ascii="仿宋_GB2312" w:eastAsia="仿宋_GB2312"/>
          <w:sz w:val="32"/>
          <w:szCs w:val="32"/>
        </w:rPr>
        <w:t>万元，全部纳入绩效目标运行监控。项目资金主要包括基础设施建设资金、</w:t>
      </w:r>
      <w:r>
        <w:rPr>
          <w:rFonts w:hint="eastAsia" w:ascii="仿宋_GB2312" w:eastAsia="仿宋_GB2312"/>
          <w:sz w:val="32"/>
          <w:szCs w:val="32"/>
          <w:lang w:val="en-US" w:eastAsia="zh-CN"/>
        </w:rPr>
        <w:t>党政机关维修维护及便民服务中心建设、以工代赈示范工程项目</w:t>
      </w:r>
      <w:r>
        <w:rPr>
          <w:rFonts w:hint="eastAsia" w:ascii="仿宋_GB2312" w:eastAsia="仿宋_GB2312"/>
          <w:sz w:val="32"/>
          <w:szCs w:val="32"/>
          <w:lang w:eastAsia="zh-CN"/>
        </w:rPr>
        <w:t>、</w:t>
      </w:r>
      <w:r>
        <w:rPr>
          <w:rFonts w:hint="eastAsia" w:ascii="仿宋_GB2312" w:eastAsia="仿宋_GB2312"/>
          <w:sz w:val="32"/>
          <w:szCs w:val="32"/>
        </w:rPr>
        <w:t>村级运转经费等。</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eastAsia="仿宋_GB2312"/>
          <w:sz w:val="32"/>
          <w:szCs w:val="32"/>
        </w:rPr>
      </w:pPr>
      <w:r>
        <w:rPr>
          <w:rFonts w:hint="eastAsia" w:ascii="仿宋_GB2312" w:hAnsi="Times New Roman" w:eastAsia="仿宋_GB2312" w:cstheme="minorBidi"/>
          <w:kern w:val="2"/>
          <w:sz w:val="32"/>
          <w:szCs w:val="24"/>
          <w:lang w:val="en-US" w:eastAsia="zh-CN" w:bidi="ar-SA"/>
        </w:rPr>
        <w:t>202</w:t>
      </w:r>
      <w:r>
        <w:rPr>
          <w:rFonts w:hint="eastAsia" w:ascii="仿宋_GB2312" w:eastAsia="仿宋_GB2312" w:cstheme="minorBidi"/>
          <w:kern w:val="2"/>
          <w:sz w:val="32"/>
          <w:szCs w:val="24"/>
          <w:lang w:val="en-US" w:eastAsia="zh-CN" w:bidi="ar-SA"/>
        </w:rPr>
        <w:t>4</w:t>
      </w:r>
      <w:r>
        <w:rPr>
          <w:rFonts w:hint="eastAsia" w:ascii="仿宋_GB2312" w:hAnsi="Times New Roman" w:eastAsia="仿宋_GB2312" w:cstheme="minorBidi"/>
          <w:kern w:val="2"/>
          <w:sz w:val="32"/>
          <w:szCs w:val="24"/>
          <w:lang w:val="en-US" w:eastAsia="zh-CN" w:bidi="ar-SA"/>
        </w:rPr>
        <w:t>年部门“三公”经费决算10.</w:t>
      </w:r>
      <w:r>
        <w:rPr>
          <w:rFonts w:hint="eastAsia" w:ascii="仿宋_GB2312" w:eastAsia="仿宋_GB2312" w:cstheme="minorBidi"/>
          <w:kern w:val="2"/>
          <w:sz w:val="32"/>
          <w:szCs w:val="24"/>
          <w:lang w:val="en-US" w:eastAsia="zh-CN" w:bidi="ar-SA"/>
        </w:rPr>
        <w:t>66</w:t>
      </w:r>
      <w:r>
        <w:rPr>
          <w:rFonts w:hint="eastAsia" w:ascii="仿宋_GB2312" w:hAnsi="Times New Roman" w:eastAsia="仿宋_GB2312" w:cstheme="minorBidi"/>
          <w:kern w:val="2"/>
          <w:sz w:val="32"/>
          <w:szCs w:val="24"/>
          <w:lang w:val="en-US" w:eastAsia="zh-CN" w:bidi="ar-SA"/>
        </w:rPr>
        <w:t>万元，其中：公务接待费7.</w:t>
      </w:r>
      <w:r>
        <w:rPr>
          <w:rFonts w:hint="eastAsia" w:ascii="仿宋_GB2312" w:eastAsia="仿宋_GB2312" w:cstheme="minorBidi"/>
          <w:kern w:val="2"/>
          <w:sz w:val="32"/>
          <w:szCs w:val="24"/>
          <w:lang w:val="en-US" w:eastAsia="zh-CN" w:bidi="ar-SA"/>
        </w:rPr>
        <w:t>69</w:t>
      </w:r>
      <w:r>
        <w:rPr>
          <w:rFonts w:hint="eastAsia" w:ascii="仿宋_GB2312" w:hAnsi="Times New Roman" w:eastAsia="仿宋_GB2312" w:cstheme="minorBidi"/>
          <w:kern w:val="2"/>
          <w:sz w:val="32"/>
          <w:szCs w:val="24"/>
          <w:lang w:val="en-US" w:eastAsia="zh-CN" w:bidi="ar-SA"/>
        </w:rPr>
        <w:t>万元，因公出国（境）费0万元，公务用车购置及运行费2.97万元(其中，公务用车购置费0万元，公务用车运行费2.97万元)。</w:t>
      </w:r>
    </w:p>
    <w:p>
      <w:pPr>
        <w:pStyle w:val="9"/>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9"/>
        <w:spacing w:beforeLines="0" w:afterLines="0" w:line="570" w:lineRule="exact"/>
        <w:ind w:firstLine="640"/>
        <w:outlineLvl w:val="1"/>
        <w:rPr>
          <w:rFonts w:hint="default" w:ascii="Times New Roman" w:hAnsi="Times New Roman" w:eastAsia="仿宋_GB2312"/>
          <w:sz w:val="32"/>
          <w:szCs w:val="24"/>
        </w:rPr>
      </w:pPr>
      <w:r>
        <w:rPr>
          <w:rFonts w:hint="eastAsia" w:ascii="仿宋_GB2312" w:hAnsi="Times New Roman" w:eastAsia="仿宋_GB2312" w:cstheme="minorBidi"/>
          <w:kern w:val="2"/>
          <w:sz w:val="32"/>
          <w:szCs w:val="32"/>
          <w:lang w:val="en-US" w:eastAsia="zh-CN" w:bidi="ar-SA"/>
        </w:rPr>
        <w:t>基本支出580.35万元，占一般公共预算总支出的比重为60.74%。一般公共预算财政拨款基本支出中人员经费493.45万元，主要包括：基本工资、津贴补贴、奖金、社会保障缴费、其他工资福利支出、离休费、退休费、抚恤金、奖励金、住房公积金、其他对个人和家庭的补助支出；一般公共预算财政拨款基本支出中公用经费87.44万元，主要包括：办公费、印刷费、邮电费、差旅费、维修（护）费、会议费、培训费、公务接待费、劳务费、工会经费、福利费、公务用车运行维护费、其他交通费用、其他商品和服务支出。</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（二）项目支出情况</w:t>
      </w:r>
    </w:p>
    <w:p>
      <w:pPr>
        <w:pStyle w:val="9"/>
        <w:spacing w:beforeLines="0" w:afterLines="0" w:line="570" w:lineRule="exact"/>
        <w:ind w:firstLine="640"/>
        <w:outlineLvl w:val="1"/>
        <w:rPr>
          <w:rFonts w:hint="default" w:ascii="Times New Roman" w:hAnsi="Times New Roman" w:eastAsia="仿宋_GB2312"/>
          <w:sz w:val="32"/>
          <w:szCs w:val="24"/>
        </w:rPr>
      </w:pPr>
      <w:r>
        <w:rPr>
          <w:rFonts w:hint="eastAsia" w:ascii="仿宋_GB2312" w:hAnsi="Times New Roman" w:eastAsia="仿宋_GB2312" w:cstheme="minorBidi"/>
          <w:kern w:val="2"/>
          <w:sz w:val="32"/>
          <w:szCs w:val="32"/>
          <w:lang w:val="en-US" w:eastAsia="zh-CN" w:bidi="ar-SA"/>
        </w:rPr>
        <w:t>项目支出375.14万元，占一般公共预算总支出的比重为39.26%，是指单位为完成特定行政工作任务或事业发展目标而发生的支出。</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9"/>
        <w:spacing w:beforeLines="0" w:afterLines="0" w:line="570" w:lineRule="exact"/>
        <w:ind w:firstLine="640"/>
        <w:outlineLvl w:val="1"/>
        <w:rPr>
          <w:rFonts w:hint="default"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我单位本年政府性基金预算财政拨款支出260.74万元，主要包括建设工程合同环节缴纳印花税所需资金、尚东诚品清表及河卵石混凝土凿除项目、尚东诚品项目违法建筑拆除项目、尚东诚品清运类项目等。</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四、国有资本经营预算支出情况。</w:t>
      </w:r>
    </w:p>
    <w:p>
      <w:pPr>
        <w:pStyle w:val="9"/>
        <w:spacing w:beforeLines="0" w:afterLines="0" w:line="570" w:lineRule="exact"/>
        <w:ind w:firstLine="64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我单位无国有资本经营预算支出情况</w:t>
      </w:r>
      <w:r>
        <w:rPr>
          <w:rFonts w:hint="eastAsia" w:ascii="Times New Roman" w:hAnsi="Times New Roman" w:eastAsia="仿宋_GB2312"/>
          <w:color w:val="000000"/>
          <w:sz w:val="32"/>
          <w:szCs w:val="24"/>
          <w:lang w:eastAsia="zh-CN"/>
        </w:rPr>
        <w:t>。</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五、社会保险基金预算支出情况。</w:t>
      </w:r>
    </w:p>
    <w:p>
      <w:pPr>
        <w:pStyle w:val="9"/>
        <w:spacing w:beforeLines="0" w:afterLines="0" w:line="570" w:lineRule="exact"/>
        <w:ind w:firstLine="64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我单位无社会保险基金预算支出情况</w:t>
      </w:r>
      <w:r>
        <w:rPr>
          <w:rFonts w:hint="eastAsia" w:ascii="Times New Roman" w:hAnsi="Times New Roman" w:eastAsia="仿宋_GB2312"/>
          <w:color w:val="000000"/>
          <w:sz w:val="32"/>
          <w:szCs w:val="24"/>
          <w:lang w:eastAsia="zh-CN"/>
        </w:rPr>
        <w:t>。</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outlineLvl w:val="1"/>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根据《部门整体支出绩效评价指标》评分（详见附件3：202</w:t>
      </w:r>
      <w:r>
        <w:rPr>
          <w:rFonts w:hint="eastAsia" w:eastAsia="仿宋_GB2312"/>
          <w:color w:val="000000"/>
          <w:sz w:val="32"/>
          <w:szCs w:val="24"/>
          <w:lang w:val="en-US" w:eastAsia="zh-CN"/>
        </w:rPr>
        <w:t>4</w:t>
      </w:r>
      <w:r>
        <w:rPr>
          <w:rFonts w:hint="eastAsia" w:ascii="Times New Roman" w:hAnsi="Times New Roman" w:eastAsia="仿宋_GB2312"/>
          <w:color w:val="000000"/>
          <w:sz w:val="32"/>
          <w:szCs w:val="24"/>
          <w:lang w:val="en-US" w:eastAsia="zh-CN"/>
        </w:rPr>
        <w:t>年度部门整体支出绩效自评表）。主要绩效如下：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从经济性情况分析看，预算资金覆盖各个需求方面，“三公”经费预算没有超过上年预算安排。202</w:t>
      </w:r>
      <w:r>
        <w:rPr>
          <w:rFonts w:hint="eastAsia" w:eastAsia="仿宋_GB2312"/>
          <w:color w:val="000000"/>
          <w:sz w:val="32"/>
          <w:szCs w:val="24"/>
          <w:lang w:val="en-US" w:eastAsia="zh-CN"/>
        </w:rPr>
        <w:t>4</w:t>
      </w:r>
      <w:r>
        <w:rPr>
          <w:rFonts w:hint="eastAsia" w:ascii="Times New Roman" w:hAnsi="Times New Roman" w:eastAsia="仿宋_GB2312"/>
          <w:color w:val="000000"/>
          <w:sz w:val="32"/>
          <w:szCs w:val="24"/>
          <w:lang w:val="en-US" w:eastAsia="zh-CN"/>
        </w:rPr>
        <w:t>年预算资金能保障单位正常运转需要，分配办法科学，考虑的因素必要合理，分配的结果合理，能基本保证人员经费支出和机构全年工作运转。</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从效率性情况分析看，在各项工作费用支付中，尤其是干部职工的医疗保险、工伤保险、福利费、工会经费等人员经费支出能及时按进度保质保量完成。预算公用经费及村级办公经费基本拨付到位，预算完成率和预算控制率较好。</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从有效性情况分析看，夯实基层力量，提高基层干部工作积极性，全面整合职能和资源，提升干部办事效率，优化服务质量；群众收入增加，幸福感提高。</w:t>
      </w:r>
    </w:p>
    <w:p>
      <w:pPr>
        <w:pStyle w:val="9"/>
        <w:spacing w:beforeLines="0" w:afterLines="0" w:line="570" w:lineRule="exact"/>
        <w:ind w:firstLine="64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从可持续性分析看，我镇行政村多，地域面积较大，乡镇工作综合性强，需加大人力、资金投入。在乡村振兴时期，我镇结合实际，抓住机遇，大力创新开发产业项目，改善农村环境，提高人民生活质量，促进经济发展。</w:t>
      </w:r>
    </w:p>
    <w:p>
      <w:pPr>
        <w:pStyle w:val="9"/>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通过本次绩效评价，发现还存在以下问题：一是部门绩效管理不够科学。在编制绩效指标时，预算部门整体支出绩效目标与产出的数量指标、质量指标缺乏对应性，关联性和可操作性不强。编制的绩效目标不具体，绩效目标未完全细化分解为具体工作任务，部分绩效指标不清晰、可衡量性差。</w:t>
      </w:r>
    </w:p>
    <w:p>
      <w:pPr>
        <w:spacing w:beforeLines="0" w:afterLines="0" w:line="570" w:lineRule="exact"/>
        <w:ind w:firstLine="640" w:firstLineChars="200"/>
        <w:jc w:val="left"/>
        <w:outlineLvl w:val="0"/>
        <w:rPr>
          <w:rFonts w:hint="default" w:eastAsia="仿宋_GB2312"/>
          <w:sz w:val="32"/>
          <w:szCs w:val="24"/>
        </w:rPr>
      </w:pPr>
      <w:r>
        <w:rPr>
          <w:rFonts w:hint="eastAsia" w:ascii="Times New Roman" w:hAnsi="Times New Roman" w:eastAsia="仿宋_GB2312"/>
          <w:color w:val="000000"/>
          <w:sz w:val="32"/>
          <w:szCs w:val="24"/>
          <w:lang w:val="en-US" w:eastAsia="zh-CN"/>
        </w:rPr>
        <w:t>二是管理措施不够到位。因为年初财政预算资金不足，预算编制和执行存在差异，导致预算超标，不仅损害了预算的严肃性，而且给预算绩效评价</w:t>
      </w:r>
      <w:r>
        <w:rPr>
          <w:rFonts w:hint="eastAsia" w:eastAsia="仿宋_GB2312"/>
          <w:color w:val="000000"/>
          <w:sz w:val="32"/>
          <w:szCs w:val="24"/>
        </w:rPr>
        <w:t>带来困难。</w:t>
      </w:r>
    </w:p>
    <w:p>
      <w:p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八、下一步改进措施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heme="minorBidi"/>
          <w:color w:val="000000"/>
          <w:kern w:val="2"/>
          <w:sz w:val="32"/>
          <w:szCs w:val="24"/>
          <w:lang w:val="en-US" w:eastAsia="zh-CN" w:bidi="ar-SA"/>
        </w:rPr>
      </w:pPr>
      <w:r>
        <w:rPr>
          <w:rFonts w:hint="default" w:ascii="Times New Roman" w:hAnsi="Times New Roman" w:eastAsia="仿宋_GB2312" w:cstheme="minorBidi"/>
          <w:color w:val="000000"/>
          <w:kern w:val="2"/>
          <w:sz w:val="32"/>
          <w:szCs w:val="24"/>
          <w:lang w:val="en-US" w:eastAsia="zh-CN" w:bidi="ar-SA"/>
        </w:rPr>
        <w:t>1、进一步规范绩效目标编制。在编制资金绩效目标时要求指向明确、</w:t>
      </w:r>
      <w:r>
        <w:rPr>
          <w:rFonts w:hint="eastAsia" w:ascii="Times New Roman" w:hAnsi="Times New Roman" w:eastAsia="仿宋_GB2312" w:cstheme="minorBidi"/>
          <w:color w:val="000000"/>
          <w:kern w:val="2"/>
          <w:sz w:val="32"/>
          <w:szCs w:val="24"/>
          <w:lang w:val="en-US" w:eastAsia="zh-CN" w:bidi="ar-SA"/>
        </w:rPr>
        <w:t>细</w:t>
      </w:r>
      <w:r>
        <w:rPr>
          <w:rFonts w:hint="default" w:ascii="Times New Roman" w:hAnsi="Times New Roman" w:eastAsia="仿宋_GB2312" w:cstheme="minorBidi"/>
          <w:color w:val="000000"/>
          <w:kern w:val="2"/>
          <w:sz w:val="32"/>
          <w:szCs w:val="24"/>
          <w:lang w:val="en-US" w:eastAsia="zh-CN" w:bidi="ar-SA"/>
        </w:rPr>
        <w:t>化量化</w:t>
      </w:r>
      <w:r>
        <w:rPr>
          <w:rFonts w:hint="eastAsia" w:ascii="Times New Roman" w:hAnsi="Times New Roman" w:eastAsia="仿宋_GB2312" w:cstheme="minorBidi"/>
          <w:color w:val="000000"/>
          <w:kern w:val="2"/>
          <w:sz w:val="32"/>
          <w:szCs w:val="24"/>
          <w:lang w:val="en-US" w:eastAsia="zh-CN" w:bidi="ar-SA"/>
        </w:rPr>
        <w:t>、</w:t>
      </w:r>
      <w:r>
        <w:rPr>
          <w:rFonts w:hint="default" w:ascii="Times New Roman" w:hAnsi="Times New Roman" w:eastAsia="仿宋_GB2312" w:cstheme="minorBidi"/>
          <w:color w:val="000000"/>
          <w:kern w:val="2"/>
          <w:sz w:val="32"/>
          <w:szCs w:val="24"/>
          <w:lang w:val="en-US" w:eastAsia="zh-CN" w:bidi="ar-SA"/>
        </w:rPr>
        <w:t>合理可行</w:t>
      </w:r>
      <w:r>
        <w:rPr>
          <w:rFonts w:hint="eastAsia" w:ascii="Times New Roman" w:hAnsi="Times New Roman" w:eastAsia="仿宋_GB2312" w:cstheme="minorBidi"/>
          <w:color w:val="000000"/>
          <w:kern w:val="2"/>
          <w:sz w:val="32"/>
          <w:szCs w:val="24"/>
          <w:lang w:val="en-US" w:eastAsia="zh-CN" w:bidi="ar-SA"/>
        </w:rPr>
        <w:t>、</w:t>
      </w:r>
      <w:r>
        <w:rPr>
          <w:rFonts w:hint="default" w:ascii="Times New Roman" w:hAnsi="Times New Roman" w:eastAsia="仿宋_GB2312" w:cstheme="minorBidi"/>
          <w:color w:val="000000"/>
          <w:kern w:val="2"/>
          <w:sz w:val="32"/>
          <w:szCs w:val="24"/>
          <w:lang w:val="en-US" w:eastAsia="zh-CN" w:bidi="ar-SA"/>
        </w:rPr>
        <w:t>相应</w:t>
      </w:r>
      <w:r>
        <w:rPr>
          <w:rFonts w:hint="eastAsia" w:ascii="Times New Roman" w:hAnsi="Times New Roman" w:eastAsia="仿宋_GB2312" w:cstheme="minorBidi"/>
          <w:color w:val="000000"/>
          <w:kern w:val="2"/>
          <w:sz w:val="32"/>
          <w:szCs w:val="24"/>
          <w:lang w:val="en-US" w:eastAsia="zh-CN" w:bidi="ar-SA"/>
        </w:rPr>
        <w:t>匹</w:t>
      </w:r>
      <w:r>
        <w:rPr>
          <w:rFonts w:hint="default" w:ascii="Times New Roman" w:hAnsi="Times New Roman" w:eastAsia="仿宋_GB2312" w:cstheme="minorBidi"/>
          <w:color w:val="000000"/>
          <w:kern w:val="2"/>
          <w:sz w:val="32"/>
          <w:szCs w:val="24"/>
          <w:lang w:val="en-US" w:eastAsia="zh-CN" w:bidi="ar-SA"/>
        </w:rPr>
        <w:t>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rPr>
      </w:pPr>
      <w:r>
        <w:rPr>
          <w:rFonts w:hint="default" w:ascii="Times New Roman" w:hAnsi="Times New Roman" w:eastAsia="仿宋_GB2312" w:cstheme="minorBidi"/>
          <w:color w:val="000000"/>
          <w:kern w:val="2"/>
          <w:sz w:val="32"/>
          <w:szCs w:val="24"/>
          <w:lang w:val="en-US" w:eastAsia="zh-CN" w:bidi="ar-SA"/>
        </w:rPr>
        <w:t>2</w:t>
      </w:r>
      <w:r>
        <w:rPr>
          <w:rFonts w:hint="eastAsia" w:ascii="Times New Roman" w:hAnsi="Times New Roman" w:eastAsia="仿宋_GB2312" w:cstheme="minorBidi"/>
          <w:color w:val="000000"/>
          <w:kern w:val="2"/>
          <w:sz w:val="32"/>
          <w:szCs w:val="24"/>
          <w:lang w:val="en-US" w:eastAsia="zh-CN" w:bidi="ar-SA"/>
        </w:rPr>
        <w:t>、</w:t>
      </w:r>
      <w:r>
        <w:rPr>
          <w:rFonts w:hint="default" w:ascii="Times New Roman" w:hAnsi="Times New Roman" w:eastAsia="仿宋_GB2312" w:cstheme="minorBidi"/>
          <w:color w:val="000000"/>
          <w:kern w:val="2"/>
          <w:sz w:val="32"/>
          <w:szCs w:val="24"/>
          <w:lang w:val="en-US" w:eastAsia="zh-CN" w:bidi="ar-SA"/>
        </w:rPr>
        <w:t>规范账务处理，提高财务信息质量，严格按照《会计法》、《行政单位会计制度》</w:t>
      </w:r>
      <w:r>
        <w:rPr>
          <w:rFonts w:hint="eastAsia" w:ascii="Times New Roman" w:hAnsi="Times New Roman" w:eastAsia="仿宋_GB2312" w:cstheme="minorBidi"/>
          <w:color w:val="000000"/>
          <w:kern w:val="2"/>
          <w:sz w:val="32"/>
          <w:szCs w:val="24"/>
          <w:lang w:val="en-US" w:eastAsia="zh-CN" w:bidi="ar-SA"/>
        </w:rPr>
        <w:t>、</w:t>
      </w:r>
      <w:r>
        <w:rPr>
          <w:rFonts w:hint="default" w:ascii="Times New Roman" w:hAnsi="Times New Roman" w:eastAsia="仿宋_GB2312" w:cstheme="minorBidi"/>
          <w:color w:val="000000"/>
          <w:kern w:val="2"/>
          <w:sz w:val="32"/>
          <w:szCs w:val="24"/>
          <w:lang w:val="en-US" w:eastAsia="zh-CN" w:bidi="ar-SA"/>
        </w:rPr>
        <w:t>《行政单位财务规则》 等规定，结合实际情况，科学设置核算科目，规范财务核算，完整披露相关信息。</w:t>
      </w:r>
    </w:p>
    <w:p>
      <w:pPr>
        <w:spacing w:beforeLines="0" w:afterLines="0" w:line="570" w:lineRule="exact"/>
        <w:ind w:firstLine="645"/>
        <w:jc w:val="left"/>
        <w:outlineLvl w:val="0"/>
        <w:rPr>
          <w:rFonts w:hint="eastAsia" w:eastAsia="黑体"/>
          <w:sz w:val="32"/>
          <w:szCs w:val="24"/>
        </w:rPr>
      </w:pPr>
      <w:r>
        <w:rPr>
          <w:rFonts w:hint="eastAsia" w:eastAsia="黑体"/>
          <w:sz w:val="32"/>
          <w:szCs w:val="24"/>
        </w:rPr>
        <w:t>九、部门整体支出绩效自评结果拟应用和公开情况</w:t>
      </w:r>
    </w:p>
    <w:p>
      <w:pPr>
        <w:pStyle w:val="2"/>
        <w:rPr>
          <w:rFonts w:hint="default"/>
        </w:rPr>
      </w:pPr>
      <w:r>
        <w:rPr>
          <w:rFonts w:hint="eastAsia" w:ascii="Times New Roman" w:hAnsi="Times New Roman" w:eastAsia="仿宋_GB2312" w:cstheme="minorBidi"/>
          <w:color w:val="000000"/>
          <w:kern w:val="2"/>
          <w:sz w:val="32"/>
          <w:szCs w:val="24"/>
          <w:lang w:val="en-US" w:eastAsia="zh-CN" w:bidi="ar-SA"/>
        </w:rPr>
        <w:t>根据部门整体支出绩效评价指标体系，我单位202</w:t>
      </w:r>
      <w:r>
        <w:rPr>
          <w:rFonts w:hint="eastAsia" w:eastAsia="仿宋_GB2312" w:cstheme="minorBidi"/>
          <w:color w:val="000000"/>
          <w:kern w:val="2"/>
          <w:sz w:val="32"/>
          <w:szCs w:val="24"/>
          <w:lang w:val="en-US" w:eastAsia="zh-CN" w:bidi="ar-SA"/>
        </w:rPr>
        <w:t>4</w:t>
      </w:r>
      <w:r>
        <w:rPr>
          <w:rFonts w:hint="eastAsia" w:ascii="Times New Roman" w:hAnsi="Times New Roman" w:eastAsia="仿宋_GB2312" w:cstheme="minorBidi"/>
          <w:color w:val="000000"/>
          <w:kern w:val="2"/>
          <w:sz w:val="32"/>
          <w:szCs w:val="24"/>
          <w:lang w:val="en-US" w:eastAsia="zh-CN" w:bidi="ar-SA"/>
        </w:rPr>
        <w:t>年度评价得分为9</w:t>
      </w:r>
      <w:r>
        <w:rPr>
          <w:rFonts w:hint="eastAsia" w:eastAsia="仿宋_GB2312" w:cstheme="minorBidi"/>
          <w:color w:val="000000"/>
          <w:kern w:val="2"/>
          <w:sz w:val="32"/>
          <w:szCs w:val="24"/>
          <w:lang w:val="en-US" w:eastAsia="zh-CN" w:bidi="ar-SA"/>
        </w:rPr>
        <w:t>7.67</w:t>
      </w:r>
      <w:r>
        <w:rPr>
          <w:rFonts w:hint="eastAsia" w:ascii="Times New Roman" w:hAnsi="Times New Roman" w:eastAsia="仿宋_GB2312" w:cstheme="minorBidi"/>
          <w:color w:val="000000"/>
          <w:kern w:val="2"/>
          <w:sz w:val="32"/>
          <w:szCs w:val="24"/>
          <w:lang w:val="en-US" w:eastAsia="zh-CN" w:bidi="ar-SA"/>
        </w:rPr>
        <w:t>分。</w:t>
      </w:r>
    </w:p>
    <w:p>
      <w:pPr>
        <w:spacing w:beforeLines="0" w:afterLines="0" w:line="570" w:lineRule="exact"/>
        <w:ind w:firstLine="645"/>
        <w:jc w:val="left"/>
        <w:rPr>
          <w:rFonts w:hint="eastAsia" w:eastAsia="黑体"/>
          <w:sz w:val="32"/>
          <w:szCs w:val="24"/>
        </w:rPr>
      </w:pPr>
      <w:r>
        <w:rPr>
          <w:rFonts w:hint="eastAsia" w:eastAsia="黑体"/>
          <w:sz w:val="32"/>
          <w:szCs w:val="24"/>
        </w:rPr>
        <w:t>其他需要说明的情况</w:t>
      </w:r>
    </w:p>
    <w:p>
      <w:pPr>
        <w:pStyle w:val="2"/>
        <w:rPr>
          <w:rFonts w:hint="eastAsia" w:eastAsia="黑体"/>
          <w:sz w:val="32"/>
          <w:szCs w:val="24"/>
          <w:lang w:val="en-US" w:eastAsia="zh-CN"/>
        </w:rPr>
      </w:pPr>
      <w:r>
        <w:rPr>
          <w:rFonts w:hint="eastAsia" w:eastAsia="黑体"/>
          <w:sz w:val="32"/>
          <w:szCs w:val="24"/>
          <w:lang w:val="en-US" w:eastAsia="zh-CN"/>
        </w:rPr>
        <w:t>无。</w:t>
      </w:r>
    </w:p>
    <w:p>
      <w:pPr>
        <w:pStyle w:val="2"/>
        <w:rPr>
          <w:rFonts w:hint="eastAsia" w:eastAsia="黑体"/>
          <w:sz w:val="32"/>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年度部门整体支出绩效评价基础数据表</w:t>
      </w:r>
    </w:p>
    <w:tbl>
      <w:tblPr>
        <w:tblStyle w:val="6"/>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42</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42</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45.31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190.56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87.44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8.26</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8.27</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11.44</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0.3</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2.18</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10.93</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10.66</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2.97</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2.97</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2.97</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2.97</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7.96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824.18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3099.68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2848.52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1.</w:t>
            </w:r>
            <w:r>
              <w:rPr>
                <w:rFonts w:hint="eastAsia" w:asciiTheme="minorEastAsia" w:hAnsiTheme="minorEastAsia" w:eastAsiaTheme="minorEastAsia" w:cstheme="minorEastAsia"/>
                <w:sz w:val="24"/>
                <w:szCs w:val="24"/>
                <w:lang w:eastAsia="zh-CN"/>
              </w:rPr>
              <w:t>业务工作经费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2.运行维护经费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3.本级专项资金</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1481.58</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391.02</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2848.52</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2010102一般行政管理事务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28.72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2010199其他人大事务支出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373.65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77.9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599.17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2010399其他政府办公厅（室）及相关机构事务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2013602一般行政管理事务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2040202一般行政管理事务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2119999其他节能环保支出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2120804农村基础设施建设支出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68.72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169.66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149.99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2120899其他国有土地使用权出让收入安排的支出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7.46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102.76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2130199防灾救灾</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5.92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2130599其他巩固脱贫攻坚成果衔接乡村振兴支出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2130705对村民委员会和村党支部的补助</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89.66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2139999其他农林水支出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293.87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2200106自然资源利用与保护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67.66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2210103棚户区改造</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23.26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2240703自然灾害救灾补助</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2296002用于社会福利的彩票公益金支出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2070199其他文化和旅游支出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2100401疾病预防控制机构</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2110302水体</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570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2130126农村社会事业</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2130315抗旱</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2130504农村基础设施建设</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30.27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2200199其他自然资源事务支出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38.28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56.06</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446.25</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年完工项目）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20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1846" w:type="dxa"/>
            <w:gridSpan w:val="2"/>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压缩一般性支出</w:t>
            </w:r>
            <w:r>
              <w:rPr>
                <w:rFonts w:hint="eastAsia" w:asciiTheme="minorEastAsia" w:hAnsiTheme="minorEastAsia" w:eastAsiaTheme="minorEastAsia" w:cstheme="minorEastAsia"/>
                <w:sz w:val="24"/>
                <w:szCs w:val="24"/>
                <w:lang w:val="en-US" w:eastAsia="zh-CN"/>
              </w:rPr>
              <w:t>及三公经费</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宋雪</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2025-6-6</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17346</w:t>
      </w:r>
      <w:bookmarkStart w:id="0" w:name="_GoBack"/>
      <w:bookmarkEnd w:id="0"/>
      <w:r>
        <w:rPr>
          <w:rFonts w:hint="eastAsia" w:asciiTheme="minorEastAsia" w:hAnsiTheme="minorEastAsia" w:eastAsiaTheme="minorEastAsia" w:cstheme="minorEastAsia"/>
          <w:sz w:val="24"/>
          <w:szCs w:val="24"/>
          <w:lang w:val="en-US" w:eastAsia="zh-CN"/>
        </w:rPr>
        <w:t>222</w:t>
      </w:r>
      <w:r>
        <w:rPr>
          <w:rFonts w:hint="eastAsia" w:asciiTheme="minorEastAsia" w:hAnsiTheme="minorEastAsia" w:eastAsiaTheme="minorEastAsia" w:cstheme="minorEastAsia"/>
          <w:sz w:val="24"/>
          <w:szCs w:val="24"/>
        </w:rPr>
        <w:t xml:space="preserve">            单位负责人签字：</w:t>
      </w:r>
    </w:p>
    <w:p>
      <w:pPr>
        <w:pStyle w:val="2"/>
        <w:ind w:left="0" w:leftChars="0" w:firstLine="0" w:firstLineChars="0"/>
        <w:rPr>
          <w:rFonts w:hint="eastAsia" w:eastAsia="黑体"/>
          <w:sz w:val="32"/>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年度部门整体支出绩效自评表</w:t>
      </w:r>
    </w:p>
    <w:tbl>
      <w:tblPr>
        <w:tblStyle w:val="6"/>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双牌县五里牌镇人民政府</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7"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1011.16</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3822.73</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3506.09</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91.71%</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955.49</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657.57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政府性基金拨款：</w:t>
            </w:r>
            <w:r>
              <w:rPr>
                <w:rFonts w:hint="eastAsia" w:asciiTheme="minorEastAsia" w:hAnsiTheme="minorEastAsia" w:eastAsiaTheme="minorEastAsia" w:cstheme="minorEastAsia"/>
                <w:color w:val="000000"/>
                <w:sz w:val="24"/>
                <w:szCs w:val="24"/>
                <w:lang w:val="en-US" w:eastAsia="zh-CN"/>
              </w:rPr>
              <w:t>260.74</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2848.52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其他资金：</w:t>
            </w:r>
            <w:r>
              <w:rPr>
                <w:rFonts w:hint="eastAsia" w:asciiTheme="minorEastAsia" w:hAnsiTheme="minorEastAsia" w:eastAsiaTheme="minorEastAsia" w:cstheme="minorEastAsia"/>
                <w:color w:val="000000"/>
                <w:sz w:val="24"/>
                <w:szCs w:val="24"/>
                <w:lang w:val="en-US" w:eastAsia="zh-CN"/>
              </w:rPr>
              <w:t>2289.86</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8"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aps w:val="0"/>
                <w:color w:val="000000"/>
                <w:spacing w:val="0"/>
                <w:sz w:val="18"/>
                <w:szCs w:val="18"/>
                <w:shd w:val="clear" w:fill="FFFFFF"/>
                <w:lang w:val="en-US" w:eastAsia="zh-CN"/>
              </w:rPr>
              <w:t>认真贯彻执行党的基本路线、方针政策和上级组织的决议、指示、命令；对本镇的重大问题进行决策，研究制定全镇经济、社会和文化发展规划。</w:t>
            </w:r>
            <w:r>
              <w:rPr>
                <w:rFonts w:hint="eastAsia" w:asciiTheme="minorEastAsia" w:hAnsiTheme="minorEastAsia" w:eastAsiaTheme="minorEastAsia" w:cstheme="minorEastAsia"/>
                <w:color w:val="000000"/>
                <w:sz w:val="24"/>
                <w:szCs w:val="24"/>
              </w:rPr>
              <w:t>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eastAsia="宋体" w:cs="宋体"/>
                <w:i w:val="0"/>
                <w:iCs w:val="0"/>
                <w:caps w:val="0"/>
                <w:color w:val="000000"/>
                <w:spacing w:val="0"/>
                <w:sz w:val="18"/>
                <w:szCs w:val="18"/>
                <w:shd w:val="clear" w:fill="FFFFFF"/>
                <w:lang w:val="en-US" w:eastAsia="zh-CN"/>
              </w:rPr>
              <w:t>认真贯彻执行党的基本路线、方针政策和上级组织的决议、指示、命令；对本镇的重大问题进行决策，研究制定全镇经济、社会和文化发展规划。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58"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078"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aps w:val="0"/>
                <w:color w:val="000000"/>
                <w:spacing w:val="0"/>
                <w:sz w:val="18"/>
                <w:szCs w:val="18"/>
                <w:shd w:val="clear" w:fill="FFFFFF"/>
                <w:lang w:val="en-US" w:eastAsia="zh-CN"/>
              </w:rPr>
              <w:t>部门履行职责而实际完成工作数与计划工作数的比率，用以反映和考核部门重点工作任务的完成程度</w:t>
            </w:r>
          </w:p>
        </w:tc>
        <w:tc>
          <w:tcPr>
            <w:tcW w:w="1146" w:type="dxa"/>
            <w:gridSpan w:val="2"/>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both"/>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实际完成率</w:t>
            </w:r>
          </w:p>
          <w:p>
            <w:pPr>
              <w:spacing w:beforeLines="0" w:afterLines="0" w:line="240" w:lineRule="exact"/>
              <w:jc w:val="left"/>
              <w:rPr>
                <w:rFonts w:hint="eastAsia" w:asciiTheme="minorEastAsia" w:hAnsiTheme="minorEastAsia" w:eastAsiaTheme="minorEastAsia" w:cstheme="minorEastAsia"/>
                <w:color w:val="000000"/>
                <w:sz w:val="24"/>
                <w:szCs w:val="24"/>
              </w:rPr>
            </w:pP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ind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100%</w:t>
            </w: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ind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40</w:t>
            </w: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ind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39</w:t>
            </w: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8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078"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aps w:val="0"/>
                <w:color w:val="000000"/>
                <w:spacing w:val="0"/>
                <w:sz w:val="18"/>
                <w:szCs w:val="18"/>
                <w:shd w:val="clear" w:fill="FFFFFF"/>
                <w:lang w:val="en-US" w:eastAsia="zh-CN"/>
              </w:rPr>
              <w:t>对照绩效目标，结合实际情况，用以反映和考核部门履职目标的实现程度</w:t>
            </w:r>
          </w:p>
        </w:tc>
        <w:tc>
          <w:tcPr>
            <w:tcW w:w="1146" w:type="dxa"/>
            <w:gridSpan w:val="2"/>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实现程度</w:t>
            </w: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ind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100%</w:t>
            </w: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ind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ind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8"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经济效益</w:t>
            </w:r>
          </w:p>
        </w:tc>
        <w:tc>
          <w:tcPr>
            <w:tcW w:w="1146" w:type="dxa"/>
            <w:gridSpan w:val="2"/>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95%</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right w:val="single" w:color="auto" w:sz="6" w:space="0"/>
              <w:tl2br w:val="nil"/>
              <w:tr2bl w:val="nil"/>
            </w:tcBorders>
            <w:shd w:val="clear" w:color="auto" w:fill="auto"/>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95%</w:t>
            </w:r>
          </w:p>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8.67</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社会效益</w:t>
            </w:r>
          </w:p>
        </w:tc>
        <w:tc>
          <w:tcPr>
            <w:tcW w:w="1146" w:type="dxa"/>
            <w:gridSpan w:val="2"/>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right w:val="single" w:color="auto" w:sz="6" w:space="0"/>
              <w:tl2br w:val="nil"/>
              <w:tr2bl w:val="nil"/>
            </w:tcBorders>
            <w:shd w:val="clear" w:color="auto" w:fill="auto"/>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生态效益</w:t>
            </w:r>
          </w:p>
        </w:tc>
        <w:tc>
          <w:tcPr>
            <w:tcW w:w="1146" w:type="dxa"/>
            <w:gridSpan w:val="2"/>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right w:val="single" w:color="auto" w:sz="6" w:space="0"/>
              <w:tl2br w:val="nil"/>
              <w:tr2bl w:val="nil"/>
            </w:tcBorders>
            <w:shd w:val="clear" w:color="auto" w:fill="auto"/>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可持续影响</w:t>
            </w:r>
          </w:p>
        </w:tc>
        <w:tc>
          <w:tcPr>
            <w:tcW w:w="1146" w:type="dxa"/>
            <w:gridSpan w:val="2"/>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99%</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right w:val="single" w:color="auto" w:sz="6" w:space="0"/>
              <w:tl2br w:val="nil"/>
              <w:tr2bl w:val="nil"/>
            </w:tcBorders>
            <w:shd w:val="clear" w:color="auto" w:fill="auto"/>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99%</w:t>
            </w:r>
          </w:p>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社会满意度</w:t>
            </w:r>
          </w:p>
        </w:tc>
        <w:tc>
          <w:tcPr>
            <w:tcW w:w="1146" w:type="dxa"/>
            <w:gridSpan w:val="2"/>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2"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97.67</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r>
        <w:rPr>
          <w:rFonts w:hint="eastAsia" w:eastAsia="仿宋_GB2312"/>
          <w:sz w:val="22"/>
          <w:szCs w:val="24"/>
        </w:rPr>
        <w:t>填表人：</w:t>
      </w:r>
      <w:r>
        <w:rPr>
          <w:rFonts w:hint="eastAsia" w:eastAsia="仿宋_GB2312"/>
          <w:sz w:val="22"/>
          <w:szCs w:val="24"/>
          <w:lang w:val="en-US" w:eastAsia="zh-CN"/>
        </w:rPr>
        <w:t>宋雪</w:t>
      </w:r>
      <w:r>
        <w:rPr>
          <w:rFonts w:hint="eastAsia" w:eastAsia="仿宋_GB2312"/>
          <w:sz w:val="22"/>
          <w:szCs w:val="24"/>
        </w:rPr>
        <w:t xml:space="preserve">        </w:t>
      </w:r>
      <w:r>
        <w:rPr>
          <w:rFonts w:hint="default" w:eastAsia="仿宋_GB2312"/>
          <w:sz w:val="22"/>
          <w:szCs w:val="24"/>
        </w:rPr>
        <w:t xml:space="preserve"> </w:t>
      </w:r>
      <w:r>
        <w:rPr>
          <w:rFonts w:hint="eastAsia" w:eastAsia="仿宋_GB2312"/>
          <w:sz w:val="22"/>
          <w:szCs w:val="24"/>
        </w:rPr>
        <w:t>填报日期：</w:t>
      </w:r>
      <w:r>
        <w:rPr>
          <w:rFonts w:hint="eastAsia" w:eastAsia="仿宋_GB2312"/>
          <w:sz w:val="22"/>
          <w:szCs w:val="24"/>
          <w:lang w:val="en-US" w:eastAsia="zh-CN"/>
        </w:rPr>
        <w:t>2025-6-6</w:t>
      </w:r>
      <w:r>
        <w:rPr>
          <w:rFonts w:hint="eastAsia" w:eastAsia="仿宋_GB2312"/>
          <w:sz w:val="22"/>
          <w:szCs w:val="24"/>
        </w:rPr>
        <w:t xml:space="preserve">       </w:t>
      </w:r>
      <w:r>
        <w:rPr>
          <w:rFonts w:hint="default" w:eastAsia="仿宋_GB2312"/>
          <w:sz w:val="22"/>
          <w:szCs w:val="24"/>
        </w:rPr>
        <w:t xml:space="preserve">   </w:t>
      </w:r>
      <w:r>
        <w:rPr>
          <w:rFonts w:hint="eastAsia" w:eastAsia="仿宋_GB2312"/>
          <w:sz w:val="22"/>
          <w:szCs w:val="24"/>
        </w:rPr>
        <w:t>联系电话：</w:t>
      </w:r>
      <w:r>
        <w:rPr>
          <w:rFonts w:hint="eastAsia" w:eastAsia="仿宋_GB2312"/>
          <w:sz w:val="22"/>
          <w:szCs w:val="24"/>
          <w:lang w:val="en-US" w:eastAsia="zh-CN"/>
        </w:rPr>
        <w:t>17340222</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rPr>
        <w:t xml:space="preserve"> 单位负责人签字：</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村级运转经费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128</w:t>
            </w:r>
            <w:r>
              <w:rPr>
                <w:rFonts w:hint="eastAsia" w:asciiTheme="minorEastAsia" w:hAnsiTheme="minorEastAsia" w:eastAsiaTheme="minorEastAsia" w:cstheme="minorEastAsia"/>
                <w:color w:val="000000"/>
                <w:sz w:val="24"/>
                <w:szCs w:val="24"/>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双牌县五里牌镇人民政府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落实项目实施情况，检验项目投入是否达到预期目标，总结分析问题，强化项目资金管理，进一步提升预算项目作用成效</w:t>
            </w:r>
            <w:r>
              <w:rPr>
                <w:rFonts w:ascii="仿宋" w:hAnsi="仿宋" w:eastAsia="仿宋" w:cs="仿宋"/>
                <w:i w:val="0"/>
                <w:iCs w:val="0"/>
                <w:caps w:val="0"/>
                <w:color w:val="333333"/>
                <w:spacing w:val="0"/>
                <w:sz w:val="32"/>
                <w:szCs w:val="32"/>
                <w:shd w:val="clear" w:fill="FFFFFF"/>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该项目共计支出</w:t>
            </w:r>
            <w:r>
              <w:rPr>
                <w:rFonts w:hint="eastAsia" w:asciiTheme="minorEastAsia" w:hAnsiTheme="minorEastAsia" w:eastAsiaTheme="minorEastAsia" w:cstheme="minorEastAsia"/>
                <w:color w:val="000000"/>
                <w:sz w:val="24"/>
                <w:szCs w:val="24"/>
                <w:lang w:val="en-US" w:eastAsia="zh-CN"/>
              </w:rPr>
              <w:t>128</w:t>
            </w:r>
            <w:r>
              <w:rPr>
                <w:rFonts w:hint="eastAsia" w:asciiTheme="minorEastAsia" w:hAnsiTheme="minorEastAsia" w:eastAsiaTheme="minorEastAsia" w:cstheme="minorEastAsia"/>
                <w:sz w:val="24"/>
                <w:szCs w:val="24"/>
                <w:lang w:val="en-US" w:eastAsia="zh-CN"/>
              </w:rPr>
              <w:t>万元，全部用于村级各项工作的开展。在项目资金使用管理上，我们一直按照国家财经法规和内部财务管理制度的规定开支。资金结付有完整的审批程序和手续，严格按照财经制度的有关要求，做到专款专用，单位分管领导对资金的使用进行全程监督，保证资金使用的合规性。资金使用无截留、挤占、挪用、虚列支出等情况</w:t>
            </w:r>
            <w:r>
              <w:rPr>
                <w:rFonts w:ascii="仿宋" w:hAnsi="仿宋" w:eastAsia="仿宋" w:cs="仿宋"/>
                <w:i w:val="0"/>
                <w:iCs w:val="0"/>
                <w:caps w:val="0"/>
                <w:color w:val="333333"/>
                <w:spacing w:val="0"/>
                <w:sz w:val="32"/>
                <w:szCs w:val="32"/>
                <w:shd w:val="clear" w:fill="FFFFFF"/>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资金均已及时拨付到位，各项任务圆满完成。资金使用和管理均符合县级要求的财务管理制度规范，财政纪律严明，资金使用合理有效。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绩效目标和指标往往根据项目实际完成情况制定，对项目执行过程有效约束不够，存在一定的偏差。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加强基础工作，提高专业水平。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宋雪</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2025-6-6</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17340222</w:t>
      </w:r>
      <w:r>
        <w:rPr>
          <w:rFonts w:hint="eastAsia" w:asciiTheme="minorEastAsia" w:hAnsiTheme="minorEastAsia" w:eastAsiaTheme="minorEastAsia" w:cstheme="minorEastAsia"/>
          <w:sz w:val="24"/>
          <w:szCs w:val="24"/>
        </w:rPr>
        <w:t xml:space="preserve">  单位负责人签字：</w:t>
      </w: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业务及专项经费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color w:val="000000"/>
                <w:sz w:val="24"/>
                <w:szCs w:val="24"/>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双牌县五里牌镇人民政府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落实项目实施情况，检验项目投入是否达到预期目标，总结分析问题，强化项目资金管理，进一步提升预算项目作用成效</w:t>
            </w:r>
            <w:r>
              <w:rPr>
                <w:rFonts w:ascii="仿宋" w:hAnsi="仿宋" w:eastAsia="仿宋" w:cs="仿宋"/>
                <w:i w:val="0"/>
                <w:iCs w:val="0"/>
                <w:caps w:val="0"/>
                <w:color w:val="333333"/>
                <w:spacing w:val="0"/>
                <w:sz w:val="32"/>
                <w:szCs w:val="32"/>
                <w:shd w:val="clear" w:fill="FFFFFF"/>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该项目共计支出</w:t>
            </w:r>
            <w:r>
              <w:rPr>
                <w:rFonts w:hint="eastAsia" w:asciiTheme="minorEastAsia" w:hAnsiTheme="minorEastAsia" w:eastAsiaTheme="minorEastAsia" w:cstheme="minorEastAsia"/>
                <w:color w:val="000000"/>
                <w:sz w:val="24"/>
                <w:szCs w:val="24"/>
                <w:lang w:val="en-US" w:eastAsia="zh-CN"/>
              </w:rPr>
              <w:t>17</w:t>
            </w:r>
            <w:r>
              <w:rPr>
                <w:rFonts w:hint="eastAsia" w:asciiTheme="minorEastAsia" w:hAnsiTheme="minorEastAsia" w:eastAsiaTheme="minorEastAsia" w:cstheme="minorEastAsia"/>
                <w:sz w:val="24"/>
                <w:szCs w:val="24"/>
                <w:lang w:val="en-US" w:eastAsia="zh-CN"/>
              </w:rPr>
              <w:t>万元，全部用于各项工作的开展。在项目资金使用管理上，我们一直按照国家财经法规和内部财务管理制度的规定开支。资金结付有完整的审批程序和手续，严格按照财经制度的有关要求，做到专款专用，单位分管领导对资金的使用进行全程监督，保证资金使用的合规性。资金使用无截留、挤占、挪用、虚列支出等情况</w:t>
            </w:r>
            <w:r>
              <w:rPr>
                <w:rFonts w:ascii="仿宋" w:hAnsi="仿宋" w:eastAsia="仿宋" w:cs="仿宋"/>
                <w:i w:val="0"/>
                <w:iCs w:val="0"/>
                <w:caps w:val="0"/>
                <w:color w:val="333333"/>
                <w:spacing w:val="0"/>
                <w:sz w:val="32"/>
                <w:szCs w:val="32"/>
                <w:shd w:val="clear" w:fill="FFFFFF"/>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资金均已及时拨付到位，各项任务圆满完成。资金使用和管理均符合县级要求的财务管理制度规范，财政纪律严明，资金使用合理有效。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绩效目标和指标往往根据项目实际完成情况制定，对项目执行过程有效约束不够，存在一定的偏差。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加强基础工作，提高专业水平。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宋雪</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2025-6-6</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1734222</w:t>
      </w:r>
      <w:r>
        <w:rPr>
          <w:rFonts w:hint="eastAsia" w:asciiTheme="minorEastAsia" w:hAnsiTheme="minorEastAsia" w:eastAsiaTheme="minorEastAsia" w:cstheme="minorEastAsia"/>
          <w:sz w:val="24"/>
          <w:szCs w:val="24"/>
        </w:rPr>
        <w:t xml:space="preserve">  单位负责人签字：</w:t>
      </w:r>
    </w:p>
    <w:p>
      <w:pPr>
        <w:pStyle w:val="2"/>
        <w:ind w:left="0" w:leftChars="0" w:firstLine="0" w:firstLineChars="0"/>
        <w:rPr>
          <w:rFonts w:hint="eastAsia" w:eastAsia="黑体"/>
          <w:sz w:val="32"/>
          <w:szCs w:val="24"/>
          <w:lang w:val="en-US" w:eastAsia="zh-CN"/>
        </w:rPr>
      </w:pPr>
    </w:p>
    <w:p>
      <w:pPr>
        <w:pStyle w:val="2"/>
        <w:ind w:left="0" w:leftChars="0" w:firstLine="0" w:firstLineChars="0"/>
        <w:rPr>
          <w:rFonts w:hint="eastAsia" w:eastAsia="黑体"/>
          <w:sz w:val="32"/>
          <w:szCs w:val="24"/>
          <w:lang w:val="en-US" w:eastAsia="zh-CN"/>
        </w:rPr>
      </w:pP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年度项目支出绩效自评表</w:t>
      </w:r>
    </w:p>
    <w:tbl>
      <w:tblPr>
        <w:tblStyle w:val="6"/>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村级运转经费</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双牌县五里牌镇人民政府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双牌县五里牌镇人民政府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128</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128</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128</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128</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128</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128</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保障村级组织正常运转，不断强化经费保障</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保障村级组织正常运转，不断强化经费保障</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村级运转经费</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128</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128</w:t>
            </w:r>
          </w:p>
        </w:tc>
        <w:tc>
          <w:tcPr>
            <w:tcW w:w="832"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20</w:t>
            </w:r>
          </w:p>
        </w:tc>
        <w:tc>
          <w:tcPr>
            <w:tcW w:w="877"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村干部工资发放人数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39</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39</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运转经费村数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人均工资发放到位率</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100%</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保障全年村级运转</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p>
        </w:tc>
        <w:tc>
          <w:tcPr>
            <w:tcW w:w="832"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实际支出超预算比例</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村民幸福指数提升</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95%</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95%</w:t>
            </w:r>
          </w:p>
        </w:tc>
        <w:tc>
          <w:tcPr>
            <w:tcW w:w="832"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ind w:firstLine="240" w:firstLineChars="100"/>
              <w:jc w:val="both"/>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95%</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ind w:firstLine="240" w:firstLineChars="100"/>
              <w:jc w:val="both"/>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95%</w:t>
            </w:r>
          </w:p>
        </w:tc>
        <w:tc>
          <w:tcPr>
            <w:tcW w:w="832" w:type="dxa"/>
            <w:tcBorders>
              <w:top w:val="single" w:color="auto" w:sz="6" w:space="0"/>
              <w:left w:val="single" w:color="auto" w:sz="6" w:space="0"/>
              <w:right w:val="single" w:color="auto" w:sz="6" w:space="0"/>
              <w:tl2br w:val="nil"/>
              <w:tr2bl w:val="nil"/>
            </w:tcBorders>
            <w:noWrap w:val="0"/>
            <w:vAlign w:val="center"/>
          </w:tcPr>
          <w:p>
            <w:pPr>
              <w:spacing w:beforeLines="0" w:afterLines="0"/>
              <w:ind w:firstLine="240" w:firstLineChars="100"/>
              <w:jc w:val="both"/>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right w:val="single" w:color="auto" w:sz="6" w:space="0"/>
              <w:tl2br w:val="nil"/>
              <w:tr2bl w:val="nil"/>
            </w:tcBorders>
            <w:noWrap w:val="0"/>
            <w:vAlign w:val="center"/>
          </w:tcPr>
          <w:p>
            <w:pPr>
              <w:spacing w:beforeLines="0" w:afterLines="0"/>
              <w:ind w:firstLine="240" w:firstLineChars="100"/>
              <w:jc w:val="both"/>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宋雪</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2025-6-6</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173222</w:t>
      </w:r>
      <w:r>
        <w:rPr>
          <w:rFonts w:hint="eastAsia" w:asciiTheme="minorEastAsia" w:hAnsiTheme="minorEastAsia" w:eastAsiaTheme="minorEastAsia" w:cstheme="minorEastAsia"/>
          <w:sz w:val="24"/>
          <w:szCs w:val="24"/>
        </w:rPr>
        <w:t xml:space="preserve">  单位负责人签字：</w:t>
      </w: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年度项目支出绩效自评表</w:t>
      </w:r>
    </w:p>
    <w:tbl>
      <w:tblPr>
        <w:tblStyle w:val="6"/>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业务及专项经费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双牌县五里牌镇人民政府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双牌县五里牌镇人民政府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业务及专项经费支出按时按量发放</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业务及专项经费支出按时按量发放</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业务及专项经费支出安排金额</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*万元</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17</w:t>
            </w:r>
          </w:p>
        </w:tc>
        <w:tc>
          <w:tcPr>
            <w:tcW w:w="832"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w:t>
            </w:r>
          </w:p>
        </w:tc>
        <w:tc>
          <w:tcPr>
            <w:tcW w:w="877"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业务及专项经费支出安排金额</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*万元</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w:t>
            </w:r>
          </w:p>
        </w:tc>
        <w:tc>
          <w:tcPr>
            <w:tcW w:w="832"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25</w:t>
            </w:r>
          </w:p>
        </w:tc>
        <w:tc>
          <w:tcPr>
            <w:tcW w:w="877"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业务及专项经费支出安排金额</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*万元</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17</w:t>
            </w:r>
          </w:p>
        </w:tc>
        <w:tc>
          <w:tcPr>
            <w:tcW w:w="832"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25</w:t>
            </w:r>
          </w:p>
        </w:tc>
        <w:tc>
          <w:tcPr>
            <w:tcW w:w="877"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25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业务及专项经费支出安排金额</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*万元</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17</w:t>
            </w:r>
          </w:p>
        </w:tc>
        <w:tc>
          <w:tcPr>
            <w:tcW w:w="832"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832"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877"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单位正常运转需要保障水平</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应保尽保</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应保尽保</w:t>
            </w:r>
          </w:p>
        </w:tc>
        <w:tc>
          <w:tcPr>
            <w:tcW w:w="832"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职工</w:t>
            </w:r>
            <w:r>
              <w:rPr>
                <w:rFonts w:hint="eastAsia" w:asciiTheme="minorEastAsia" w:hAnsiTheme="minorEastAsia" w:eastAsiaTheme="minorEastAsia" w:cstheme="minorEastAsia"/>
                <w:color w:val="000000"/>
                <w:sz w:val="24"/>
                <w:szCs w:val="24"/>
              </w:rPr>
              <w:t>满意度</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ind w:firstLine="240" w:firstLineChars="100"/>
              <w:jc w:val="both"/>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＞＝90%</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ind w:firstLine="240" w:firstLineChars="100"/>
              <w:jc w:val="both"/>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＞＝90%</w:t>
            </w:r>
          </w:p>
        </w:tc>
        <w:tc>
          <w:tcPr>
            <w:tcW w:w="832" w:type="dxa"/>
            <w:tcBorders>
              <w:top w:val="single" w:color="auto" w:sz="6" w:space="0"/>
              <w:left w:val="single" w:color="auto" w:sz="6" w:space="0"/>
              <w:right w:val="single" w:color="auto" w:sz="6" w:space="0"/>
              <w:tl2br w:val="nil"/>
              <w:tr2bl w:val="nil"/>
            </w:tcBorders>
            <w:noWrap w:val="0"/>
            <w:vAlign w:val="center"/>
          </w:tcPr>
          <w:p>
            <w:pPr>
              <w:spacing w:beforeLines="0" w:afterLines="0"/>
              <w:ind w:firstLine="240" w:firstLineChars="100"/>
              <w:jc w:val="both"/>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right w:val="single" w:color="auto" w:sz="6" w:space="0"/>
              <w:tl2br w:val="nil"/>
              <w:tr2bl w:val="nil"/>
            </w:tcBorders>
            <w:noWrap w:val="0"/>
            <w:vAlign w:val="center"/>
          </w:tcPr>
          <w:p>
            <w:pPr>
              <w:spacing w:beforeLines="0" w:afterLines="0"/>
              <w:ind w:firstLine="240" w:firstLineChars="100"/>
              <w:jc w:val="both"/>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宋雪</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2025-6-6</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1734222</w:t>
      </w:r>
      <w:r>
        <w:rPr>
          <w:rFonts w:hint="eastAsia" w:asciiTheme="minorEastAsia" w:hAnsiTheme="minorEastAsia" w:eastAsiaTheme="minorEastAsia" w:cstheme="minorEastAsia"/>
          <w:sz w:val="24"/>
          <w:szCs w:val="24"/>
        </w:rPr>
        <w:t xml:space="preserve">  单位负责人签字：</w:t>
      </w:r>
    </w:p>
    <w:p>
      <w:pPr>
        <w:pStyle w:val="2"/>
        <w:ind w:left="0" w:leftChars="0" w:firstLine="0" w:firstLineChars="0"/>
        <w:rPr>
          <w:rFonts w:hint="eastAsia" w:eastAsia="黑体"/>
          <w:sz w:val="32"/>
          <w:szCs w:val="24"/>
          <w:lang w:val="en-US" w:eastAsia="zh-CN"/>
        </w:rPr>
      </w:pPr>
    </w:p>
    <w:sectPr>
      <w:footerReference r:id="rId3" w:type="default"/>
      <w:footerReference r:id="rId4"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KYVM8MkBAAB6AwAADgAAAAAA&#10;AAABACAAAAA0AQAAZHJzL2Uyb0RvYy54bWxQSwUGAAAAAAYABgBZAQAAbwU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false" upright="tru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FXIai8kBAAB6AwAADgAAAAAA&#10;AAABACAAAAA0AQAAZHJzL2Uyb0RvYy54bWxQSwUGAAAAAAYABgBZAQAAbwU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42B23"/>
    <w:multiLevelType w:val="singleLevel"/>
    <w:tmpl w:val="24A42B23"/>
    <w:lvl w:ilvl="0" w:tentative="0">
      <w:start w:val="1"/>
      <w:numFmt w:val="chineseCounting"/>
      <w:suff w:val="nothing"/>
      <w:lvlText w:val="（%1）"/>
      <w:lvlJc w:val="left"/>
      <w:rPr>
        <w:rFonts w:hint="eastAsia"/>
      </w:rPr>
    </w:lvl>
  </w:abstractNum>
  <w:abstractNum w:abstractNumId="1">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MGQxMWRlNGIzN2U3OTIwZTcyOWUxZTM3NjFmOGYifQ=="/>
  </w:docVars>
  <w:rsids>
    <w:rsidRoot w:val="00172A27"/>
    <w:rsid w:val="0CCE5073"/>
    <w:rsid w:val="101F3C57"/>
    <w:rsid w:val="105E064F"/>
    <w:rsid w:val="154B3473"/>
    <w:rsid w:val="15B02F86"/>
    <w:rsid w:val="1BCE59A7"/>
    <w:rsid w:val="1D5E5630"/>
    <w:rsid w:val="1F9C1D8C"/>
    <w:rsid w:val="20BA3D5C"/>
    <w:rsid w:val="20FE29CD"/>
    <w:rsid w:val="213827F6"/>
    <w:rsid w:val="24756501"/>
    <w:rsid w:val="2AF82401"/>
    <w:rsid w:val="31EF3498"/>
    <w:rsid w:val="33457B5A"/>
    <w:rsid w:val="33EA0D37"/>
    <w:rsid w:val="37BF5A34"/>
    <w:rsid w:val="38EA5012"/>
    <w:rsid w:val="3DFB432B"/>
    <w:rsid w:val="402348C4"/>
    <w:rsid w:val="41A60F90"/>
    <w:rsid w:val="42D67BC9"/>
    <w:rsid w:val="437042B4"/>
    <w:rsid w:val="43D25C86"/>
    <w:rsid w:val="47FF7E2A"/>
    <w:rsid w:val="4A7E5437"/>
    <w:rsid w:val="4B490F32"/>
    <w:rsid w:val="4B564457"/>
    <w:rsid w:val="4C575977"/>
    <w:rsid w:val="4DF30F3A"/>
    <w:rsid w:val="4E8B7C40"/>
    <w:rsid w:val="4F1637A4"/>
    <w:rsid w:val="500F1BD2"/>
    <w:rsid w:val="51C40746"/>
    <w:rsid w:val="543E6CC0"/>
    <w:rsid w:val="55412274"/>
    <w:rsid w:val="55C03679"/>
    <w:rsid w:val="57C446E9"/>
    <w:rsid w:val="58820FB8"/>
    <w:rsid w:val="5ABA52A9"/>
    <w:rsid w:val="5B5D1CDE"/>
    <w:rsid w:val="5C8E01AF"/>
    <w:rsid w:val="62BE6D8B"/>
    <w:rsid w:val="64E742EF"/>
    <w:rsid w:val="684B0AD7"/>
    <w:rsid w:val="6E351362"/>
    <w:rsid w:val="75073918"/>
    <w:rsid w:val="771A18F7"/>
    <w:rsid w:val="7E991F23"/>
    <w:rsid w:val="7EB5519D"/>
    <w:rsid w:val="7FCF0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customStyle="1" w:styleId="8">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9">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3360</Words>
  <Characters>3494</Characters>
  <Lines>0</Lines>
  <Paragraphs>0</Paragraphs>
  <TotalTime>1</TotalTime>
  <ScaleCrop>false</ScaleCrop>
  <LinksUpToDate>false</LinksUpToDate>
  <CharactersWithSpaces>3956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2023-04-22T15:33:00Z</dcterms:created>
  <dc:creator>海之韵</dc:creator>
  <cp:lastModifiedBy>kylin</cp:lastModifiedBy>
  <dcterms:modified xsi:type="dcterms:W3CDTF">2025-09-16T17:11:51Z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E35966BE29844C65B6F7E00BD8FA9A05_13</vt:lpwstr>
  </property>
  <property fmtid="{D5CDD505-2E9C-101B-9397-08002B2CF9AE}" pid="4" name="KSOTemplateDocerSaveRecord">
    <vt:lpwstr>eyJoZGlkIjoiMWYxZDRhMDkwZWEyMGU1NGU4MGFmNTZhMzEyOTYwYjQiLCJ1c2VySWQiOiIzMzgzMzA3MjQifQ==</vt:lpwstr>
  </property>
</Properties>
</file>