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hint="default" w:ascii="仿宋_GB2312" w:hAnsi="仿宋_GB2312" w:eastAsia="仿宋_GB2312" w:cs="仿宋_GB2312"/>
          <w:sz w:val="32"/>
        </w:rPr>
      </w:pPr>
      <w:r>
        <w:rPr>
          <w:rFonts w:ascii="黑体" w:hAnsi="黑体" w:eastAsia="黑体" w:cs="黑体"/>
          <w:sz w:val="32"/>
          <w:szCs w:val="32"/>
        </w:rPr>
        <w:t>附件1</w:t>
      </w:r>
    </w:p>
    <w:p>
      <w:pPr>
        <w:jc w:val="center"/>
        <w:outlineLvl w:val="1"/>
        <w:rPr>
          <w:rFonts w:hint="default" w:ascii="方正小标宋简体" w:eastAsia="方正小标宋简体"/>
          <w:sz w:val="52"/>
        </w:rPr>
      </w:pPr>
      <w:r>
        <w:rPr>
          <w:rFonts w:ascii="方正小标宋简体" w:eastAsia="方正小标宋简体"/>
          <w:sz w:val="52"/>
        </w:rPr>
        <w:t>2024年度双牌县供销合作联社整体支出绩效自评报告</w:t>
      </w:r>
    </w:p>
    <w:p>
      <w:pPr>
        <w:jc w:val="center"/>
        <w:rPr>
          <w:rFonts w:hint="default" w:eastAsia="黑体"/>
          <w:sz w:val="32"/>
        </w:rPr>
      </w:pPr>
    </w:p>
    <w:p>
      <w:pPr>
        <w:jc w:val="center"/>
        <w:rPr>
          <w:rFonts w:hint="default" w:eastAsia="黑体"/>
          <w:sz w:val="32"/>
        </w:rPr>
      </w:pPr>
    </w:p>
    <w:p>
      <w:pPr>
        <w:jc w:val="center"/>
        <w:rPr>
          <w:rFonts w:hint="default" w:eastAsia="黑体"/>
          <w:sz w:val="32"/>
        </w:rPr>
      </w:pPr>
    </w:p>
    <w:p>
      <w:pPr>
        <w:rPr>
          <w:rFonts w:hint="default" w:eastAsia="黑体"/>
          <w:sz w:val="32"/>
        </w:rPr>
      </w:pPr>
    </w:p>
    <w:p>
      <w:pPr>
        <w:jc w:val="center"/>
        <w:rPr>
          <w:rFonts w:hint="default" w:eastAsia="黑体"/>
          <w:sz w:val="32"/>
        </w:rPr>
      </w:pPr>
    </w:p>
    <w:p>
      <w:pPr>
        <w:jc w:val="center"/>
        <w:rPr>
          <w:rFonts w:hint="default" w:eastAsia="黑体"/>
          <w:sz w:val="32"/>
        </w:rPr>
      </w:pPr>
    </w:p>
    <w:p>
      <w:pPr>
        <w:jc w:val="center"/>
        <w:rPr>
          <w:rFonts w:hint="default" w:eastAsia="黑体"/>
          <w:sz w:val="32"/>
        </w:rPr>
      </w:pPr>
    </w:p>
    <w:p>
      <w:pPr>
        <w:spacing w:line="600" w:lineRule="exact"/>
        <w:ind w:firstLine="1920" w:firstLineChars="600"/>
        <w:rPr>
          <w:rFonts w:hint="default" w:eastAsia="仿宋_GB2312"/>
          <w:sz w:val="32"/>
          <w:u w:val="single"/>
        </w:rPr>
      </w:pPr>
      <w:r>
        <w:rPr>
          <w:rFonts w:eastAsia="仿宋_GB2312"/>
          <w:sz w:val="32"/>
        </w:rPr>
        <w:t>单位名称（盖章）：</w:t>
      </w:r>
      <w:r>
        <w:rPr>
          <w:rFonts w:eastAsia="仿宋_GB2312"/>
          <w:sz w:val="32"/>
          <w:u w:val="single"/>
        </w:rPr>
        <w:t xml:space="preserve">        </w:t>
      </w:r>
    </w:p>
    <w:p>
      <w:pPr>
        <w:spacing w:line="600" w:lineRule="exact"/>
        <w:ind w:firstLine="3200" w:firstLineChars="1000"/>
        <w:rPr>
          <w:rFonts w:hint="default" w:eastAsia="楷体_GB2312"/>
          <w:sz w:val="32"/>
        </w:rPr>
      </w:pPr>
    </w:p>
    <w:p>
      <w:pPr>
        <w:spacing w:line="600" w:lineRule="exact"/>
        <w:ind w:firstLine="3200" w:firstLineChars="1000"/>
        <w:rPr>
          <w:rFonts w:hint="default" w:eastAsia="楷体_GB2312"/>
          <w:sz w:val="32"/>
        </w:rPr>
      </w:pPr>
      <w:r>
        <w:rPr>
          <w:rFonts w:eastAsia="楷体_GB2312"/>
          <w:sz w:val="32"/>
        </w:rPr>
        <w:t>2025年6月5日</w:t>
      </w:r>
    </w:p>
    <w:p>
      <w:pPr>
        <w:jc w:val="center"/>
        <w:rPr>
          <w:rFonts w:hint="default" w:eastAsia="黑体"/>
          <w:sz w:val="32"/>
        </w:rPr>
      </w:pPr>
    </w:p>
    <w:p>
      <w:pPr>
        <w:numPr>
          <w:ilvl w:val="0"/>
          <w:numId w:val="1"/>
        </w:numPr>
        <w:spacing w:line="570" w:lineRule="exact"/>
        <w:outlineLvl w:val="0"/>
        <w:rPr>
          <w:rFonts w:hint="default" w:eastAsia="黑体"/>
          <w:sz w:val="32"/>
        </w:rPr>
      </w:pPr>
      <w:r>
        <w:rPr>
          <w:rFonts w:hint="default" w:eastAsia="仿宋_GB2312"/>
          <w:sz w:val="32"/>
        </w:rPr>
        <w:br w:type="page"/>
      </w:r>
      <w:r>
        <w:rPr>
          <w:rFonts w:eastAsia="黑体"/>
          <w:sz w:val="32"/>
        </w:rPr>
        <w:t>部门（单位）基本情况</w:t>
      </w:r>
    </w:p>
    <w:p>
      <w:pPr>
        <w:pStyle w:val="4"/>
        <w:ind w:firstLine="642" w:firstLineChars="200"/>
        <w:rPr>
          <w:rFonts w:hint="default" w:ascii="仿宋" w:hAnsi="仿宋" w:eastAsia="仿宋" w:cs="仿宋"/>
          <w:b w:val="0"/>
          <w:color w:val="000000"/>
          <w:sz w:val="30"/>
          <w:szCs w:val="30"/>
        </w:rPr>
      </w:pPr>
      <w:r>
        <w:rPr>
          <w:rFonts w:ascii="仿宋_GB2312" w:eastAsia="仿宋_GB2312"/>
          <w:sz w:val="32"/>
          <w:szCs w:val="24"/>
        </w:rPr>
        <w:t>（一）</w:t>
      </w:r>
      <w:r>
        <w:rPr>
          <w:rFonts w:ascii="仿宋" w:hAnsi="仿宋" w:eastAsia="仿宋" w:cs="仿宋"/>
          <w:b w:val="0"/>
          <w:color w:val="000000"/>
          <w:sz w:val="30"/>
          <w:szCs w:val="30"/>
        </w:rPr>
        <w:t>双牌县供销联社属全额拨款的正科级参公事业单位，下设办公室、财会统计股、政工股、经贸发展股、合作指导股等业务股室。单位共有编制16人，其中：事业编制16人。年末实有在职人员11人，单位离退休人员20人。</w:t>
      </w:r>
    </w:p>
    <w:p>
      <w:pPr>
        <w:spacing w:line="570" w:lineRule="exact"/>
        <w:ind w:firstLine="640" w:firstLineChars="200"/>
        <w:outlineLvl w:val="1"/>
        <w:rPr>
          <w:rFonts w:hint="default" w:eastAsia="仿宋_GB2312"/>
          <w:color w:val="000000"/>
          <w:sz w:val="32"/>
        </w:rPr>
      </w:pPr>
      <w:r>
        <w:rPr>
          <w:rFonts w:ascii="仿宋_GB2312" w:eastAsia="仿宋_GB2312"/>
          <w:sz w:val="32"/>
        </w:rPr>
        <w:t>（二）</w:t>
      </w:r>
      <w:r>
        <w:rPr>
          <w:rFonts w:ascii="仿宋" w:hAnsi="仿宋" w:eastAsia="仿宋" w:cs="仿宋"/>
          <w:sz w:val="32"/>
          <w:szCs w:val="32"/>
        </w:rPr>
        <w:t>2024年度决算收入为346.5万元，决算支出为346.5万元，基本支出为151.95万元，其中：人员经费支出136.25万元，占总支出39.32%；公用经费支出15.7万元，占总支出4.53%；项目支出为194.55万元，占总支出56.15%。</w:t>
      </w:r>
    </w:p>
    <w:p>
      <w:pPr>
        <w:pStyle w:val="4"/>
        <w:ind w:firstLine="600" w:firstLineChars="200"/>
        <w:rPr>
          <w:rFonts w:hint="default" w:ascii="仿宋" w:hAnsi="仿宋" w:eastAsia="仿宋" w:cs="仿宋"/>
          <w:b w:val="0"/>
          <w:color w:val="000000"/>
          <w:sz w:val="30"/>
          <w:szCs w:val="30"/>
        </w:rPr>
      </w:pPr>
      <w:r>
        <w:rPr>
          <w:rFonts w:ascii="仿宋" w:hAnsi="仿宋" w:eastAsia="仿宋" w:cs="仿宋"/>
          <w:b w:val="0"/>
          <w:color w:val="000000"/>
          <w:sz w:val="30"/>
          <w:szCs w:val="30"/>
        </w:rPr>
        <w:t xml:space="preserve"> 2024年三公经费支出3万元，其中公务接待支出3万元，因公出国（境）费0万元，公务用车购置及运行费0万元。</w:t>
      </w:r>
    </w:p>
    <w:p>
      <w:pPr>
        <w:pStyle w:val="12"/>
        <w:spacing w:line="570" w:lineRule="exact"/>
        <w:ind w:firstLine="640"/>
        <w:outlineLvl w:val="0"/>
        <w:rPr>
          <w:rFonts w:ascii="Times New Roman" w:hAnsi="Times New Roman" w:eastAsia="黑体"/>
          <w:sz w:val="32"/>
        </w:rPr>
      </w:pPr>
      <w:r>
        <w:rPr>
          <w:rFonts w:hint="eastAsia" w:ascii="Times New Roman" w:hAnsi="Times New Roman" w:eastAsia="黑体"/>
          <w:sz w:val="32"/>
        </w:rPr>
        <w:t>二、一般公共预算支出情况</w:t>
      </w:r>
    </w:p>
    <w:p>
      <w:pPr>
        <w:pStyle w:val="12"/>
        <w:spacing w:line="570" w:lineRule="exact"/>
        <w:ind w:firstLine="640"/>
        <w:outlineLvl w:val="1"/>
        <w:rPr>
          <w:rFonts w:ascii="Times New Roman" w:hAnsi="Times New Roman" w:eastAsia="仿宋_GB2312"/>
          <w:sz w:val="32"/>
        </w:rPr>
      </w:pPr>
      <w:r>
        <w:rPr>
          <w:rFonts w:hint="eastAsia" w:ascii="Times New Roman" w:hAnsi="Times New Roman" w:eastAsia="仿宋_GB2312"/>
          <w:sz w:val="32"/>
        </w:rPr>
        <w:t>（一）基本支出情况</w:t>
      </w:r>
    </w:p>
    <w:p>
      <w:pPr>
        <w:snapToGrid w:val="0"/>
        <w:spacing w:line="520" w:lineRule="exact"/>
        <w:ind w:firstLine="600" w:firstLineChars="200"/>
        <w:rPr>
          <w:rFonts w:hint="default" w:ascii="仿宋_GB2312" w:eastAsia="仿宋_GB2312"/>
          <w:sz w:val="32"/>
          <w:szCs w:val="32"/>
        </w:rPr>
      </w:pPr>
      <w:r>
        <w:rPr>
          <w:rFonts w:ascii="仿宋" w:hAnsi="仿宋" w:eastAsia="仿宋" w:cs="仿宋"/>
          <w:color w:val="000000"/>
          <w:sz w:val="30"/>
          <w:szCs w:val="30"/>
        </w:rPr>
        <w:t>基本支出用于为保障机构正常运转、完成日常工作任务工发生的支出，包括人员经费和公用经费。2024年基本支出151.95万元，占总支出的比重为43.85 %，其中工资福利支出</w:t>
      </w:r>
      <w:r>
        <w:rPr>
          <w:rFonts w:ascii="仿宋" w:hAnsi="仿宋" w:eastAsia="仿宋" w:cs="仿宋"/>
          <w:sz w:val="32"/>
          <w:szCs w:val="32"/>
        </w:rPr>
        <w:t>136.25</w:t>
      </w:r>
      <w:r>
        <w:rPr>
          <w:rFonts w:ascii="仿宋" w:hAnsi="仿宋" w:eastAsia="仿宋" w:cs="仿宋"/>
          <w:color w:val="000000"/>
          <w:sz w:val="30"/>
          <w:szCs w:val="30"/>
        </w:rPr>
        <w:t>万元，商品服务支出</w:t>
      </w:r>
      <w:r>
        <w:rPr>
          <w:rFonts w:ascii="仿宋" w:hAnsi="仿宋" w:eastAsia="仿宋" w:cs="仿宋"/>
          <w:sz w:val="32"/>
          <w:szCs w:val="32"/>
        </w:rPr>
        <w:t>15.7</w:t>
      </w:r>
      <w:r>
        <w:rPr>
          <w:rFonts w:ascii="仿宋" w:hAnsi="仿宋" w:eastAsia="仿宋" w:cs="仿宋"/>
          <w:color w:val="000000"/>
          <w:sz w:val="30"/>
          <w:szCs w:val="30"/>
        </w:rPr>
        <w:t>万元</w:t>
      </w:r>
      <w:r>
        <w:rPr>
          <w:rFonts w:ascii="仿宋" w:hAnsi="仿宋" w:eastAsia="仿宋" w:cs="仿宋"/>
          <w:sz w:val="32"/>
          <w:szCs w:val="32"/>
        </w:rPr>
        <w:t>。</w:t>
      </w:r>
    </w:p>
    <w:p>
      <w:pPr>
        <w:pStyle w:val="12"/>
        <w:spacing w:line="570" w:lineRule="exact"/>
        <w:ind w:firstLine="640"/>
        <w:outlineLvl w:val="1"/>
        <w:rPr>
          <w:rFonts w:ascii="Times New Roman" w:hAnsi="Times New Roman" w:eastAsia="仿宋_GB2312"/>
          <w:sz w:val="32"/>
        </w:rPr>
      </w:pPr>
      <w:r>
        <w:rPr>
          <w:rFonts w:hint="eastAsia" w:ascii="Times New Roman" w:hAnsi="Times New Roman" w:eastAsia="仿宋_GB2312"/>
          <w:sz w:val="32"/>
        </w:rPr>
        <w:t>（二）项目支出情况</w:t>
      </w:r>
    </w:p>
    <w:p>
      <w:pPr>
        <w:snapToGrid w:val="0"/>
        <w:spacing w:line="520" w:lineRule="exact"/>
        <w:ind w:firstLine="600" w:firstLineChars="200"/>
        <w:rPr>
          <w:rFonts w:hint="default" w:ascii="仿宋_GB2312" w:eastAsia="仿宋_GB2312"/>
          <w:sz w:val="32"/>
          <w:szCs w:val="32"/>
        </w:rPr>
      </w:pPr>
      <w:r>
        <w:rPr>
          <w:rFonts w:ascii="仿宋" w:hAnsi="仿宋" w:eastAsia="仿宋" w:cs="仿宋"/>
          <w:color w:val="000000"/>
          <w:sz w:val="30"/>
          <w:szCs w:val="30"/>
        </w:rPr>
        <w:t>项目支出为194.55万元，占总支出的比重为56.15 %，是指单位为完成特定行政工作任务或事业发展目标而发生的支出，</w:t>
      </w:r>
      <w:r>
        <w:rPr>
          <w:rFonts w:ascii="仿宋" w:hAnsi="仿宋" w:eastAsia="仿宋" w:cs="仿宋"/>
          <w:sz w:val="32"/>
          <w:szCs w:val="32"/>
        </w:rPr>
        <w:t>工资福利支出0.77万元，商品服务支出35.2万元，对个人和家庭的补助支出0.58万元，资本性支出2万元，对企业补助支出156万元。</w:t>
      </w:r>
    </w:p>
    <w:p>
      <w:pPr>
        <w:pStyle w:val="12"/>
        <w:spacing w:line="570" w:lineRule="exact"/>
        <w:ind w:left="640" w:firstLine="0" w:firstLineChars="0"/>
        <w:jc w:val="left"/>
        <w:outlineLvl w:val="0"/>
        <w:rPr>
          <w:rFonts w:ascii="Times New Roman" w:hAnsi="Times New Roman" w:eastAsia="仿宋_GB2312"/>
          <w:color w:val="000000"/>
          <w:sz w:val="32"/>
        </w:rPr>
      </w:pPr>
      <w:r>
        <w:rPr>
          <w:rFonts w:hint="eastAsia" w:ascii="Times New Roman" w:hAnsi="Times New Roman" w:eastAsia="黑体"/>
          <w:sz w:val="32"/>
        </w:rPr>
        <w:t xml:space="preserve">三、政府性基金预算支出情况。                    </w:t>
      </w:r>
      <w:r>
        <w:rPr>
          <w:rFonts w:hint="eastAsia" w:ascii="Times New Roman" w:hAnsi="Times New Roman" w:eastAsia="仿宋_GB2312"/>
          <w:color w:val="000000"/>
          <w:sz w:val="32"/>
        </w:rPr>
        <w:t>2024年我单位无政府性基金预算支出情况</w:t>
      </w:r>
    </w:p>
    <w:p>
      <w:pPr>
        <w:pStyle w:val="12"/>
        <w:spacing w:line="570" w:lineRule="exact"/>
        <w:ind w:left="638" w:leftChars="304" w:firstLine="0" w:firstLineChars="0"/>
        <w:jc w:val="left"/>
        <w:outlineLvl w:val="0"/>
        <w:rPr>
          <w:rFonts w:ascii="Times New Roman" w:hAnsi="Times New Roman" w:eastAsia="黑体"/>
          <w:sz w:val="32"/>
        </w:rPr>
      </w:pPr>
      <w:r>
        <w:rPr>
          <w:rFonts w:hint="eastAsia" w:ascii="Times New Roman" w:hAnsi="Times New Roman" w:eastAsia="黑体"/>
          <w:sz w:val="32"/>
        </w:rPr>
        <w:t xml:space="preserve">四、国有资本经营预算支出情况。                  </w:t>
      </w:r>
      <w:r>
        <w:rPr>
          <w:rFonts w:hint="eastAsia" w:ascii="Times New Roman" w:hAnsi="Times New Roman" w:eastAsia="仿宋_GB2312"/>
          <w:color w:val="000000"/>
          <w:sz w:val="32"/>
        </w:rPr>
        <w:t>2024年我单位无国有资本经营预算支出情况</w:t>
      </w:r>
    </w:p>
    <w:p>
      <w:pPr>
        <w:pStyle w:val="12"/>
        <w:spacing w:line="570" w:lineRule="exact"/>
        <w:ind w:firstLine="640"/>
        <w:jc w:val="left"/>
        <w:outlineLvl w:val="0"/>
        <w:rPr>
          <w:rFonts w:ascii="Times New Roman" w:hAnsi="Times New Roman" w:eastAsia="黑体"/>
          <w:sz w:val="32"/>
        </w:rPr>
      </w:pPr>
      <w:r>
        <w:rPr>
          <w:rFonts w:hint="eastAsia" w:ascii="Times New Roman" w:hAnsi="Times New Roman" w:eastAsia="黑体"/>
          <w:sz w:val="32"/>
        </w:rPr>
        <w:t>五、社会保险基金预算支出情况。</w:t>
      </w:r>
    </w:p>
    <w:p>
      <w:pPr>
        <w:pStyle w:val="12"/>
        <w:spacing w:line="570" w:lineRule="exact"/>
        <w:ind w:firstLine="640"/>
        <w:jc w:val="left"/>
        <w:outlineLvl w:val="0"/>
        <w:rPr>
          <w:rFonts w:ascii="Times New Roman" w:hAnsi="Times New Roman" w:eastAsia="黑体"/>
          <w:sz w:val="32"/>
        </w:rPr>
      </w:pPr>
      <w:r>
        <w:rPr>
          <w:rFonts w:hint="eastAsia" w:ascii="Times New Roman" w:hAnsi="Times New Roman" w:eastAsia="仿宋_GB2312"/>
          <w:color w:val="000000"/>
          <w:sz w:val="32"/>
        </w:rPr>
        <w:t>2024年我单位无社会保险基金预算支出情况</w:t>
      </w:r>
    </w:p>
    <w:p>
      <w:pPr>
        <w:spacing w:line="570" w:lineRule="exact"/>
        <w:ind w:firstLine="645"/>
        <w:jc w:val="left"/>
        <w:outlineLvl w:val="0"/>
        <w:rPr>
          <w:rFonts w:hint="default" w:eastAsia="黑体"/>
          <w:sz w:val="32"/>
        </w:rPr>
      </w:pPr>
      <w:r>
        <w:rPr>
          <w:rFonts w:eastAsia="黑体"/>
          <w:sz w:val="32"/>
        </w:rPr>
        <w:t>六、部门整体支出绩效情况</w:t>
      </w:r>
    </w:p>
    <w:p>
      <w:pPr>
        <w:pStyle w:val="7"/>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2024年，双牌供销社在县委县政府的坚强领导下，深入贯彻落实党的二十大、二十届三中全会精神和习近平总书记关于供销合作工作的重要指示批示精神以及习近平总书记在中华全国供销合作总社成立70周年之际作出的重要指示精神，全面落实省委、省政府“三高四新”美好蓝图战略部署和使命任务要求，围绕省社“13633”工作思路，持续深化改革，服务中心大局，在提升为农服务能力、发展新质生产力、增强市场竞争力等方面竞相作为，跑出乡村全面振兴的供销加速度，在加快提升农业社会化服务以及基层社恢复重建方面取得进展。</w:t>
      </w:r>
    </w:p>
    <w:p>
      <w:pPr>
        <w:pStyle w:val="7"/>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1.以“加强宣传建品牌”为核心，进一步打响双牌供销知名度</w:t>
      </w:r>
    </w:p>
    <w:p>
      <w:pPr>
        <w:pStyle w:val="7"/>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是在2024年1月，双牌供销社在市社的精心指导下，在县委县政府的周密部署下，成功举办了双牌县首届供销年货节，成功将县内主要农产品，包括虎爪姜、茶叶、剁椒鱼、竹木制品等推向全市，极大提升了双牌本地品牌和农副产品的品牌形象和知名度，同时也增加双牌供销社在群众中的知晓度和社会形象；二是在2024年9月份，双牌供销社承办了全市供销系统现场会议，会议参观了全县供销集采集配中心、农业社会化服务基地、2个乡镇村基层社、双牌竹产业园，充分展示了双牌县经济社会发展成果和深化供销社综合改革成果。双牌县围绕基层社建设做典型发言；三是与双牌农商银行、太平洋保险公司签订战略合作协议，为实现基层社赋权赋能和金融融资支持上提供了强大助力。四是围绕全县主要农产品销售问题，发挥供销主渠道作用。通过线下销售、线上推广，推进农产品进机关、进学校、进社区、进超市，畅通了农产品出村进城的渠道，通过参加中部博览会、深圳农产品交易会、永州市蔬菜节等节会，展示展销了双牌县主要农副产品生姜、茶叶、剁椒鱼、阳明山等系列产品，提高了我县农产品知名度和美誉度，为增加农民收入、助力乡村振兴作出了积极贡献。</w:t>
      </w:r>
    </w:p>
    <w:p>
      <w:pPr>
        <w:pStyle w:val="7"/>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2.以“商业流通发展专项资金项目”为抓手，进一步推进强基强能和“两个到户”</w:t>
      </w:r>
    </w:p>
    <w:p>
      <w:pPr>
        <w:pStyle w:val="7"/>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在县委县政府主要领导的关心支持下，圆满完成全省县域商业流通服务网络建设项目。并以此项目为重点，进一步推进强基强能、两个到户，建立完善以社有企业为龙头、县城为枢纽、乡镇为节点、村级为终端的三级县域流通服务网络，把供销合作社系统打造成为与农民联系更紧密、为农服务功能更完备、市场化运行更高效的合作经济组织，成为服务农民生产生活的生力军和综合平台，成为党和政府抓得住、用得上的骨干力量。</w:t>
      </w:r>
    </w:p>
    <w:p>
      <w:pPr>
        <w:pStyle w:val="7"/>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 xml:space="preserve">3.以“规范化建设年”为契机，进一步提升为农服务能力   </w:t>
      </w:r>
    </w:p>
    <w:p>
      <w:pPr>
        <w:pStyle w:val="7"/>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是以规范化建设为契机，完善各项管理制度。县社党组认真学习“规划范建设年”工作任务的有关要求，对党建、安全生产、信访维稳、内部管理、社有企业管理、财务管理、项目建设管理、日常考核以及干部作风管理出台了行之有效的管理制度，并坚持常抓不懈，一以贯之的落实下去。二是以规范化建设为契机，加强干部职工队伍建设。组织干部职工到兄弟县区学习交流，增进见识，提升供销工作的能力和水平。争取县政府的关心支持，对办公环境进行升级改造，提升“家”的团队文化。打造供销文化宣传栏，让大家了解供销故事和为农服务取得的成效。三是以规范化建设为契机，完善基层社赋权赋能。县社坚持以服务“三农”作为工作的出发点与落脚点，坚持“重构重塑、强基强能、优供优销”理念，按照“乡覆盖、村优选、联关口、补缺口”要求，对照“五有三好五统一”标准，落实“统一标识、编码认证、赋权赋能、运营服务、检查验收、绩效考核”步骤，12个乡镇场基层社实现全覆盖和20个村级社，切实发挥好密切联系党群干群的供销作用。</w:t>
      </w:r>
    </w:p>
    <w:p>
      <w:pPr>
        <w:pStyle w:val="12"/>
        <w:spacing w:line="570" w:lineRule="exact"/>
        <w:ind w:firstLine="640"/>
        <w:jc w:val="left"/>
        <w:outlineLvl w:val="0"/>
        <w:rPr>
          <w:rFonts w:ascii="Times New Roman" w:hAnsi="Times New Roman" w:eastAsia="黑体"/>
          <w:sz w:val="32"/>
        </w:rPr>
      </w:pPr>
      <w:r>
        <w:rPr>
          <w:rFonts w:hint="eastAsia" w:ascii="Times New Roman" w:hAnsi="Times New Roman" w:eastAsia="黑体"/>
          <w:sz w:val="32"/>
        </w:rPr>
        <w:t>七、存在的问题及原因分析</w:t>
      </w:r>
    </w:p>
    <w:p>
      <w:pPr>
        <w:tabs>
          <w:tab w:val="left" w:pos="1560"/>
        </w:tabs>
        <w:spacing w:line="560" w:lineRule="exact"/>
        <w:ind w:firstLine="600" w:firstLineChars="200"/>
        <w:rPr>
          <w:rFonts w:hint="default" w:ascii="仿宋" w:hAnsi="仿宋" w:eastAsia="仿宋" w:cs="仿宋"/>
          <w:sz w:val="30"/>
          <w:szCs w:val="30"/>
        </w:rPr>
      </w:pPr>
      <w:r>
        <w:rPr>
          <w:rFonts w:ascii="仿宋" w:hAnsi="仿宋" w:eastAsia="仿宋" w:cs="仿宋"/>
          <w:sz w:val="30"/>
          <w:szCs w:val="30"/>
        </w:rPr>
        <w:t>（一）部门整体</w:t>
      </w:r>
    </w:p>
    <w:p>
      <w:pPr>
        <w:spacing w:line="560" w:lineRule="exact"/>
        <w:ind w:firstLine="600" w:firstLineChars="200"/>
        <w:rPr>
          <w:rFonts w:hint="default" w:ascii="仿宋" w:hAnsi="仿宋" w:eastAsia="仿宋" w:cs="仿宋"/>
          <w:sz w:val="30"/>
          <w:szCs w:val="30"/>
        </w:rPr>
      </w:pPr>
      <w:r>
        <w:rPr>
          <w:rFonts w:ascii="仿宋" w:hAnsi="仿宋" w:eastAsia="仿宋" w:cs="仿宋"/>
          <w:sz w:val="30"/>
          <w:szCs w:val="30"/>
        </w:rPr>
        <w:t>预算编制精准度不足，部分预算科目年初预算与实际发生情况有一定的出入。</w:t>
      </w:r>
    </w:p>
    <w:p>
      <w:pPr>
        <w:spacing w:line="560" w:lineRule="exact"/>
        <w:ind w:firstLine="600" w:firstLineChars="200"/>
        <w:rPr>
          <w:rFonts w:hint="default" w:ascii="仿宋" w:hAnsi="仿宋" w:eastAsia="仿宋" w:cs="仿宋"/>
          <w:sz w:val="30"/>
          <w:szCs w:val="30"/>
        </w:rPr>
      </w:pPr>
      <w:r>
        <w:rPr>
          <w:rFonts w:ascii="仿宋" w:hAnsi="仿宋" w:eastAsia="仿宋" w:cs="仿宋"/>
          <w:sz w:val="30"/>
          <w:szCs w:val="30"/>
        </w:rPr>
        <w:t>其原因主要是：一是在预算编制过程中，对业务活动的预测不够科学，缺乏对未来业务发展变化的合理预估，二是因突发事件等导致的额外支出。</w:t>
      </w:r>
    </w:p>
    <w:p>
      <w:pPr>
        <w:tabs>
          <w:tab w:val="left" w:pos="1560"/>
        </w:tabs>
        <w:spacing w:line="560" w:lineRule="exact"/>
        <w:ind w:firstLine="600" w:firstLineChars="200"/>
        <w:rPr>
          <w:rFonts w:hint="default" w:ascii="仿宋" w:hAnsi="仿宋" w:eastAsia="仿宋" w:cs="仿宋"/>
          <w:sz w:val="30"/>
          <w:szCs w:val="30"/>
        </w:rPr>
      </w:pPr>
      <w:r>
        <w:rPr>
          <w:rFonts w:ascii="仿宋" w:hAnsi="仿宋" w:eastAsia="仿宋" w:cs="仿宋"/>
          <w:sz w:val="30"/>
          <w:szCs w:val="30"/>
        </w:rPr>
        <w:t>（二）项目支出</w:t>
      </w:r>
    </w:p>
    <w:p>
      <w:pPr>
        <w:spacing w:line="560" w:lineRule="exact"/>
        <w:ind w:firstLine="600" w:firstLineChars="200"/>
        <w:rPr>
          <w:rFonts w:hint="default" w:ascii="仿宋" w:hAnsi="仿宋" w:eastAsia="仿宋" w:cs="仿宋"/>
          <w:sz w:val="30"/>
          <w:szCs w:val="30"/>
        </w:rPr>
      </w:pPr>
      <w:r>
        <w:rPr>
          <w:rFonts w:ascii="仿宋" w:hAnsi="仿宋" w:eastAsia="仿宋" w:cs="仿宋"/>
          <w:sz w:val="30"/>
          <w:szCs w:val="30"/>
        </w:rPr>
        <w:t>存在项目支出预算不精准，完成率、执行率有差距的问题。</w:t>
      </w:r>
    </w:p>
    <w:p>
      <w:pPr>
        <w:spacing w:line="560" w:lineRule="exact"/>
        <w:ind w:firstLine="600" w:firstLineChars="200"/>
        <w:rPr>
          <w:rFonts w:hint="default" w:ascii="仿宋" w:hAnsi="仿宋" w:eastAsia="仿宋" w:cs="仿宋"/>
          <w:sz w:val="30"/>
          <w:szCs w:val="30"/>
        </w:rPr>
      </w:pPr>
      <w:r>
        <w:rPr>
          <w:rFonts w:ascii="仿宋" w:hAnsi="仿宋" w:eastAsia="仿宋" w:cs="仿宋"/>
          <w:sz w:val="30"/>
          <w:szCs w:val="30"/>
        </w:rPr>
        <w:t>其原因主要是：绩效管理体制、机制还不健全，预算绩效管理对优化财政资源配置和提高政府效能的作用没有充分发挥。</w:t>
      </w:r>
    </w:p>
    <w:p>
      <w:pPr>
        <w:ind w:firstLine="600" w:firstLineChars="200"/>
        <w:rPr>
          <w:rFonts w:hint="default" w:ascii="仿宋" w:hAnsi="仿宋" w:eastAsia="仿宋" w:cs="仿宋"/>
          <w:sz w:val="30"/>
          <w:szCs w:val="30"/>
        </w:rPr>
      </w:pPr>
      <w:r>
        <w:rPr>
          <w:rFonts w:ascii="仿宋" w:hAnsi="仿宋" w:eastAsia="仿宋" w:cs="仿宋"/>
          <w:sz w:val="30"/>
          <w:szCs w:val="30"/>
        </w:rPr>
        <w:t>（三）绩效评价指标体系不完善。</w:t>
      </w:r>
    </w:p>
    <w:p>
      <w:pPr>
        <w:ind w:firstLine="600" w:firstLineChars="200"/>
        <w:rPr>
          <w:rFonts w:hint="default" w:ascii="仿宋" w:hAnsi="仿宋" w:eastAsia="仿宋" w:cs="仿宋"/>
          <w:sz w:val="30"/>
          <w:szCs w:val="30"/>
        </w:rPr>
      </w:pPr>
      <w:r>
        <w:rPr>
          <w:rFonts w:ascii="仿宋" w:hAnsi="仿宋" w:eastAsia="仿宋" w:cs="仿宋"/>
          <w:sz w:val="30"/>
          <w:szCs w:val="30"/>
        </w:rPr>
        <w:t>存在难以全面、准确反映项目实施效果的问题。</w:t>
      </w:r>
    </w:p>
    <w:p>
      <w:pPr>
        <w:ind w:firstLine="600" w:firstLineChars="200"/>
        <w:rPr>
          <w:rFonts w:hint="default" w:ascii="仿宋" w:hAnsi="仿宋" w:eastAsia="仿宋" w:cs="仿宋"/>
          <w:color w:val="000000"/>
          <w:kern w:val="0"/>
          <w:sz w:val="30"/>
          <w:szCs w:val="30"/>
        </w:rPr>
      </w:pPr>
      <w:r>
        <w:rPr>
          <w:rFonts w:ascii="仿宋" w:hAnsi="仿宋" w:eastAsia="仿宋" w:cs="仿宋"/>
          <w:sz w:val="30"/>
          <w:szCs w:val="30"/>
        </w:rPr>
        <w:t>其原因主要是：绩效评价多由内部部门主导，缺乏专业指导和规范，评价视角局限，难以全面反映项目实际效益。</w:t>
      </w:r>
    </w:p>
    <w:p>
      <w:pPr>
        <w:spacing w:line="570" w:lineRule="exact"/>
        <w:ind w:firstLine="640" w:firstLineChars="200"/>
        <w:jc w:val="left"/>
        <w:outlineLvl w:val="0"/>
        <w:rPr>
          <w:rFonts w:hint="default" w:eastAsia="黑体"/>
          <w:sz w:val="32"/>
        </w:rPr>
      </w:pPr>
      <w:r>
        <w:rPr>
          <w:rFonts w:eastAsia="黑体"/>
          <w:sz w:val="32"/>
        </w:rPr>
        <w:t>八、下一步改进措施</w:t>
      </w:r>
    </w:p>
    <w:p>
      <w:pPr>
        <w:pStyle w:val="2"/>
        <w:adjustRightInd w:val="0"/>
        <w:snapToGrid w:val="0"/>
        <w:spacing w:line="596" w:lineRule="exact"/>
        <w:ind w:firstLine="600" w:firstLineChars="200"/>
        <w:rPr>
          <w:rFonts w:hint="default" w:ascii="仿宋_GB2312" w:hAnsi="宋体" w:cs="宋体"/>
          <w:color w:val="000000"/>
          <w:szCs w:val="32"/>
        </w:rPr>
      </w:pPr>
      <w:r>
        <w:rPr>
          <w:rFonts w:ascii="仿宋" w:hAnsi="仿宋" w:eastAsia="仿宋" w:cs="仿宋"/>
          <w:sz w:val="30"/>
          <w:szCs w:val="30"/>
        </w:rPr>
        <w:t>1、</w:t>
      </w:r>
      <w:r>
        <w:rPr>
          <w:rFonts w:ascii="仿宋_GB2312" w:hAnsi="宋体" w:cs="宋体"/>
          <w:color w:val="000000"/>
          <w:szCs w:val="32"/>
        </w:rPr>
        <w:t>积极探索绩效考评结果的有效利用途径,逐步将绩效考评从事后考评向预算编制、审核批复、执行过程等"上游”环节延伸,形成主要领导负责、各部门全过程参与绩效评价的机制。</w:t>
      </w:r>
    </w:p>
    <w:p>
      <w:pPr>
        <w:ind w:firstLine="600" w:firstLineChars="200"/>
        <w:rPr>
          <w:rFonts w:hint="default" w:ascii="仿宋" w:hAnsi="仿宋" w:eastAsia="仿宋" w:cs="仿宋"/>
          <w:sz w:val="30"/>
          <w:szCs w:val="30"/>
        </w:rPr>
      </w:pPr>
      <w:r>
        <w:rPr>
          <w:rFonts w:ascii="仿宋" w:hAnsi="仿宋" w:eastAsia="仿宋" w:cs="仿宋"/>
          <w:sz w:val="30"/>
          <w:szCs w:val="30"/>
        </w:rPr>
        <w:t>2、加强预算监管，强化预算监督；加强财务管理，严把支出审核关；严格执行财务管理制度，规范各项支出审核，严防超支，促进财务管理的法制化、科学化、合理化运行；强化财务专业知识学习，提升专业素养。</w:t>
      </w:r>
    </w:p>
    <w:p>
      <w:pPr>
        <w:ind w:firstLine="600" w:firstLineChars="200"/>
        <w:rPr>
          <w:rFonts w:hint="default" w:ascii="仿宋" w:hAnsi="仿宋" w:eastAsia="仿宋" w:cs="仿宋"/>
          <w:sz w:val="30"/>
          <w:szCs w:val="30"/>
        </w:rPr>
      </w:pPr>
      <w:r>
        <w:rPr>
          <w:rFonts w:ascii="仿宋" w:hAnsi="仿宋" w:eastAsia="仿宋" w:cs="仿宋"/>
          <w:sz w:val="30"/>
          <w:szCs w:val="30"/>
        </w:rPr>
        <w:t>3、建立健全绩效评价工作机制，开展绩效评价工作相关培训学习或进行先进典型案例分析，提高业务水平。</w:t>
      </w:r>
    </w:p>
    <w:p>
      <w:pPr>
        <w:ind w:firstLine="600" w:firstLineChars="200"/>
        <w:rPr>
          <w:rFonts w:hint="default" w:ascii="仿宋" w:hAnsi="仿宋" w:eastAsia="仿宋" w:cs="仿宋"/>
          <w:sz w:val="30"/>
          <w:szCs w:val="30"/>
        </w:rPr>
      </w:pPr>
      <w:r>
        <w:rPr>
          <w:rFonts w:ascii="仿宋" w:hAnsi="仿宋" w:eastAsia="仿宋" w:cs="仿宋"/>
          <w:sz w:val="30"/>
          <w:szCs w:val="30"/>
        </w:rPr>
        <w:t>4、邀请第三方机构或上级部门参与审核，确保评价过程透明，结果客观。</w:t>
      </w:r>
    </w:p>
    <w:p>
      <w:pPr>
        <w:numPr>
          <w:ilvl w:val="0"/>
          <w:numId w:val="2"/>
        </w:numPr>
        <w:spacing w:line="570" w:lineRule="exact"/>
        <w:ind w:firstLine="645"/>
        <w:jc w:val="left"/>
        <w:outlineLvl w:val="0"/>
        <w:rPr>
          <w:rFonts w:hint="default" w:eastAsia="黑体"/>
          <w:sz w:val="32"/>
        </w:rPr>
      </w:pPr>
      <w:r>
        <w:rPr>
          <w:rFonts w:eastAsia="黑体"/>
          <w:sz w:val="32"/>
        </w:rPr>
        <w:t>部门整体支出绩效自评结果拟应用和公开情况</w:t>
      </w:r>
    </w:p>
    <w:p>
      <w:pPr>
        <w:ind w:firstLine="600" w:firstLineChars="200"/>
        <w:rPr>
          <w:rFonts w:hint="default" w:ascii="仿宋" w:hAnsi="仿宋" w:eastAsia="仿宋" w:cs="仿宋"/>
          <w:sz w:val="30"/>
          <w:szCs w:val="30"/>
        </w:rPr>
      </w:pPr>
      <w:r>
        <w:rPr>
          <w:rFonts w:ascii="仿宋" w:hAnsi="仿宋" w:eastAsia="仿宋" w:cs="仿宋"/>
          <w:sz w:val="30"/>
          <w:szCs w:val="30"/>
        </w:rPr>
        <w:t>我单位根据专项绩效评定指标对各项目量化评价，自评指标得分99分，按规定公开。</w:t>
      </w:r>
    </w:p>
    <w:p>
      <w:pPr>
        <w:spacing w:line="570" w:lineRule="exact"/>
        <w:ind w:firstLine="645"/>
        <w:jc w:val="left"/>
        <w:rPr>
          <w:rFonts w:hint="default" w:eastAsia="黑体"/>
          <w:sz w:val="32"/>
        </w:rPr>
      </w:pPr>
      <w:r>
        <w:rPr>
          <w:rFonts w:eastAsia="黑体"/>
          <w:sz w:val="32"/>
        </w:rPr>
        <w:t>其他需要说明的情况</w:t>
      </w:r>
    </w:p>
    <w:p>
      <w:pPr>
        <w:ind w:firstLine="600" w:firstLineChars="200"/>
        <w:jc w:val="left"/>
        <w:rPr>
          <w:rFonts w:hint="default" w:ascii="仿宋" w:hAnsi="仿宋" w:eastAsia="仿宋" w:cs="仿宋"/>
          <w:color w:val="000000"/>
          <w:sz w:val="30"/>
          <w:szCs w:val="30"/>
        </w:rPr>
      </w:pPr>
      <w:r>
        <w:rPr>
          <w:rFonts w:ascii="仿宋" w:hAnsi="仿宋" w:eastAsia="仿宋" w:cs="仿宋"/>
          <w:color w:val="000000"/>
          <w:sz w:val="30"/>
          <w:szCs w:val="30"/>
        </w:rPr>
        <w:t>无</w:t>
      </w:r>
    </w:p>
    <w:p>
      <w:pPr>
        <w:spacing w:afterLines="50" w:line="600" w:lineRule="exact"/>
        <w:rPr>
          <w:rFonts w:hint="default" w:eastAsia="黑体"/>
          <w:sz w:val="32"/>
        </w:rPr>
      </w:pPr>
    </w:p>
    <w:p>
      <w:pPr>
        <w:spacing w:afterLines="50" w:line="600" w:lineRule="exact"/>
        <w:rPr>
          <w:rFonts w:hint="default" w:eastAsia="黑体"/>
          <w:sz w:val="32"/>
        </w:rPr>
      </w:pPr>
    </w:p>
    <w:p>
      <w:pPr>
        <w:spacing w:afterLines="50" w:line="600" w:lineRule="exact"/>
        <w:rPr>
          <w:rFonts w:hint="default" w:eastAsia="黑体"/>
          <w:sz w:val="32"/>
        </w:rPr>
      </w:pPr>
    </w:p>
    <w:p>
      <w:pPr>
        <w:spacing w:afterLines="50" w:line="600" w:lineRule="exact"/>
        <w:rPr>
          <w:rFonts w:hint="default" w:eastAsia="黑体"/>
          <w:sz w:val="32"/>
        </w:rPr>
      </w:pPr>
    </w:p>
    <w:p>
      <w:pPr>
        <w:spacing w:afterLines="50" w:line="600" w:lineRule="exact"/>
        <w:rPr>
          <w:rFonts w:hint="default" w:eastAsia="黑体"/>
          <w:sz w:val="32"/>
        </w:rPr>
      </w:pPr>
    </w:p>
    <w:p>
      <w:pPr>
        <w:spacing w:afterLines="50" w:line="600" w:lineRule="exact"/>
        <w:rPr>
          <w:rFonts w:hint="default" w:eastAsia="黑体"/>
          <w:sz w:val="32"/>
        </w:rPr>
      </w:pPr>
    </w:p>
    <w:p>
      <w:pPr>
        <w:spacing w:afterLines="50" w:line="600" w:lineRule="exact"/>
        <w:rPr>
          <w:rFonts w:hint="default" w:eastAsia="黑体"/>
          <w:sz w:val="32"/>
        </w:rPr>
      </w:pPr>
    </w:p>
    <w:p>
      <w:pPr>
        <w:spacing w:afterLines="50" w:line="600" w:lineRule="exact"/>
        <w:rPr>
          <w:rFonts w:hint="default" w:eastAsia="黑体"/>
          <w:sz w:val="32"/>
        </w:rPr>
      </w:pPr>
    </w:p>
    <w:p>
      <w:pPr>
        <w:spacing w:afterLines="50" w:line="600" w:lineRule="exact"/>
        <w:rPr>
          <w:rFonts w:hint="default" w:eastAsia="黑体"/>
          <w:sz w:val="32"/>
        </w:rPr>
      </w:pPr>
    </w:p>
    <w:p>
      <w:pPr>
        <w:spacing w:afterLines="50" w:line="600" w:lineRule="exact"/>
        <w:rPr>
          <w:rFonts w:hint="default" w:eastAsia="黑体"/>
          <w:sz w:val="32"/>
        </w:rPr>
      </w:pPr>
    </w:p>
    <w:p>
      <w:pPr>
        <w:spacing w:afterLines="50" w:line="600" w:lineRule="exact"/>
        <w:rPr>
          <w:rFonts w:hint="default" w:eastAsia="黑体"/>
          <w:sz w:val="32"/>
        </w:rPr>
      </w:pPr>
    </w:p>
    <w:p>
      <w:pPr>
        <w:spacing w:afterLines="50" w:line="600" w:lineRule="exact"/>
        <w:rPr>
          <w:rFonts w:hint="default" w:eastAsia="黑体"/>
          <w:sz w:val="32"/>
        </w:rPr>
      </w:pPr>
    </w:p>
    <w:p>
      <w:pPr>
        <w:spacing w:afterLines="50" w:line="600" w:lineRule="exact"/>
        <w:rPr>
          <w:rFonts w:hint="default" w:eastAsia="黑体"/>
          <w:sz w:val="32"/>
        </w:rPr>
      </w:pPr>
    </w:p>
    <w:p>
      <w:pPr>
        <w:spacing w:line="440" w:lineRule="exact"/>
        <w:rPr>
          <w:rFonts w:hint="default" w:ascii="黑体" w:hAnsi="黑体" w:eastAsia="黑体" w:cs="黑体"/>
          <w:sz w:val="32"/>
          <w:szCs w:val="32"/>
        </w:rPr>
      </w:pPr>
      <w:r>
        <w:rPr>
          <w:rFonts w:ascii="黑体" w:hAnsi="黑体" w:eastAsia="黑体" w:cs="黑体"/>
          <w:sz w:val="32"/>
          <w:szCs w:val="32"/>
        </w:rPr>
        <w:t>附件2</w:t>
      </w:r>
    </w:p>
    <w:p>
      <w:pPr>
        <w:spacing w:line="440" w:lineRule="exact"/>
        <w:rPr>
          <w:rFonts w:hint="default" w:ascii="黑体" w:hAnsi="黑体" w:eastAsia="黑体" w:cs="黑体"/>
          <w:sz w:val="32"/>
          <w:szCs w:val="32"/>
        </w:rPr>
      </w:pP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2024年度部门整体支出绩效评价基础数据表</w:t>
      </w:r>
    </w:p>
    <w:tbl>
      <w:tblPr>
        <w:tblStyle w:val="9"/>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2024年实际在职人数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16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11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68.75%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2024年预算数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2024年决算数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185.17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152.78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151.95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13.38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14.4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14.4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0.85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1.73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960" w:firstLineChars="4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23.67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287.48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193.45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240" w:firstLineChars="1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1.深化供销社改革项目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11.36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11.4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11.38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240" w:firstLineChars="1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2.供销社系统维稳工作经费、农业社会化服务大联盟启动仪式、湘品出湘参展经费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12.31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240" w:firstLineChars="1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3.县域流通领域服务网络建设项目工作经费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240" w:firstLineChars="1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4.跑项争资项目前期工作经费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6.08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6.07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240" w:firstLineChars="1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5.湖南供销优供博览会参展经费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240" w:firstLineChars="1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6.县供销社办公室维修资金</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240" w:firstLineChars="100"/>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7.全市深化供销合作社综合改革工作现场推进会经费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240" w:firstLineChars="1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8.县域流通服务网络建设</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250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楼堂馆所控制情况</w:t>
            </w: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（2024年完工项目）</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批复规模</w:t>
            </w:r>
          </w:p>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7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784"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2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制定单位目标考核细则和各项管理制度等　</w:t>
            </w:r>
          </w:p>
        </w:tc>
      </w:tr>
    </w:tbl>
    <w:p>
      <w:pPr>
        <w:spacing w:line="100" w:lineRule="exact"/>
        <w:jc w:val="left"/>
        <w:rPr>
          <w:rFonts w:hint="default" w:asciiTheme="minorEastAsia" w:hAnsiTheme="minorEastAsia" w:eastAsiaTheme="minorEastAsia" w:cstheme="minorEastAsia"/>
          <w:sz w:val="24"/>
        </w:rPr>
      </w:pPr>
    </w:p>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说明：“项目支出”需要填报基本支出以外的所有项目支出情况，“公用经费”填报基本支出中的一般商品和服务支出。</w:t>
      </w:r>
    </w:p>
    <w:p>
      <w:pPr>
        <w:spacing w:line="100" w:lineRule="exact"/>
        <w:jc w:val="left"/>
        <w:rPr>
          <w:rFonts w:hint="default" w:asciiTheme="minorEastAsia" w:hAnsiTheme="minorEastAsia" w:eastAsiaTheme="minorEastAsia" w:cstheme="minorEastAsia"/>
          <w:sz w:val="24"/>
        </w:rPr>
      </w:pPr>
    </w:p>
    <w:p>
      <w:pPr>
        <w:spacing w:line="440" w:lineRule="exact"/>
        <w:jc w:val="left"/>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填表人：杨莉  填报日期：2025年6月11日  联系电话：7722019 单位负责人签字：龚建宏</w:t>
      </w:r>
    </w:p>
    <w:p>
      <w:pPr>
        <w:spacing w:line="440" w:lineRule="exact"/>
        <w:jc w:val="left"/>
        <w:rPr>
          <w:rFonts w:hint="default" w:asciiTheme="minorEastAsia" w:hAnsiTheme="minorEastAsia" w:eastAsiaTheme="minorEastAsia" w:cstheme="minorEastAsia"/>
          <w:szCs w:val="21"/>
        </w:rPr>
      </w:pPr>
    </w:p>
    <w:p>
      <w:pPr>
        <w:spacing w:line="440" w:lineRule="exact"/>
        <w:jc w:val="left"/>
        <w:rPr>
          <w:rFonts w:hint="default" w:asciiTheme="minorEastAsia" w:hAnsiTheme="minorEastAsia" w:eastAsiaTheme="minorEastAsia" w:cstheme="minorEastAsia"/>
          <w:szCs w:val="21"/>
        </w:rPr>
      </w:pPr>
    </w:p>
    <w:p>
      <w:pPr>
        <w:spacing w:line="440" w:lineRule="exact"/>
        <w:jc w:val="left"/>
        <w:rPr>
          <w:rFonts w:hint="default" w:asciiTheme="minorEastAsia" w:hAnsiTheme="minorEastAsia" w:eastAsiaTheme="minorEastAsia" w:cstheme="minorEastAsia"/>
          <w:szCs w:val="21"/>
        </w:rPr>
      </w:pPr>
    </w:p>
    <w:p>
      <w:pPr>
        <w:spacing w:line="440" w:lineRule="exact"/>
        <w:jc w:val="left"/>
        <w:rPr>
          <w:rFonts w:hint="default" w:asciiTheme="minorEastAsia" w:hAnsiTheme="minorEastAsia" w:eastAsiaTheme="minorEastAsia" w:cstheme="minorEastAsia"/>
          <w:szCs w:val="21"/>
        </w:rPr>
      </w:pPr>
    </w:p>
    <w:p>
      <w:pPr>
        <w:spacing w:line="440" w:lineRule="exact"/>
        <w:jc w:val="left"/>
        <w:rPr>
          <w:rFonts w:hint="default" w:asciiTheme="minorEastAsia" w:hAnsiTheme="minorEastAsia" w:eastAsiaTheme="minorEastAsia" w:cstheme="minorEastAsia"/>
          <w:szCs w:val="21"/>
        </w:rPr>
      </w:pPr>
    </w:p>
    <w:p>
      <w:pPr>
        <w:spacing w:line="440" w:lineRule="exact"/>
        <w:jc w:val="left"/>
        <w:rPr>
          <w:rFonts w:hint="default" w:asciiTheme="minorEastAsia" w:hAnsiTheme="minorEastAsia" w:eastAsiaTheme="minorEastAsia" w:cstheme="minorEastAsia"/>
          <w:szCs w:val="21"/>
        </w:rPr>
      </w:pPr>
    </w:p>
    <w:p>
      <w:pPr>
        <w:spacing w:line="440" w:lineRule="exact"/>
        <w:jc w:val="left"/>
        <w:rPr>
          <w:rFonts w:hint="default" w:asciiTheme="minorEastAsia" w:hAnsiTheme="minorEastAsia" w:eastAsiaTheme="minorEastAsia" w:cstheme="minorEastAsia"/>
          <w:szCs w:val="21"/>
        </w:rPr>
      </w:pPr>
    </w:p>
    <w:p>
      <w:pPr>
        <w:spacing w:line="440" w:lineRule="exact"/>
        <w:jc w:val="left"/>
        <w:rPr>
          <w:rFonts w:hint="default" w:asciiTheme="minorEastAsia" w:hAnsiTheme="minorEastAsia" w:eastAsiaTheme="minorEastAsia" w:cstheme="minorEastAsia"/>
          <w:szCs w:val="21"/>
        </w:rPr>
      </w:pPr>
    </w:p>
    <w:p>
      <w:pPr>
        <w:spacing w:line="440" w:lineRule="exact"/>
        <w:jc w:val="left"/>
        <w:rPr>
          <w:rFonts w:hint="default" w:asciiTheme="minorEastAsia" w:hAnsiTheme="minorEastAsia" w:eastAsiaTheme="minorEastAsia" w:cstheme="minorEastAsia"/>
          <w:szCs w:val="21"/>
        </w:rPr>
      </w:pPr>
    </w:p>
    <w:p>
      <w:pPr>
        <w:spacing w:line="440" w:lineRule="exact"/>
        <w:jc w:val="left"/>
        <w:rPr>
          <w:rFonts w:hint="default" w:asciiTheme="minorEastAsia" w:hAnsiTheme="minorEastAsia" w:eastAsiaTheme="minorEastAsia" w:cstheme="minorEastAsia"/>
          <w:szCs w:val="21"/>
        </w:rPr>
      </w:pPr>
    </w:p>
    <w:p>
      <w:pPr>
        <w:spacing w:line="440" w:lineRule="exact"/>
        <w:jc w:val="left"/>
        <w:rPr>
          <w:rFonts w:hint="default" w:asciiTheme="minorEastAsia" w:hAnsiTheme="minorEastAsia" w:eastAsiaTheme="minorEastAsia" w:cstheme="minorEastAsia"/>
          <w:szCs w:val="21"/>
        </w:rPr>
      </w:pPr>
    </w:p>
    <w:p>
      <w:pPr>
        <w:spacing w:line="440" w:lineRule="exact"/>
        <w:jc w:val="left"/>
        <w:rPr>
          <w:rFonts w:hint="default" w:asciiTheme="minorEastAsia" w:hAnsiTheme="minorEastAsia" w:eastAsiaTheme="minorEastAsia" w:cstheme="minorEastAsia"/>
          <w:szCs w:val="21"/>
        </w:rPr>
      </w:pPr>
    </w:p>
    <w:p>
      <w:pPr>
        <w:spacing w:line="440" w:lineRule="exact"/>
        <w:jc w:val="left"/>
        <w:rPr>
          <w:rFonts w:hint="default" w:asciiTheme="minorEastAsia" w:hAnsiTheme="minorEastAsia" w:eastAsiaTheme="minorEastAsia" w:cstheme="minorEastAsia"/>
          <w:szCs w:val="21"/>
        </w:rPr>
      </w:pPr>
    </w:p>
    <w:p>
      <w:pPr>
        <w:spacing w:line="440" w:lineRule="exact"/>
        <w:jc w:val="left"/>
        <w:rPr>
          <w:rFonts w:hint="default" w:asciiTheme="minorEastAsia" w:hAnsiTheme="minorEastAsia" w:eastAsiaTheme="minorEastAsia" w:cstheme="minorEastAsia"/>
          <w:szCs w:val="21"/>
        </w:rPr>
      </w:pPr>
    </w:p>
    <w:p>
      <w:pPr>
        <w:spacing w:line="440" w:lineRule="exact"/>
        <w:jc w:val="left"/>
        <w:rPr>
          <w:rFonts w:hint="default" w:asciiTheme="minorEastAsia" w:hAnsiTheme="minorEastAsia" w:eastAsiaTheme="minorEastAsia" w:cstheme="minorEastAsia"/>
          <w:szCs w:val="21"/>
        </w:rPr>
      </w:pPr>
    </w:p>
    <w:p>
      <w:pPr>
        <w:spacing w:line="440" w:lineRule="exact"/>
        <w:jc w:val="left"/>
        <w:rPr>
          <w:rFonts w:hint="default" w:asciiTheme="minorEastAsia" w:hAnsiTheme="minorEastAsia" w:eastAsiaTheme="minorEastAsia" w:cstheme="minorEastAsia"/>
          <w:szCs w:val="21"/>
        </w:rPr>
      </w:pPr>
    </w:p>
    <w:p>
      <w:pPr>
        <w:spacing w:line="440" w:lineRule="exact"/>
        <w:jc w:val="left"/>
        <w:rPr>
          <w:rFonts w:hint="default" w:asciiTheme="minorEastAsia" w:hAnsiTheme="minorEastAsia" w:eastAsiaTheme="minorEastAsia" w:cstheme="minorEastAsia"/>
          <w:szCs w:val="21"/>
        </w:rPr>
      </w:pPr>
    </w:p>
    <w:p>
      <w:pPr>
        <w:spacing w:line="440" w:lineRule="exact"/>
        <w:jc w:val="left"/>
        <w:rPr>
          <w:rFonts w:hint="default" w:asciiTheme="minorEastAsia" w:hAnsiTheme="minorEastAsia" w:eastAsiaTheme="minorEastAsia" w:cstheme="minorEastAsia"/>
          <w:szCs w:val="21"/>
        </w:rPr>
      </w:pPr>
    </w:p>
    <w:p>
      <w:pPr>
        <w:spacing w:line="440" w:lineRule="exact"/>
        <w:jc w:val="left"/>
        <w:rPr>
          <w:rFonts w:hint="default" w:asciiTheme="minorEastAsia" w:hAnsiTheme="minorEastAsia" w:eastAsiaTheme="minorEastAsia" w:cstheme="minorEastAsia"/>
          <w:szCs w:val="21"/>
        </w:rPr>
      </w:pPr>
    </w:p>
    <w:p>
      <w:pPr>
        <w:spacing w:line="440" w:lineRule="exact"/>
        <w:jc w:val="left"/>
        <w:rPr>
          <w:rFonts w:hint="default" w:asciiTheme="minorEastAsia" w:hAnsiTheme="minorEastAsia" w:eastAsiaTheme="minorEastAsia" w:cstheme="minorEastAsia"/>
          <w:szCs w:val="21"/>
        </w:rPr>
      </w:pPr>
    </w:p>
    <w:p>
      <w:pPr>
        <w:spacing w:line="440" w:lineRule="exact"/>
        <w:jc w:val="left"/>
        <w:rPr>
          <w:rFonts w:hint="default" w:asciiTheme="minorEastAsia" w:hAnsiTheme="minorEastAsia" w:eastAsiaTheme="minorEastAsia" w:cstheme="minorEastAsia"/>
          <w:szCs w:val="21"/>
        </w:rPr>
      </w:pPr>
    </w:p>
    <w:p>
      <w:pPr>
        <w:spacing w:line="440" w:lineRule="exact"/>
        <w:jc w:val="left"/>
        <w:rPr>
          <w:rFonts w:hint="default" w:asciiTheme="minorEastAsia" w:hAnsiTheme="minorEastAsia" w:eastAsiaTheme="minorEastAsia" w:cstheme="minorEastAsia"/>
          <w:szCs w:val="21"/>
        </w:rPr>
      </w:pPr>
    </w:p>
    <w:p>
      <w:pPr>
        <w:spacing w:line="440" w:lineRule="exact"/>
        <w:jc w:val="left"/>
        <w:rPr>
          <w:rFonts w:hint="default" w:asciiTheme="minorEastAsia" w:hAnsiTheme="minorEastAsia" w:eastAsiaTheme="minorEastAsia" w:cstheme="minorEastAsia"/>
          <w:szCs w:val="21"/>
        </w:rPr>
      </w:pPr>
    </w:p>
    <w:p>
      <w:pPr>
        <w:spacing w:line="440" w:lineRule="exact"/>
        <w:jc w:val="left"/>
        <w:rPr>
          <w:rFonts w:hint="default" w:asciiTheme="minorEastAsia" w:hAnsiTheme="minorEastAsia" w:eastAsiaTheme="minorEastAsia" w:cstheme="minorEastAsia"/>
          <w:szCs w:val="21"/>
        </w:rPr>
      </w:pPr>
    </w:p>
    <w:p>
      <w:pPr>
        <w:spacing w:line="440" w:lineRule="exact"/>
        <w:jc w:val="left"/>
        <w:rPr>
          <w:rFonts w:hint="default" w:asciiTheme="minorEastAsia" w:hAnsiTheme="minorEastAsia" w:eastAsiaTheme="minorEastAsia" w:cstheme="minorEastAsia"/>
          <w:szCs w:val="21"/>
        </w:rPr>
      </w:pPr>
    </w:p>
    <w:p>
      <w:pPr>
        <w:spacing w:line="440" w:lineRule="exact"/>
        <w:jc w:val="left"/>
        <w:rPr>
          <w:rFonts w:hint="default" w:asciiTheme="minorEastAsia" w:hAnsiTheme="minorEastAsia" w:eastAsiaTheme="minorEastAsia" w:cstheme="minorEastAsia"/>
          <w:szCs w:val="21"/>
        </w:rPr>
      </w:pPr>
    </w:p>
    <w:p>
      <w:pPr>
        <w:spacing w:line="440" w:lineRule="exact"/>
        <w:jc w:val="left"/>
        <w:rPr>
          <w:rFonts w:hint="default" w:eastAsia="黑体"/>
          <w:sz w:val="32"/>
        </w:rPr>
      </w:pPr>
      <w:r>
        <w:rPr>
          <w:rFonts w:ascii="黑体" w:hAnsi="黑体" w:eastAsia="黑体" w:cs="黑体"/>
          <w:sz w:val="32"/>
          <w:szCs w:val="32"/>
        </w:rPr>
        <w:t>附件3</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2024年度部门整体支出绩效自评表</w:t>
      </w:r>
    </w:p>
    <w:tbl>
      <w:tblPr>
        <w:tblStyle w:val="9"/>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县级预算部门名称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sz w:val="24"/>
              </w:rPr>
              <w:t>双牌县供销合作联社</w:t>
            </w: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年度预</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算申请</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449.48</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441.36</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346.5</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78.51%</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7.85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xml:space="preserve">  其中：  一般公共预算：</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其中：基本支出：151.95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ind w:firstLine="960" w:firstLineChars="4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政府性基金拨款：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项目支出：194.55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ind w:firstLine="1680" w:firstLineChars="7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p>
            <w:pPr>
              <w:spacing w:line="240" w:lineRule="exact"/>
              <w:jc w:val="center"/>
              <w:rPr>
                <w:rFonts w:hint="default" w:asciiTheme="minorEastAsia" w:hAnsiTheme="minorEastAsia" w:eastAsiaTheme="minorEastAsia" w:cstheme="minorEastAsia"/>
                <w:color w:val="000000"/>
                <w:sz w:val="24"/>
              </w:rPr>
            </w:pPr>
          </w:p>
        </w:tc>
        <w:tc>
          <w:tcPr>
            <w:tcW w:w="94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产出指标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重点工作</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控制在预算范围内</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≤449.48万元</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346.5万元</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单位考核人数</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12人</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11人</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退休1人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公用经费控制率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≤14.4万元</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14.4万元</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预决算信息公开性</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公开</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已公开</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履职目</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完成及时率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eastAsia="宋体" w:cs="Times New Roman"/>
                <w:kern w:val="0"/>
                <w:szCs w:val="21"/>
              </w:rPr>
            </w:pPr>
            <w:r>
              <w:rPr>
                <w:rFonts w:eastAsia="宋体" w:cs="Times New Roman"/>
                <w:kern w:val="0"/>
                <w:szCs w:val="21"/>
              </w:rPr>
              <w:t>98%</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eastAsia="宋体" w:cs="Times New Roman"/>
                <w:kern w:val="0"/>
                <w:szCs w:val="21"/>
              </w:rPr>
            </w:pPr>
            <w:r>
              <w:rPr>
                <w:rFonts w:eastAsia="宋体" w:cs="Times New Roman"/>
                <w:kern w:val="0"/>
                <w:szCs w:val="21"/>
              </w:rPr>
              <w:t>100%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效益指标</w:t>
            </w:r>
          </w:p>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（40分）</w:t>
            </w:r>
          </w:p>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p>
            <w:pPr>
              <w:spacing w:line="240" w:lineRule="exact"/>
              <w:jc w:val="center"/>
              <w:rPr>
                <w:rFonts w:hint="default" w:asciiTheme="minorEastAsia" w:hAnsiTheme="minorEastAsia" w:eastAsiaTheme="minorEastAsia" w:cstheme="minorEastAsia"/>
                <w:color w:val="000000"/>
                <w:sz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履职</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带动农民增收，农业增效，兴农惠农</w:t>
            </w:r>
          </w:p>
        </w:tc>
        <w:tc>
          <w:tcPr>
            <w:tcW w:w="11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hint="default" w:ascii="宋体" w:hAnsi="宋体" w:eastAsia="宋体" w:cs="宋体"/>
                <w:color w:val="000000"/>
                <w:sz w:val="24"/>
              </w:rPr>
            </w:pPr>
            <w:r>
              <w:rPr>
                <w:rFonts w:ascii="宋体" w:hAnsi="宋体" w:eastAsia="宋体" w:cs="宋体"/>
                <w:color w:val="000000"/>
                <w:kern w:val="0"/>
                <w:sz w:val="24"/>
              </w:rPr>
              <w:t>增收</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宋体" w:hAnsi="宋体" w:eastAsia="宋体" w:cs="宋体"/>
                <w:color w:val="000000"/>
                <w:kern w:val="0"/>
                <w:sz w:val="24"/>
              </w:rPr>
              <w:t>增收</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服务农民范围</w:t>
            </w:r>
          </w:p>
        </w:tc>
        <w:tc>
          <w:tcPr>
            <w:tcW w:w="11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eastAsia="宋体" w:cs="Times New Roman"/>
                <w:kern w:val="0"/>
                <w:szCs w:val="21"/>
              </w:rPr>
            </w:pPr>
            <w:r>
              <w:rPr>
                <w:rFonts w:eastAsia="宋体" w:cs="Times New Roman"/>
                <w:kern w:val="0"/>
                <w:szCs w:val="21"/>
              </w:rPr>
              <w:t>50%</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eastAsia="宋体" w:cs="Times New Roman"/>
                <w:kern w:val="0"/>
                <w:szCs w:val="21"/>
              </w:rPr>
            </w:pPr>
            <w:r>
              <w:rPr>
                <w:rFonts w:eastAsia="宋体" w:cs="Times New Roman"/>
                <w:kern w:val="0"/>
                <w:szCs w:val="21"/>
              </w:rPr>
              <w:t>50%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服务“三农”能力不断提高</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hint="default" w:asciiTheme="minorEastAsia" w:hAnsiTheme="minorEastAsia" w:eastAsiaTheme="minorEastAsia" w:cstheme="minorEastAsia"/>
                <w:color w:val="000000"/>
                <w:sz w:val="24"/>
              </w:rPr>
            </w:pPr>
            <w:r>
              <w:rPr>
                <w:rFonts w:ascii="宋体" w:hAnsi="宋体" w:eastAsia="宋体" w:cs="宋体"/>
                <w:color w:val="000000"/>
                <w:kern w:val="0"/>
                <w:sz w:val="24"/>
              </w:rPr>
              <w:t>提供服务</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4"/>
              </w:rPr>
            </w:pPr>
            <w:r>
              <w:rPr>
                <w:rFonts w:ascii="宋体" w:hAnsi="宋体" w:eastAsia="宋体" w:cs="宋体"/>
                <w:color w:val="000000"/>
                <w:kern w:val="0"/>
                <w:sz w:val="24"/>
              </w:rPr>
              <w:t>提供服务</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目标群众满意度</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≥95%</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97.85</w:t>
            </w:r>
          </w:p>
        </w:tc>
        <w:tc>
          <w:tcPr>
            <w:tcW w:w="1443" w:type="dxa"/>
            <w:tcBorders>
              <w:top w:val="single" w:color="auto" w:sz="6" w:space="0"/>
              <w:left w:val="single" w:color="auto" w:sz="6" w:space="0"/>
              <w:bottom w:val="single" w:color="auto" w:sz="12"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spacing w:line="440" w:lineRule="exact"/>
        <w:jc w:val="left"/>
        <w:rPr>
          <w:rFonts w:hint="default" w:eastAsia="仿宋_GB2312"/>
          <w:sz w:val="22"/>
        </w:rPr>
        <w:sectPr>
          <w:footerReference r:id="rId3" w:type="default"/>
          <w:footerReference r:id="rId4" w:type="even"/>
          <w:pgSz w:w="11905" w:h="16837"/>
          <w:pgMar w:top="1440" w:right="1701" w:bottom="1440" w:left="1701" w:header="851" w:footer="1474" w:gutter="0"/>
          <w:pgNumType w:fmt="numberInDash" w:start="1"/>
          <w:cols w:space="0" w:num="1"/>
          <w:docGrid w:type="lines" w:linePitch="636" w:charSpace="0"/>
        </w:sectPr>
      </w:pPr>
      <w:r>
        <w:rPr>
          <w:rFonts w:asciiTheme="minorEastAsia" w:hAnsiTheme="minorEastAsia" w:eastAsiaTheme="minorEastAsia" w:cstheme="minorEastAsia"/>
          <w:szCs w:val="21"/>
        </w:rPr>
        <w:t>填表人：杨莉  填报日期：2025年6月11日  联系电话：7722019 单位负责人签字：龚建宏</w:t>
      </w:r>
      <w:r>
        <w:rPr>
          <w:rFonts w:hint="default" w:asciiTheme="minorEastAsia" w:hAnsiTheme="minorEastAsia" w:eastAsiaTheme="minorEastAsia" w:cstheme="minorEastAsia"/>
          <w:szCs w:val="21"/>
        </w:rPr>
        <w:br w:type="page"/>
      </w:r>
    </w:p>
    <w:p>
      <w:pPr>
        <w:spacing w:line="440" w:lineRule="exact"/>
        <w:jc w:val="left"/>
        <w:rPr>
          <w:rFonts w:hint="default" w:eastAsia="黑体"/>
          <w:color w:val="000000"/>
          <w:sz w:val="32"/>
        </w:rPr>
      </w:pP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2024年度项目支出绩效自评报告</w:t>
      </w:r>
    </w:p>
    <w:tbl>
      <w:tblPr>
        <w:tblStyle w:val="9"/>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湖南供销优供博览会参展经费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参加</w:t>
            </w:r>
            <w:r>
              <w:rPr>
                <w:rFonts w:hint="default" w:asciiTheme="minorEastAsia" w:hAnsiTheme="minorEastAsia" w:eastAsiaTheme="minorEastAsia" w:cstheme="minorEastAsia"/>
                <w:sz w:val="24"/>
              </w:rPr>
              <w:t>2024</w:t>
            </w:r>
            <w:r>
              <w:rPr>
                <w:rFonts w:asciiTheme="minorEastAsia" w:hAnsiTheme="minorEastAsia" w:eastAsiaTheme="minorEastAsia" w:cstheme="minorEastAsia"/>
                <w:sz w:val="24"/>
              </w:rPr>
              <w:t>湖南供销优供博览会，让我县的农特产品走进长沙。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项目预算资金1.5万元，实际使用资金1.5万元，其中：委托业务费0.67万元，差旅费0.55万元，其他交通费0.06万元，其他商品和服务支出0.22万元。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已参加</w:t>
            </w:r>
            <w:r>
              <w:rPr>
                <w:rFonts w:hint="default" w:asciiTheme="minorEastAsia" w:hAnsiTheme="minorEastAsia" w:eastAsiaTheme="minorEastAsia" w:cstheme="minorEastAsia"/>
                <w:color w:val="000000"/>
                <w:sz w:val="24"/>
              </w:rPr>
              <w:t>2024</w:t>
            </w:r>
            <w:r>
              <w:rPr>
                <w:rFonts w:asciiTheme="minorEastAsia" w:hAnsiTheme="minorEastAsia" w:eastAsiaTheme="minorEastAsia" w:cstheme="minorEastAsia"/>
                <w:color w:val="000000"/>
                <w:sz w:val="24"/>
              </w:rPr>
              <w:t>湖南供销优供博览会，在湖南国际会展中心展示我县农特产品。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参展农特产品推广深度不足，虽走进长沙，但后续订单、长期合作拓展少。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参展后建立客户回访机制，安排专人跟进会展对接的客户，定期推送产品动态，优惠活动，积极促成长期订单与合作。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pPr>
              <w:rPr>
                <w:rFonts w:hint="default" w:asciiTheme="minorEastAsia" w:hAnsiTheme="minorEastAsia" w:eastAsiaTheme="minorEastAsia" w:cstheme="minorEastAsia"/>
                <w:sz w:val="24"/>
              </w:rPr>
            </w:pPr>
          </w:p>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rPr>
                <w:rFonts w:hint="default" w:asciiTheme="minorEastAsia" w:hAnsiTheme="minorEastAsia" w:eastAsiaTheme="minorEastAsia" w:cstheme="minorEastAsia"/>
                <w:sz w:val="24"/>
              </w:rPr>
            </w:pP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440" w:lineRule="exact"/>
        <w:jc w:val="left"/>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填表人：杨莉  填报日期：2025年6月11日  联系电话：7722019 单位负责人签字：龚建宏</w:t>
      </w:r>
    </w:p>
    <w:p>
      <w:pPr>
        <w:spacing w:line="600" w:lineRule="exact"/>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2024年度项目支出绩效自评表</w:t>
      </w:r>
    </w:p>
    <w:tbl>
      <w:tblPr>
        <w:tblStyle w:val="9"/>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sz w:val="24"/>
              </w:rPr>
              <w:t>湖南供销优供博览会参展经费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1.5</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参加</w:t>
            </w:r>
            <w:r>
              <w:rPr>
                <w:rFonts w:hint="default" w:asciiTheme="minorEastAsia" w:hAnsiTheme="minorEastAsia" w:eastAsiaTheme="minorEastAsia" w:cstheme="minorEastAsia"/>
                <w:color w:val="000000"/>
                <w:sz w:val="24"/>
              </w:rPr>
              <w:t>2024</w:t>
            </w:r>
            <w:r>
              <w:rPr>
                <w:rFonts w:asciiTheme="minorEastAsia" w:hAnsiTheme="minorEastAsia" w:eastAsiaTheme="minorEastAsia" w:cstheme="minorEastAsia"/>
                <w:color w:val="000000"/>
                <w:sz w:val="24"/>
              </w:rPr>
              <w:t>湖南供销优供博览会，让我县的农特产品走进长沙。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已参加</w:t>
            </w:r>
            <w:r>
              <w:rPr>
                <w:rFonts w:hint="default" w:asciiTheme="minorEastAsia" w:hAnsiTheme="minorEastAsia" w:eastAsiaTheme="minorEastAsia" w:cstheme="minorEastAsia"/>
                <w:color w:val="000000"/>
                <w:sz w:val="24"/>
              </w:rPr>
              <w:t>2024</w:t>
            </w:r>
            <w:r>
              <w:rPr>
                <w:rFonts w:asciiTheme="minorEastAsia" w:hAnsiTheme="minorEastAsia" w:eastAsiaTheme="minorEastAsia" w:cstheme="minorEastAsia"/>
                <w:color w:val="000000"/>
                <w:sz w:val="24"/>
              </w:rPr>
              <w:t>湖南供销优供博览会，在湖南国际会展中心展示我县农特产品。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经济成</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参展经费</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≤1.5万元</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1.5万元</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5"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社会成</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社会成本节约率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生态环境</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生态环境成本节约率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参展农产品种类</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5类</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6类</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参展率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按时参加展会</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2024年7月5-7日</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2024年7月5 -7日</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开拓城乡消费市场</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效果明显</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展会获得合作订单</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生态效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生态效益情况</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对生态环境无恶劣影响</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对生态环境无恶劣影响</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社会效</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展示供销综合改革成果</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效果明显</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效果明显</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lef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目标群众满意度</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ind w:firstLine="120" w:firstLineChars="50"/>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95%</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146" w:type="dxa"/>
            <w:tcBorders>
              <w:top w:val="single" w:color="auto" w:sz="6" w:space="0"/>
              <w:left w:val="single" w:color="auto" w:sz="6" w:space="0"/>
              <w:bottom w:val="single" w:color="auto" w:sz="12"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jc w:val="left"/>
        <w:rPr>
          <w:rFonts w:hint="default" w:asciiTheme="minorEastAsia" w:hAnsiTheme="minorEastAsia" w:eastAsiaTheme="minorEastAsia" w:cstheme="minorEastAsia"/>
          <w:sz w:val="24"/>
        </w:rPr>
      </w:pPr>
    </w:p>
    <w:p>
      <w:pPr>
        <w:spacing w:line="440" w:lineRule="exact"/>
        <w:jc w:val="left"/>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填表人：杨莉  填报日期：2025年6月11日  联系电话：7722019 单位负责人签字：龚建宏</w:t>
      </w:r>
    </w:p>
    <w:p>
      <w:pPr>
        <w:jc w:val="left"/>
        <w:rPr>
          <w:rFonts w:hint="default"/>
        </w:rPr>
      </w:pPr>
    </w:p>
    <w:p>
      <w:pPr>
        <w:rPr>
          <w:rFonts w:hint="default"/>
        </w:rPr>
      </w:pP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2024年度项目支出绩效自评报告</w:t>
      </w:r>
    </w:p>
    <w:tbl>
      <w:tblPr>
        <w:tblStyle w:val="9"/>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跑项争资项目前期工作经费及县域流通领域服务网络建设项目工资经费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11.08万元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申报双牌县县域流通服务网络建设项目，并成功获得资金支持，指导项目开展。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项目预算资金11.08万元，实际使用资金11.07万元，其中：办公费1.5万元，印刷费2万元，差旅费1.25万元，劳务费3万元，其他商品和服务支出3.32。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成功申报双牌县县域流通服务网络建设项目，并获得260万奖补资金，项目已完工。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pStyle w:val="12"/>
              <w:numPr>
                <w:ilvl w:val="0"/>
                <w:numId w:val="3"/>
              </w:numPr>
              <w:ind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对项目长期运营效果、县域流通服务网络持续赋能等后续影响，缺乏深度跟踪评估；</w:t>
            </w:r>
          </w:p>
          <w:p>
            <w:pPr>
              <w:pStyle w:val="12"/>
              <w:numPr>
                <w:ilvl w:val="0"/>
                <w:numId w:val="3"/>
              </w:numPr>
              <w:ind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跑项争资与项目建设衔接中，部门间信息传递、任务协同可能存在滞后，影响工作推进连贯性。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pStyle w:val="12"/>
              <w:numPr>
                <w:ilvl w:val="0"/>
                <w:numId w:val="4"/>
              </w:numPr>
              <w:ind w:firstLineChars="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构建全周期绩效评估体系，除关注项目申报、实施，定期调研县域流通网络运营数据，评估经费投入对产业长期带动作用；</w:t>
            </w:r>
          </w:p>
          <w:p>
            <w:pPr>
              <w:pStyle w:val="12"/>
              <w:numPr>
                <w:ilvl w:val="0"/>
                <w:numId w:val="4"/>
              </w:numPr>
              <w:ind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搭建跨部门工作协调平台，明确跑项争资、项目建设各环节责任人，定期召开协同推进会，共享进度，解决问题，保障工作衔接顺畅。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pPr>
              <w:rPr>
                <w:rFonts w:hint="default" w:asciiTheme="minorEastAsia" w:hAnsiTheme="minorEastAsia" w:eastAsiaTheme="minorEastAsia" w:cstheme="minorEastAsia"/>
                <w:sz w:val="24"/>
              </w:rPr>
            </w:pPr>
          </w:p>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rPr>
                <w:rFonts w:hint="default" w:asciiTheme="minorEastAsia" w:hAnsiTheme="minorEastAsia" w:eastAsiaTheme="minorEastAsia" w:cstheme="minorEastAsia"/>
                <w:sz w:val="24"/>
              </w:rPr>
            </w:pP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440" w:lineRule="exact"/>
        <w:jc w:val="left"/>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填表人：杨莉  填报日期：2025年6月11日  联系电话：7722019 单位负责人签字：龚建宏</w:t>
      </w:r>
    </w:p>
    <w:p>
      <w:pPr>
        <w:spacing w:line="600" w:lineRule="exact"/>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2024年度项目支出绩效自评表</w:t>
      </w:r>
    </w:p>
    <w:tbl>
      <w:tblPr>
        <w:tblStyle w:val="9"/>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sz w:val="24"/>
              </w:rPr>
              <w:t>跑项争资项目前期工作经费及县域流通领域服务网络建设项目工资经费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11.08</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11.08</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11.07</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99.91%</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sz w:val="24"/>
              </w:rPr>
              <w:t>申报双牌县县域流通服务网络建设项目，并成功获得资金支持，指导项目开展。</w:t>
            </w:r>
            <w:r>
              <w:rPr>
                <w:rFonts w:asciiTheme="minorEastAsia" w:hAnsiTheme="minorEastAsia" w:eastAsiaTheme="minorEastAsia" w:cstheme="minorEastAsia"/>
                <w:color w:val="000000"/>
                <w:sz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sz w:val="24"/>
              </w:rPr>
              <w:t>成功申报双牌县县域流通服务网络建设项目，并获得260万奖补资金，项目已完工。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经济成</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工作经费</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≤11.08万元</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11.07万元</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0"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社会成</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社会成本节约率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生态环境</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生态环境成本节约率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1085" w:type="dxa"/>
            <w:vMerge w:val="restart"/>
            <w:tcBorders>
              <w:top w:val="single" w:color="auto" w:sz="6" w:space="0"/>
              <w:left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争取县域流通建设项目</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1个</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1个</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p>
        </w:tc>
        <w:tc>
          <w:tcPr>
            <w:tcW w:w="1085" w:type="dxa"/>
            <w:vMerge w:val="continue"/>
            <w:tcBorders>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县域流通服务网点调研数量</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20个</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20个</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商业流通发展专资金申报率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争取项目及时率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充分发挥资金使用效益</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效果明显</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效果明显</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生态效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生态效益情况</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宋体" w:hAnsi="宋体" w:eastAsia="宋体" w:cs="宋体"/>
                <w:color w:val="000000"/>
                <w:szCs w:val="21"/>
                <w:shd w:val="clear" w:color="auto" w:fill="BAE7FF"/>
              </w:rPr>
              <w:t>对生态环境无恶劣影响</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宋体" w:hAnsi="宋体" w:eastAsia="宋体" w:cs="宋体"/>
                <w:color w:val="000000"/>
                <w:szCs w:val="21"/>
                <w:shd w:val="clear" w:color="auto" w:fill="BAE7FF"/>
              </w:rPr>
              <w:t>对生态环境无恶劣影响</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完善三级县域流通服务网络</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效果明显</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效果明显</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目标群众满意度</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eastAsia="宋体" w:cs="Times New Roman"/>
                <w:kern w:val="0"/>
                <w:szCs w:val="21"/>
              </w:rPr>
            </w:pPr>
            <w:r>
              <w:rPr>
                <w:rFonts w:eastAsia="宋体" w:cs="Times New Roman"/>
                <w:kern w:val="0"/>
                <w:szCs w:val="21"/>
              </w:rPr>
              <w:t>≥95%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ind w:firstLine="105" w:firstLineChars="50"/>
              <w:jc w:val="center"/>
              <w:rPr>
                <w:rFonts w:hint="default" w:eastAsia="宋体" w:cs="Times New Roman"/>
                <w:kern w:val="0"/>
                <w:szCs w:val="21"/>
              </w:rPr>
            </w:pPr>
            <w:r>
              <w:rPr>
                <w:rFonts w:eastAsia="宋体" w:cs="Times New Roman"/>
                <w:kern w:val="0"/>
                <w:szCs w:val="21"/>
              </w:rPr>
              <w:t>98%</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99.99</w:t>
            </w:r>
          </w:p>
        </w:tc>
        <w:tc>
          <w:tcPr>
            <w:tcW w:w="1146" w:type="dxa"/>
            <w:tcBorders>
              <w:top w:val="single" w:color="auto" w:sz="6" w:space="0"/>
              <w:left w:val="single" w:color="auto" w:sz="6" w:space="0"/>
              <w:bottom w:val="single" w:color="auto" w:sz="12"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jc w:val="left"/>
        <w:rPr>
          <w:rFonts w:hint="default" w:asciiTheme="minorEastAsia" w:hAnsiTheme="minorEastAsia" w:eastAsiaTheme="minorEastAsia" w:cstheme="minorEastAsia"/>
          <w:sz w:val="24"/>
        </w:rPr>
      </w:pPr>
    </w:p>
    <w:p>
      <w:pPr>
        <w:spacing w:line="440" w:lineRule="exact"/>
        <w:jc w:val="left"/>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填表人：杨莉  填报日期：2025年6月11日  联系电话：7722019 单位负责人签字：龚建宏</w:t>
      </w:r>
    </w:p>
    <w:p>
      <w:pPr>
        <w:jc w:val="left"/>
        <w:rPr>
          <w:rFonts w:hint="default"/>
        </w:rPr>
      </w:pPr>
    </w:p>
    <w:p>
      <w:pPr>
        <w:rPr>
          <w:rFonts w:hint="default"/>
        </w:rPr>
      </w:pP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2024年度项目支出绩效自评报告</w:t>
      </w:r>
    </w:p>
    <w:tbl>
      <w:tblPr>
        <w:tblStyle w:val="9"/>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全市深化供销合作社综合改革工作现场推进会经费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召开全市深化供销合作社综合改革工作现场推进会，交流经验，促进双牌供销发展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项目预算资金4万元，实际使用资金4万元，其中：会议费4万元。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顺利召开全市深化供销合作社综合改革工作现场推进会，交流经验，促进双牌供销发展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会议形式创新少，借助数字化手段拓展经验交流范围小，传播覆盖面窄。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制作经验案例视频集等数字化拓展，扩大经验交流覆盖面，让无法参会的人员也能学习借鉴。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pPr>
              <w:rPr>
                <w:rFonts w:hint="default" w:asciiTheme="minorEastAsia" w:hAnsiTheme="minorEastAsia" w:eastAsiaTheme="minorEastAsia" w:cstheme="minorEastAsia"/>
                <w:sz w:val="24"/>
              </w:rPr>
            </w:pPr>
          </w:p>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rPr>
                <w:rFonts w:hint="default" w:asciiTheme="minorEastAsia" w:hAnsiTheme="minorEastAsia" w:eastAsiaTheme="minorEastAsia" w:cstheme="minorEastAsia"/>
                <w:sz w:val="24"/>
              </w:rPr>
            </w:pP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440" w:lineRule="exact"/>
        <w:jc w:val="left"/>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填表人：杨莉  填报日期：2025年6月11日  联系电话：7722019 单位负责人签字：龚建宏</w:t>
      </w:r>
    </w:p>
    <w:p>
      <w:pPr>
        <w:spacing w:line="600" w:lineRule="exact"/>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2024年度项目支出绩效自评表</w:t>
      </w:r>
    </w:p>
    <w:tbl>
      <w:tblPr>
        <w:tblStyle w:val="9"/>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全市深化供销合作社综合改革工作现场推进会经费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召开全市深化供销合作社综合改革工作现场推进会，交流经验，促进双牌供销发展</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顺利召开全市深化供销合作社综合改革工作现场推进会，交流经验，促进双牌供销发展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经济成</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会议经费</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eastAsia="宋体" w:cs="Times New Roman"/>
                <w:kern w:val="0"/>
                <w:szCs w:val="21"/>
              </w:rPr>
              <w:t>≤4</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0"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社会成</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社会成本节约率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eastAsia="宋体" w:cs="Times New Roman"/>
                <w:kern w:val="0"/>
                <w:szCs w:val="21"/>
              </w:rPr>
              <w:t>≥</w:t>
            </w:r>
            <w:r>
              <w:rPr>
                <w:rFonts w:asciiTheme="minorEastAsia" w:hAnsiTheme="minorEastAsia" w:eastAsiaTheme="minorEastAsia" w:cstheme="minorEastAsia"/>
                <w:color w:val="000000"/>
                <w:sz w:val="24"/>
              </w:rPr>
              <w:t>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生态环境</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生态环境成本节约率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eastAsia="宋体" w:cs="Times New Roman"/>
                <w:kern w:val="0"/>
                <w:szCs w:val="21"/>
              </w:rPr>
              <w:t>≥</w:t>
            </w:r>
            <w:r>
              <w:rPr>
                <w:rFonts w:asciiTheme="minorEastAsia" w:hAnsiTheme="minorEastAsia" w:eastAsiaTheme="minorEastAsia" w:cstheme="minorEastAsia"/>
                <w:color w:val="000000"/>
                <w:sz w:val="24"/>
              </w:rPr>
              <w:t>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参会人数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135人</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135人</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会议完成率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330" w:lineRule="atLeas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br w:type="textWrapping"/>
            </w:r>
            <w:r>
              <w:rPr>
                <w:rFonts w:asciiTheme="minorEastAsia" w:hAnsiTheme="minorEastAsia" w:eastAsiaTheme="minorEastAsia" w:cstheme="minorEastAsia"/>
                <w:color w:val="000000"/>
                <w:kern w:val="0"/>
                <w:sz w:val="24"/>
              </w:rPr>
              <w:t>会议时间</w:t>
            </w:r>
          </w:p>
          <w:p>
            <w:pPr>
              <w:spacing w:line="440" w:lineRule="exact"/>
              <w:jc w:val="center"/>
              <w:rPr>
                <w:rFonts w:hint="default" w:asciiTheme="minorEastAsia" w:hAnsiTheme="minorEastAsia" w:eastAsiaTheme="minorEastAsia" w:cstheme="minorEastAsia"/>
                <w:color w:val="000000"/>
                <w:kern w:val="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2024年9月6日按时召开</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2024年9月6日按时召开</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改革经验转化为营收增长</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定性</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基层社年度营收增长</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生态效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生态效益情况</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对生态环境无恶劣影响</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对生态环境无恶劣影响</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交流经验，促进发展</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定性</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交流经验，促进发展</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目标群众满意度</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ind w:firstLine="120" w:firstLineChars="50"/>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98%</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4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440" w:lineRule="exact"/>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146" w:type="dxa"/>
            <w:tcBorders>
              <w:top w:val="single" w:color="auto" w:sz="6" w:space="0"/>
              <w:left w:val="single" w:color="auto" w:sz="6" w:space="0"/>
              <w:bottom w:val="single" w:color="auto" w:sz="12"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jc w:val="left"/>
        <w:rPr>
          <w:rFonts w:hint="default" w:asciiTheme="minorEastAsia" w:hAnsiTheme="minorEastAsia" w:eastAsiaTheme="minorEastAsia" w:cstheme="minorEastAsia"/>
          <w:sz w:val="24"/>
        </w:rPr>
      </w:pPr>
    </w:p>
    <w:p>
      <w:pPr>
        <w:spacing w:line="440" w:lineRule="exact"/>
        <w:jc w:val="left"/>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填表人：杨莉  填报日期：2025年6月11日  联系电话：7722019 单位负责人签字：龚建宏</w:t>
      </w:r>
    </w:p>
    <w:p>
      <w:pPr>
        <w:jc w:val="left"/>
        <w:rPr>
          <w:rFonts w:hint="default"/>
        </w:rPr>
      </w:pPr>
    </w:p>
    <w:p>
      <w:pPr>
        <w:rPr>
          <w:rFonts w:hint="default"/>
        </w:rPr>
      </w:pP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2024年度项目支出绩效自评报告</w:t>
      </w:r>
    </w:p>
    <w:tbl>
      <w:tblPr>
        <w:tblStyle w:val="9"/>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spacing w:line="440" w:lineRule="exact"/>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color w:val="000000"/>
                <w:sz w:val="24"/>
              </w:rPr>
              <w:t>双牌县县域流通服务网络建设项目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line="4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250万元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line="440" w:lineRule="exact"/>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line="440" w:lineRule="exact"/>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color w:val="000000"/>
                <w:sz w:val="24"/>
              </w:rPr>
              <w:t>县域流通服务网络建设项目</w:t>
            </w:r>
            <w:r>
              <w:rPr>
                <w:rFonts w:asciiTheme="minorEastAsia" w:hAnsiTheme="minorEastAsia" w:eastAsiaTheme="minorEastAsia" w:cstheme="minorEastAsia"/>
                <w:color w:val="000000"/>
                <w:sz w:val="24"/>
              </w:rPr>
              <w:t>奖补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line="4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2024年度</w:t>
            </w:r>
            <w:r>
              <w:rPr>
                <w:rFonts w:hint="default" w:asciiTheme="minorEastAsia" w:hAnsiTheme="minorEastAsia" w:eastAsiaTheme="minorEastAsia" w:cstheme="minorEastAsia"/>
                <w:color w:val="000000"/>
                <w:sz w:val="24"/>
              </w:rPr>
              <w:t>项目预算资金</w:t>
            </w:r>
            <w:r>
              <w:rPr>
                <w:rFonts w:asciiTheme="minorEastAsia" w:hAnsiTheme="minorEastAsia" w:eastAsiaTheme="minorEastAsia" w:cstheme="minorEastAsia"/>
                <w:color w:val="000000"/>
                <w:sz w:val="24"/>
              </w:rPr>
              <w:t>250</w:t>
            </w:r>
            <w:r>
              <w:rPr>
                <w:rFonts w:hint="default" w:asciiTheme="minorEastAsia" w:hAnsiTheme="minorEastAsia" w:eastAsiaTheme="minorEastAsia" w:cstheme="minorEastAsia"/>
                <w:color w:val="000000"/>
                <w:sz w:val="24"/>
              </w:rPr>
              <w:t>万元，实际使用资金</w:t>
            </w:r>
            <w:r>
              <w:rPr>
                <w:rFonts w:asciiTheme="minorEastAsia" w:hAnsiTheme="minorEastAsia" w:eastAsiaTheme="minorEastAsia" w:cstheme="minorEastAsia"/>
                <w:color w:val="000000"/>
                <w:sz w:val="24"/>
              </w:rPr>
              <w:t>156</w:t>
            </w:r>
            <w:r>
              <w:rPr>
                <w:rFonts w:hint="default" w:asciiTheme="minorEastAsia" w:hAnsiTheme="minorEastAsia" w:eastAsiaTheme="minorEastAsia" w:cstheme="minorEastAsia"/>
                <w:color w:val="000000"/>
                <w:sz w:val="24"/>
              </w:rPr>
              <w:t>万元，其中：</w:t>
            </w:r>
            <w:r>
              <w:rPr>
                <w:rFonts w:asciiTheme="minorEastAsia" w:hAnsiTheme="minorEastAsia" w:eastAsiaTheme="minorEastAsia" w:cstheme="minorEastAsia"/>
                <w:color w:val="000000"/>
                <w:sz w:val="24"/>
              </w:rPr>
              <w:t>对企业补助支出156万元。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1"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pStyle w:val="14"/>
              <w:spacing w:line="44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kern w:val="2"/>
              </w:rPr>
              <w:t>项目已按要求完成建设县级集采集配中心1个，购置物流车1辆，建设乡镇基层社12个、村级社20个，建设联结所有农户和农村经济实体数字化信息平台1个。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numPr>
                <w:ilvl w:val="0"/>
                <w:numId w:val="5"/>
              </w:numPr>
              <w:spacing w:line="440" w:lineRule="exact"/>
              <w:jc w:val="left"/>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专项资金预算执行率不高</w:t>
            </w:r>
          </w:p>
          <w:p>
            <w:pPr>
              <w:numPr>
                <w:ilvl w:val="0"/>
                <w:numId w:val="5"/>
              </w:numPr>
              <w:spacing w:line="440" w:lineRule="exact"/>
              <w:jc w:val="left"/>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项目管理欠规范</w:t>
            </w:r>
          </w:p>
          <w:p>
            <w:pPr>
              <w:numPr>
                <w:ilvl w:val="0"/>
                <w:numId w:val="5"/>
              </w:numPr>
              <w:spacing w:line="440" w:lineRule="exact"/>
              <w:jc w:val="left"/>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财务管理欠规范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0"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pStyle w:val="2"/>
              <w:adjustRightInd w:val="0"/>
              <w:snapToGrid w:val="0"/>
              <w:spacing w:line="440" w:lineRule="exact"/>
              <w:ind w:firstLine="480" w:firstLineChars="2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加强建设项目实施管理,提高财政资金使用率。一是项目单位抓紧对承包人提交的工程竣工报告进行审定,组织有关单位进行正式竣工验收。二是项目单位抓紧落实分部工程财政审价备案,以便财务部门实施财务竣工决算程序,提高财政资金的使用效率。2、加强项目财务核算管理加强项目单位财务人员的教育培训,提高财务核算管理水平。严格按照项目预算批复核算项目成本,切实做到只有具备金额准确、要素齐全、手续完备的原始凭证才能作为付款、入账的依据,规范项目资金的使用及核算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pPr>
              <w:rPr>
                <w:rFonts w:hint="default" w:asciiTheme="minorEastAsia" w:hAnsiTheme="minorEastAsia" w:eastAsiaTheme="minorEastAsia" w:cstheme="minorEastAsia"/>
                <w:sz w:val="24"/>
              </w:rPr>
            </w:pPr>
          </w:p>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rPr>
                <w:rFonts w:hint="default" w:asciiTheme="minorEastAsia" w:hAnsiTheme="minorEastAsia" w:eastAsiaTheme="minorEastAsia" w:cstheme="minorEastAsia"/>
                <w:sz w:val="24"/>
              </w:rPr>
            </w:pP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600" w:lineRule="exact"/>
        <w:jc w:val="left"/>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填表人：杨莉  填报日期：2024年6月20日  联系电话：7722019 单位负责人签字：龚建宏</w:t>
      </w:r>
    </w:p>
    <w:p>
      <w:pPr>
        <w:spacing w:line="600" w:lineRule="exact"/>
        <w:jc w:val="left"/>
        <w:rPr>
          <w:rFonts w:hint="default" w:asciiTheme="minorEastAsia" w:hAnsiTheme="minorEastAsia" w:eastAsiaTheme="minorEastAsia" w:cstheme="minorEastAsia"/>
          <w:szCs w:val="21"/>
        </w:rPr>
      </w:pPr>
    </w:p>
    <w:p>
      <w:pPr>
        <w:spacing w:line="600" w:lineRule="exact"/>
        <w:jc w:val="left"/>
        <w:rPr>
          <w:rFonts w:hint="default" w:asciiTheme="minorEastAsia" w:hAnsiTheme="minorEastAsia" w:eastAsiaTheme="minorEastAsia" w:cstheme="minorEastAsia"/>
          <w:szCs w:val="21"/>
        </w:rPr>
      </w:pPr>
    </w:p>
    <w:p>
      <w:pPr>
        <w:spacing w:line="600" w:lineRule="exact"/>
        <w:jc w:val="left"/>
        <w:rPr>
          <w:rFonts w:hint="default" w:asciiTheme="minorEastAsia" w:hAnsiTheme="minorEastAsia" w:eastAsiaTheme="minorEastAsia" w:cstheme="minorEastAsia"/>
          <w:szCs w:val="21"/>
        </w:rPr>
      </w:pPr>
    </w:p>
    <w:p>
      <w:pPr>
        <w:spacing w:line="600" w:lineRule="exact"/>
        <w:jc w:val="left"/>
        <w:rPr>
          <w:rFonts w:hint="default" w:asciiTheme="minorEastAsia" w:hAnsiTheme="minorEastAsia" w:eastAsiaTheme="minorEastAsia" w:cstheme="minorEastAsia"/>
          <w:szCs w:val="21"/>
        </w:rPr>
      </w:pPr>
    </w:p>
    <w:p>
      <w:pPr>
        <w:spacing w:line="600" w:lineRule="exact"/>
        <w:jc w:val="left"/>
        <w:rPr>
          <w:rFonts w:hint="default" w:asciiTheme="minorEastAsia" w:hAnsiTheme="minorEastAsia" w:eastAsiaTheme="minorEastAsia" w:cstheme="minorEastAsia"/>
          <w:szCs w:val="21"/>
        </w:rPr>
      </w:pPr>
    </w:p>
    <w:p>
      <w:pPr>
        <w:spacing w:line="600" w:lineRule="exact"/>
        <w:jc w:val="left"/>
        <w:rPr>
          <w:rFonts w:hint="default" w:asciiTheme="minorEastAsia" w:hAnsiTheme="minorEastAsia" w:eastAsiaTheme="minorEastAsia" w:cstheme="minorEastAsia"/>
          <w:szCs w:val="21"/>
        </w:rPr>
      </w:pPr>
    </w:p>
    <w:p>
      <w:pPr>
        <w:spacing w:line="600" w:lineRule="exact"/>
        <w:jc w:val="left"/>
        <w:rPr>
          <w:rFonts w:hint="default" w:asciiTheme="minorEastAsia" w:hAnsiTheme="minorEastAsia" w:eastAsiaTheme="minorEastAsia" w:cstheme="minorEastAsia"/>
          <w:szCs w:val="21"/>
        </w:rPr>
      </w:pPr>
    </w:p>
    <w:p>
      <w:pPr>
        <w:spacing w:line="600" w:lineRule="exact"/>
        <w:jc w:val="left"/>
        <w:rPr>
          <w:rFonts w:hint="default" w:asciiTheme="minorEastAsia" w:hAnsiTheme="minorEastAsia" w:eastAsiaTheme="minorEastAsia" w:cstheme="minorEastAsia"/>
          <w:szCs w:val="21"/>
        </w:rPr>
      </w:pPr>
    </w:p>
    <w:p>
      <w:pPr>
        <w:spacing w:line="600" w:lineRule="exact"/>
        <w:jc w:val="left"/>
        <w:rPr>
          <w:rFonts w:hint="default" w:asciiTheme="minorEastAsia" w:hAnsiTheme="minorEastAsia" w:eastAsiaTheme="minorEastAsia" w:cstheme="minorEastAsia"/>
          <w:szCs w:val="21"/>
        </w:rPr>
      </w:pPr>
    </w:p>
    <w:p>
      <w:pPr>
        <w:spacing w:line="600" w:lineRule="exact"/>
        <w:jc w:val="left"/>
        <w:rPr>
          <w:rFonts w:hint="default" w:asciiTheme="minorEastAsia" w:hAnsiTheme="minorEastAsia" w:eastAsiaTheme="minorEastAsia" w:cstheme="minorEastAsia"/>
          <w:szCs w:val="21"/>
        </w:rPr>
      </w:pPr>
    </w:p>
    <w:p>
      <w:pPr>
        <w:spacing w:line="600" w:lineRule="exact"/>
        <w:jc w:val="left"/>
        <w:rPr>
          <w:rFonts w:hint="default" w:asciiTheme="minorEastAsia" w:hAnsiTheme="minorEastAsia" w:eastAsiaTheme="minorEastAsia" w:cstheme="minorEastAsia"/>
          <w:szCs w:val="21"/>
        </w:rPr>
      </w:pPr>
    </w:p>
    <w:p>
      <w:pPr>
        <w:spacing w:line="600" w:lineRule="exact"/>
        <w:jc w:val="left"/>
        <w:rPr>
          <w:rFonts w:hint="default" w:asciiTheme="minorEastAsia" w:hAnsiTheme="minorEastAsia" w:eastAsiaTheme="minorEastAsia" w:cstheme="minorEastAsia"/>
          <w:szCs w:val="21"/>
        </w:rPr>
      </w:pPr>
    </w:p>
    <w:p>
      <w:pPr>
        <w:spacing w:line="600" w:lineRule="exact"/>
        <w:jc w:val="left"/>
        <w:rPr>
          <w:rFonts w:hint="default" w:asciiTheme="minorEastAsia" w:hAnsiTheme="minorEastAsia" w:eastAsiaTheme="minorEastAsia" w:cstheme="minorEastAsia"/>
          <w:szCs w:val="21"/>
        </w:rPr>
      </w:pPr>
    </w:p>
    <w:p>
      <w:pPr>
        <w:spacing w:line="600" w:lineRule="exact"/>
        <w:jc w:val="left"/>
        <w:rPr>
          <w:rFonts w:hint="default" w:asciiTheme="minorEastAsia" w:hAnsiTheme="minorEastAsia" w:eastAsiaTheme="minorEastAsia" w:cstheme="minorEastAsia"/>
          <w:szCs w:val="21"/>
        </w:rPr>
      </w:pPr>
    </w:p>
    <w:p>
      <w:pPr>
        <w:spacing w:line="600" w:lineRule="exact"/>
        <w:jc w:val="left"/>
        <w:rPr>
          <w:rFonts w:hint="default" w:asciiTheme="minorEastAsia" w:hAnsiTheme="minorEastAsia" w:eastAsiaTheme="minorEastAsia" w:cstheme="minorEastAsia"/>
          <w:szCs w:val="21"/>
        </w:rPr>
      </w:pPr>
    </w:p>
    <w:p>
      <w:pPr>
        <w:spacing w:line="600" w:lineRule="exact"/>
        <w:jc w:val="left"/>
        <w:rPr>
          <w:rFonts w:hint="default" w:asciiTheme="minorEastAsia" w:hAnsiTheme="minorEastAsia" w:eastAsiaTheme="minorEastAsia" w:cstheme="minorEastAsia"/>
          <w:szCs w:val="21"/>
        </w:rPr>
      </w:pPr>
    </w:p>
    <w:p>
      <w:pPr>
        <w:spacing w:line="600" w:lineRule="exact"/>
        <w:jc w:val="left"/>
        <w:rPr>
          <w:rFonts w:hint="default" w:asciiTheme="minorEastAsia" w:hAnsiTheme="minorEastAsia" w:eastAsiaTheme="minorEastAsia" w:cstheme="minorEastAsia"/>
          <w:szCs w:val="21"/>
        </w:rPr>
      </w:pPr>
    </w:p>
    <w:p>
      <w:pPr>
        <w:spacing w:line="600" w:lineRule="exact"/>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2024年度项目支出绩效自评表</w:t>
      </w:r>
    </w:p>
    <w:tbl>
      <w:tblPr>
        <w:tblStyle w:val="9"/>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hint="default" w:asciiTheme="minorEastAsia" w:hAnsiTheme="minorEastAsia" w:eastAsiaTheme="minorEastAsia" w:cstheme="minorEastAsia"/>
                <w:color w:val="000000"/>
                <w:sz w:val="24"/>
              </w:rPr>
              <w:t>双牌县县域流通服务网络建设项目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250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250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156</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62.4%</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6.24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ind w:firstLine="600" w:firstLineChars="25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hint="default" w:asciiTheme="minorEastAsia" w:hAnsiTheme="minorEastAsia" w:eastAsiaTheme="minorEastAsia" w:cstheme="minorEastAsia"/>
                <w:color w:val="000000"/>
                <w:sz w:val="24"/>
              </w:rPr>
              <w:t>县域流通服务网络建设项目</w:t>
            </w:r>
            <w:r>
              <w:rPr>
                <w:rFonts w:asciiTheme="minorEastAsia" w:hAnsiTheme="minorEastAsia" w:eastAsiaTheme="minorEastAsia" w:cstheme="minorEastAsia"/>
                <w:color w:val="000000"/>
                <w:sz w:val="24"/>
              </w:rPr>
              <w:t>奖补</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Cs w:val="21"/>
              </w:rPr>
              <w:t>项目已完工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经济成</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仿宋_GB2312" w:hAnsi="仿宋_GB2312" w:eastAsia="宋体"/>
                <w:kern w:val="0"/>
                <w:szCs w:val="21"/>
              </w:rPr>
            </w:pPr>
            <w:r>
              <w:rPr>
                <w:rFonts w:hint="default" w:ascii="仿宋_GB2312" w:hAnsi="仿宋_GB2312" w:eastAsia="宋体"/>
                <w:kern w:val="0"/>
                <w:szCs w:val="21"/>
              </w:rPr>
              <w:t>项目奖补资金</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hint="default" w:asciiTheme="minorEastAsia" w:hAnsiTheme="minorEastAsia" w:eastAsiaTheme="minorEastAsia" w:cstheme="minorEastAsia"/>
                <w:color w:val="000000"/>
                <w:sz w:val="24"/>
              </w:rPr>
              <w:t>≤</w:t>
            </w:r>
            <w:r>
              <w:rPr>
                <w:rFonts w:asciiTheme="minorEastAsia" w:hAnsiTheme="minorEastAsia" w:eastAsiaTheme="minorEastAsia" w:cstheme="minorEastAsia"/>
                <w:color w:val="000000"/>
                <w:sz w:val="24"/>
              </w:rPr>
              <w:t>250万元</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156万元</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7"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社会成</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宋体" w:cs="Times New Roman"/>
                <w:kern w:val="0"/>
                <w:szCs w:val="21"/>
              </w:rPr>
            </w:pPr>
            <w:r>
              <w:rPr>
                <w:rFonts w:hint="default" w:eastAsia="宋体" w:cs="Times New Roman"/>
                <w:kern w:val="0"/>
                <w:szCs w:val="21"/>
              </w:rPr>
              <w:t>项目资金节约率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生态环境</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宋体" w:cs="Times New Roman"/>
                <w:kern w:val="0"/>
                <w:szCs w:val="21"/>
              </w:rPr>
            </w:pPr>
            <w:r>
              <w:rPr>
                <w:rFonts w:hint="default" w:eastAsia="宋体" w:cs="Times New Roman"/>
                <w:kern w:val="0"/>
                <w:szCs w:val="21"/>
              </w:rPr>
              <w:t>生态环境成本节约率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仿宋_GB2312" w:hAnsi="仿宋_GB2312" w:eastAsia="宋体"/>
                <w:kern w:val="0"/>
                <w:szCs w:val="21"/>
              </w:rPr>
            </w:pPr>
            <w:r>
              <w:rPr>
                <w:rFonts w:hint="default" w:ascii="仿宋_GB2312" w:hAnsi="仿宋_GB2312" w:eastAsia="宋体"/>
                <w:kern w:val="0"/>
                <w:szCs w:val="21"/>
              </w:rPr>
              <w:t>不动产建设完成度</w:t>
            </w:r>
            <w:r>
              <w:rPr>
                <w:rFonts w:ascii="仿宋_GB2312" w:hAnsi="仿宋_GB2312" w:eastAsia="宋体"/>
                <w:kern w:val="0"/>
                <w:szCs w:val="21"/>
              </w:rPr>
              <w:t>；购置完成度；信息化建设完成度。</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仿宋_GB2312" w:hAnsi="仿宋_GB2312" w:eastAsia="宋体"/>
                <w:kern w:val="0"/>
                <w:szCs w:val="21"/>
              </w:rPr>
            </w:pPr>
            <w:r>
              <w:rPr>
                <w:rFonts w:hint="default" w:ascii="仿宋_GB2312" w:hAnsi="仿宋_GB2312" w:eastAsia="宋体"/>
                <w:kern w:val="0"/>
                <w:szCs w:val="21"/>
              </w:rPr>
              <w:t>改扩建县域集采集配中心完成度：</w:t>
            </w:r>
          </w:p>
          <w:p>
            <w:pPr>
              <w:jc w:val="center"/>
              <w:rPr>
                <w:rFonts w:hint="default" w:ascii="仿宋_GB2312" w:hAnsi="仿宋_GB2312" w:eastAsia="宋体"/>
                <w:kern w:val="0"/>
                <w:szCs w:val="21"/>
              </w:rPr>
            </w:pPr>
            <w:r>
              <w:rPr>
                <w:rFonts w:hint="default" w:ascii="仿宋_GB2312" w:hAnsi="仿宋_GB2312" w:eastAsia="宋体"/>
                <w:kern w:val="0"/>
                <w:szCs w:val="21"/>
              </w:rPr>
              <w:t>①改造老仓库为2132.6平方米县域集采集配中心，计</w:t>
            </w:r>
            <w:r>
              <w:rPr>
                <w:rFonts w:ascii="仿宋_GB2312" w:hAnsi="仿宋_GB2312" w:eastAsia="宋体"/>
                <w:kern w:val="0"/>
                <w:szCs w:val="21"/>
              </w:rPr>
              <w:t>5</w:t>
            </w:r>
            <w:r>
              <w:rPr>
                <w:rFonts w:hint="default" w:ascii="仿宋_GB2312" w:hAnsi="仿宋_GB2312" w:eastAsia="宋体"/>
                <w:kern w:val="0"/>
                <w:szCs w:val="21"/>
              </w:rPr>
              <w:t>分，否则不得分；</w:t>
            </w:r>
          </w:p>
          <w:p>
            <w:pPr>
              <w:jc w:val="center"/>
              <w:rPr>
                <w:rFonts w:hint="default" w:ascii="仿宋_GB2312" w:hAnsi="仿宋_GB2312" w:eastAsia="宋体"/>
                <w:kern w:val="0"/>
                <w:szCs w:val="21"/>
              </w:rPr>
            </w:pPr>
            <w:r>
              <w:rPr>
                <w:rFonts w:hint="default" w:ascii="仿宋_GB2312" w:hAnsi="仿宋_GB2312" w:eastAsia="宋体"/>
                <w:kern w:val="0"/>
                <w:szCs w:val="21"/>
              </w:rPr>
              <w:t>②县域流通大数据物流运营中心建设，完成建设计</w:t>
            </w:r>
            <w:r>
              <w:rPr>
                <w:rFonts w:ascii="仿宋_GB2312" w:hAnsi="仿宋_GB2312" w:eastAsia="宋体"/>
                <w:kern w:val="0"/>
                <w:szCs w:val="21"/>
              </w:rPr>
              <w:t>2.5</w:t>
            </w:r>
            <w:r>
              <w:rPr>
                <w:rFonts w:hint="default" w:ascii="仿宋_GB2312" w:hAnsi="仿宋_GB2312" w:eastAsia="宋体"/>
                <w:kern w:val="0"/>
                <w:szCs w:val="21"/>
              </w:rPr>
              <w:t>分，投入使用计</w:t>
            </w:r>
            <w:r>
              <w:rPr>
                <w:rFonts w:ascii="仿宋_GB2312" w:hAnsi="仿宋_GB2312" w:eastAsia="宋体"/>
                <w:kern w:val="0"/>
                <w:szCs w:val="21"/>
              </w:rPr>
              <w:t>2.5</w:t>
            </w:r>
            <w:r>
              <w:rPr>
                <w:rFonts w:hint="default" w:ascii="仿宋_GB2312" w:hAnsi="仿宋_GB2312" w:eastAsia="宋体"/>
                <w:kern w:val="0"/>
                <w:szCs w:val="21"/>
              </w:rPr>
              <w:t>分。③购置1辆物流车</w:t>
            </w:r>
            <w:r>
              <w:rPr>
                <w:rFonts w:ascii="仿宋_GB2312" w:hAnsi="仿宋_GB2312" w:eastAsia="宋体"/>
                <w:kern w:val="0"/>
                <w:szCs w:val="21"/>
              </w:rPr>
              <w:t>，完成购置投入使用计5分。与第三方合作建设畅通所有乡镇的物流配送网络，完成建设计5分。</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已完成</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宋体" w:cs="Times New Roman"/>
                <w:kern w:val="0"/>
                <w:szCs w:val="21"/>
              </w:rPr>
            </w:pPr>
            <w:r>
              <w:rPr>
                <w:rFonts w:hint="default" w:eastAsia="宋体" w:cs="Times New Roman"/>
                <w:kern w:val="0"/>
                <w:szCs w:val="21"/>
              </w:rPr>
              <w:t>项目</w:t>
            </w:r>
            <w:r>
              <w:rPr>
                <w:rFonts w:eastAsia="宋体" w:cs="Times New Roman"/>
                <w:kern w:val="0"/>
                <w:szCs w:val="21"/>
              </w:rPr>
              <w:t>验收</w:t>
            </w:r>
            <w:r>
              <w:rPr>
                <w:rFonts w:hint="default" w:eastAsia="宋体" w:cs="Times New Roman"/>
                <w:kern w:val="0"/>
                <w:szCs w:val="21"/>
              </w:rPr>
              <w:t>合格率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宋体" w:cs="Times New Roman"/>
                <w:kern w:val="0"/>
                <w:szCs w:val="21"/>
              </w:rPr>
            </w:pPr>
            <w:r>
              <w:rPr>
                <w:rFonts w:eastAsia="宋体" w:cs="Times New Roman"/>
                <w:kern w:val="0"/>
                <w:szCs w:val="21"/>
              </w:rPr>
              <w:t>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宋体" w:cs="Times New Roman"/>
                <w:kern w:val="0"/>
                <w:szCs w:val="21"/>
              </w:rPr>
            </w:pPr>
            <w:r>
              <w:rPr>
                <w:rFonts w:eastAsia="宋体" w:cs="Times New Roman"/>
                <w:kern w:val="0"/>
                <w:szCs w:val="21"/>
              </w:rP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宋体" w:cs="Times New Roman"/>
                <w:kern w:val="0"/>
                <w:szCs w:val="21"/>
              </w:rPr>
            </w:pPr>
            <w:r>
              <w:rPr>
                <w:rFonts w:eastAsia="宋体" w:cs="Times New Roman"/>
                <w:kern w:val="0"/>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宋体" w:cs="Times New Roman"/>
                <w:kern w:val="0"/>
                <w:szCs w:val="21"/>
              </w:rPr>
            </w:pPr>
            <w:r>
              <w:rPr>
                <w:rFonts w:eastAsia="宋体" w:cs="Times New Roman"/>
                <w:kern w:val="0"/>
                <w:szCs w:val="21"/>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eastAsia="宋体"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宋体" w:cs="Times New Roman"/>
                <w:kern w:val="0"/>
                <w:szCs w:val="21"/>
              </w:rPr>
            </w:pPr>
            <w:r>
              <w:rPr>
                <w:rFonts w:hint="default" w:eastAsia="宋体" w:cs="Times New Roman"/>
                <w:kern w:val="0"/>
                <w:szCs w:val="21"/>
              </w:rPr>
              <w:t>项目完成及时率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宋体" w:cs="Times New Roman"/>
                <w:kern w:val="0"/>
                <w:szCs w:val="21"/>
              </w:rPr>
            </w:pPr>
            <w:r>
              <w:rPr>
                <w:rFonts w:eastAsia="宋体" w:cs="Times New Roman"/>
                <w:kern w:val="0"/>
                <w:szCs w:val="21"/>
              </w:rPr>
              <w:t>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宋体" w:cs="Times New Roman"/>
                <w:kern w:val="0"/>
                <w:szCs w:val="21"/>
              </w:rPr>
            </w:pPr>
            <w:r>
              <w:rPr>
                <w:rFonts w:eastAsia="宋体" w:cs="Times New Roman"/>
                <w:kern w:val="0"/>
                <w:szCs w:val="21"/>
              </w:rP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宋体" w:cs="Times New Roman"/>
                <w:kern w:val="0"/>
                <w:szCs w:val="21"/>
              </w:rPr>
            </w:pPr>
            <w:r>
              <w:rPr>
                <w:rFonts w:eastAsia="宋体" w:cs="Times New Roman"/>
                <w:kern w:val="0"/>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宋体" w:cs="Times New Roman"/>
                <w:kern w:val="0"/>
                <w:szCs w:val="21"/>
              </w:rPr>
            </w:pPr>
            <w:r>
              <w:rPr>
                <w:rFonts w:eastAsia="宋体" w:cs="Times New Roman"/>
                <w:kern w:val="0"/>
                <w:szCs w:val="21"/>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eastAsia="宋体"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eastAsia="宋体" w:cs="Times New Roman"/>
                <w:kern w:val="0"/>
                <w:szCs w:val="21"/>
              </w:rPr>
            </w:pPr>
            <w:r>
              <w:rPr>
                <w:rFonts w:hint="default" w:eastAsia="宋体" w:cs="Times New Roman"/>
                <w:kern w:val="0"/>
                <w:szCs w:val="21"/>
              </w:rPr>
              <w:t>产业联动</w:t>
            </w:r>
            <w:r>
              <w:rPr>
                <w:rFonts w:eastAsia="宋体" w:cs="Times New Roman"/>
                <w:kern w:val="0"/>
                <w:szCs w:val="21"/>
              </w:rPr>
              <w:t>，带动相关经济增长</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eastAsia="宋体" w:cs="Times New Roman"/>
                <w:kern w:val="0"/>
                <w:szCs w:val="21"/>
              </w:rPr>
            </w:pPr>
            <w:r>
              <w:rPr>
                <w:rFonts w:hint="default" w:eastAsia="宋体" w:cs="Times New Roman"/>
                <w:kern w:val="0"/>
                <w:szCs w:val="21"/>
              </w:rPr>
              <w:t>带动周边商业、物流运输业和加工业等行业效果显著</w:t>
            </w:r>
          </w:p>
        </w:tc>
        <w:tc>
          <w:tcPr>
            <w:tcW w:w="11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eastAsia="宋体" w:cs="Times New Roman"/>
                <w:kern w:val="0"/>
                <w:szCs w:val="21"/>
              </w:rPr>
            </w:pPr>
            <w:r>
              <w:rPr>
                <w:rFonts w:eastAsia="宋体" w:cs="Times New Roman"/>
                <w:kern w:val="0"/>
                <w:szCs w:val="21"/>
              </w:rPr>
              <w:t>签订</w:t>
            </w:r>
            <w:r>
              <w:rPr>
                <w:rFonts w:hint="default" w:eastAsia="宋体" w:cs="Times New Roman"/>
                <w:kern w:val="0"/>
                <w:szCs w:val="21"/>
              </w:rPr>
              <w:t>农产品收购合同，带动相关经济发展</w:t>
            </w:r>
          </w:p>
        </w:tc>
        <w:tc>
          <w:tcPr>
            <w:tcW w:w="83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eastAsia="宋体" w:cs="Times New Roman"/>
                <w:kern w:val="0"/>
                <w:szCs w:val="21"/>
              </w:rPr>
            </w:pPr>
            <w:r>
              <w:rPr>
                <w:rFonts w:eastAsia="宋体" w:cs="Times New Roman"/>
                <w:kern w:val="0"/>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jc w:val="center"/>
              <w:rPr>
                <w:rFonts w:hint="default" w:eastAsia="宋体" w:cs="Times New Roman"/>
                <w:kern w:val="0"/>
                <w:szCs w:val="21"/>
              </w:rPr>
            </w:pPr>
            <w:r>
              <w:rPr>
                <w:rFonts w:eastAsia="宋体" w:cs="Times New Roman"/>
                <w:kern w:val="0"/>
                <w:szCs w:val="21"/>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eastAsia="宋体"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生态效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hint="default" w:asciiTheme="minorEastAsia" w:hAnsiTheme="minorEastAsia" w:eastAsiaTheme="minorEastAsia" w:cstheme="minorEastAsia"/>
                <w:color w:val="000000"/>
                <w:sz w:val="24"/>
              </w:rPr>
              <w:t>生态效益情况</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对生态环境无恶劣影响</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对生态环境无恶劣影响</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宋体" w:cs="Times New Roman"/>
                <w:kern w:val="0"/>
                <w:szCs w:val="21"/>
              </w:rPr>
            </w:pPr>
            <w:r>
              <w:rPr>
                <w:rFonts w:hint="default" w:eastAsia="宋体" w:cs="Times New Roman"/>
                <w:kern w:val="0"/>
                <w:szCs w:val="21"/>
              </w:rPr>
              <w:t>培训完成度</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宋体" w:cs="Times New Roman"/>
                <w:kern w:val="0"/>
                <w:szCs w:val="21"/>
              </w:rPr>
            </w:pPr>
            <w:r>
              <w:rPr>
                <w:rFonts w:hint="default" w:eastAsia="宋体" w:cs="Times New Roman"/>
                <w:kern w:val="0"/>
                <w:szCs w:val="21"/>
              </w:rPr>
              <w:t>完成农村农业农产品电商推广技巧相关培训</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宋体" w:cs="Times New Roman"/>
                <w:kern w:val="0"/>
                <w:szCs w:val="21"/>
              </w:rPr>
            </w:pPr>
            <w:r>
              <w:rPr>
                <w:rFonts w:hint="default" w:eastAsia="宋体" w:cs="Times New Roman"/>
                <w:kern w:val="0"/>
                <w:szCs w:val="21"/>
              </w:rPr>
              <w:t>农村农业农产品电商推广技巧相关培训</w:t>
            </w:r>
            <w:r>
              <w:rPr>
                <w:rFonts w:eastAsia="宋体" w:cs="Times New Roman"/>
                <w:kern w:val="0"/>
                <w:szCs w:val="21"/>
              </w:rPr>
              <w:t>2次</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宋体" w:cs="Times New Roman"/>
                <w:kern w:val="0"/>
                <w:szCs w:val="21"/>
              </w:rPr>
            </w:pPr>
            <w:r>
              <w:rPr>
                <w:rFonts w:eastAsia="宋体" w:cs="Times New Roman"/>
                <w:kern w:val="0"/>
                <w:szCs w:val="21"/>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宋体" w:cs="Times New Roman"/>
                <w:kern w:val="0"/>
                <w:szCs w:val="21"/>
              </w:rPr>
            </w:pPr>
            <w:r>
              <w:rPr>
                <w:rFonts w:eastAsia="宋体" w:cs="Times New Roman"/>
                <w:kern w:val="0"/>
                <w:szCs w:val="21"/>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宋体" w:cs="Times New Roman"/>
                <w:kern w:val="0"/>
                <w:szCs w:val="21"/>
              </w:rPr>
            </w:pPr>
            <w:r>
              <w:rPr>
                <w:rFonts w:hint="default" w:eastAsia="宋体" w:cs="Times New Roman"/>
                <w:kern w:val="0"/>
                <w:szCs w:val="21"/>
              </w:rPr>
              <w:t>服务对象满意度</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宋体" w:cs="Times New Roman"/>
                <w:kern w:val="0"/>
                <w:szCs w:val="21"/>
              </w:rPr>
            </w:pPr>
            <w:r>
              <w:rPr>
                <w:rFonts w:eastAsia="宋体" w:cs="Times New Roman"/>
                <w:kern w:val="0"/>
                <w:szCs w:val="21"/>
              </w:rPr>
              <w:t>≥95%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ind w:firstLine="105" w:firstLineChars="50"/>
              <w:jc w:val="center"/>
              <w:rPr>
                <w:rFonts w:hint="default" w:eastAsia="宋体" w:cs="Times New Roman"/>
                <w:kern w:val="0"/>
                <w:szCs w:val="21"/>
              </w:rPr>
            </w:pPr>
            <w:r>
              <w:rPr>
                <w:rFonts w:hint="default" w:eastAsia="宋体" w:cs="Times New Roman"/>
                <w:kern w:val="0"/>
                <w:szCs w:val="21"/>
              </w:rPr>
              <w:t>97.2%</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eastAsia="宋体" w:cs="Times New Roman"/>
                <w:kern w:val="0"/>
                <w:szCs w:val="21"/>
              </w:rPr>
            </w:pPr>
            <w:r>
              <w:rPr>
                <w:rFonts w:eastAsia="宋体" w:cs="Times New Roman"/>
                <w:kern w:val="0"/>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eastAsia="宋体" w:cs="Times New Roman"/>
                <w:kern w:val="0"/>
                <w:szCs w:val="21"/>
              </w:rPr>
            </w:pPr>
            <w:r>
              <w:rPr>
                <w:rFonts w:eastAsia="宋体" w:cs="Times New Roman"/>
                <w:kern w:val="0"/>
                <w:szCs w:val="21"/>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96.24</w:t>
            </w:r>
          </w:p>
        </w:tc>
        <w:tc>
          <w:tcPr>
            <w:tcW w:w="1146" w:type="dxa"/>
            <w:tcBorders>
              <w:top w:val="single" w:color="auto" w:sz="6" w:space="0"/>
              <w:left w:val="single" w:color="auto" w:sz="6" w:space="0"/>
              <w:bottom w:val="single" w:color="auto" w:sz="12"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jc w:val="left"/>
        <w:rPr>
          <w:rFonts w:hint="default" w:asciiTheme="minorEastAsia" w:hAnsiTheme="minorEastAsia" w:eastAsiaTheme="minorEastAsia" w:cstheme="minorEastAsia"/>
          <w:sz w:val="24"/>
        </w:rPr>
      </w:pPr>
    </w:p>
    <w:p>
      <w:pPr>
        <w:spacing w:line="600" w:lineRule="exact"/>
        <w:jc w:val="left"/>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填表人：杨莉  填报日期：2025年6月20日  联系电话：7722019 单位负责人签字：龚建宏</w:t>
      </w:r>
    </w:p>
    <w:p>
      <w:pPr>
        <w:spacing w:line="600" w:lineRule="exact"/>
        <w:jc w:val="left"/>
        <w:rPr>
          <w:rFonts w:hint="default" w:asciiTheme="minorEastAsia" w:hAnsiTheme="minorEastAsia" w:eastAsiaTheme="minorEastAsia" w:cstheme="minorEastAsia"/>
          <w:szCs w:val="21"/>
        </w:rPr>
      </w:pPr>
    </w:p>
    <w:p>
      <w:pPr>
        <w:rPr>
          <w:rFonts w:hint="default"/>
        </w:rPr>
      </w:pPr>
      <w:bookmarkStart w:id="0" w:name="_GoBack"/>
      <w:bookmarkEnd w:id="0"/>
    </w:p>
    <w:sectPr>
      <w:footerReference r:id="rId5" w:type="default"/>
      <w:footerReference r:id="rId6" w:type="even"/>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ind w:right="360" w:firstLine="360"/>
      <w:rPr>
        <w:rFonts w:hint="default"/>
      </w:rPr>
    </w:pPr>
    <w:r>
      <w:rPr>
        <w:rFonts w:hint="default"/>
      </w:rPr>
      <w:pict>
        <v:shape id="文本框 1" o:spid="_x0000_s1028"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ELF90BAAC+AwAADgAAAGRycy9lMm9Eb2MueG1srVNNrtMwEN4jcQfL&#10;e5q0E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aBCxfdAQAAvgMAAA4AAAAAAAAA&#10;AQAgAAAAHgEAAGRycy9lMm9Eb2MueG1sUEsFBgAAAAAGAAYAWQEAAG0FAAAAAA==&#10;">
          <v:path/>
          <v:fill on="f" focussize="0,0"/>
          <v:stroke on="f" joinstyle="miter"/>
          <v:imagedata o:title=""/>
          <o:lock v:ext="edit"/>
          <v:textbox inset="0mm,0mm,0mm,0mm" style="mso-fit-shape-to-text:t;">
            <w:txbxContent>
              <w:p>
                <w:pPr>
                  <w:pStyle w:val="5"/>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- 11 -</w:t>
                </w:r>
                <w:r>
                  <w:rPr>
                    <w:rFonts w:ascii="宋体" w:hAnsi="宋体" w:cs="宋体"/>
                    <w:szCs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ind w:right="360" w:firstLine="360"/>
      <w:rPr>
        <w:rFonts w:hint="default"/>
      </w:rPr>
    </w:pPr>
    <w:r>
      <w:rPr>
        <w:rFonts w:hint="default"/>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YPVrZt8BAAC+AwAADgAAAAAA&#10;AAABACAAAAAeAQAAZHJzL2Uyb0RvYy54bWxQSwUGAAAAAAYABgBZAQAAbwUAAAAA&#10;">
          <v:path/>
          <v:fill on="f" focussize="0,0"/>
          <v:stroke on="f" joinstyle="miter"/>
          <v:imagedata o:title=""/>
          <o:lock v:ext="edit"/>
          <v:textbox inset="0mm,0mm,0mm,0mm" style="mso-fit-shape-to-text:t;">
            <w:txbxContent>
              <w:p>
                <w:pPr>
                  <w:pStyle w:val="5"/>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12</w:t>
                </w:r>
                <w:r>
                  <w:rPr>
                    <w:rFonts w:ascii="宋体" w:hAnsi="宋体" w:cs="宋体"/>
                    <w:szCs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ind w:right="360" w:firstLine="360"/>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ELF90BAAC+AwAADgAAAGRycy9lMm9Eb2MueG1srVNNrtMwEN4jcQfL&#10;e5q0E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aBCxfdAQAAvgMAAA4AAAAAAAAA&#10;AQAgAAAAHgEAAGRycy9lMm9Eb2MueG1sUEsFBgAAAAAGAAYAWQEAAG0FAAAAAA==&#10;">
          <v:path/>
          <v:fill on="f" focussize="0,0"/>
          <v:stroke on="f" joinstyle="miter"/>
          <v:imagedata o:title=""/>
          <o:lock v:ext="edit"/>
          <v:textbox inset="0mm,0mm,0mm,0mm" style="mso-fit-shape-to-text:t;">
            <w:txbxContent>
              <w:p>
                <w:pPr>
                  <w:pStyle w:val="5"/>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1</w:t>
                </w:r>
                <w:r>
                  <w:rPr>
                    <w:rFonts w:ascii="宋体" w:hAnsi="宋体" w:cs="宋体"/>
                    <w:szCs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ind w:right="360" w:firstLine="360"/>
      <w:rPr>
        <w:rFonts w:hint="default"/>
      </w:rPr>
    </w:pPr>
    <w:r>
      <w:rPr>
        <w:rFonts w:hint="default"/>
      </w:rP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YPVrZt8BAAC+AwAADgAAAAAA&#10;AAABACAAAAAeAQAAZHJzL2Uyb0RvYy54bWxQSwUGAAAAAAYABgBZAQAAbwUAAAAA&#10;">
          <v:path/>
          <v:fill on="f" focussize="0,0"/>
          <v:stroke on="f" joinstyle="miter"/>
          <v:imagedata o:title=""/>
          <o:lock v:ext="edit"/>
          <v:textbox inset="0mm,0mm,0mm,0mm" style="mso-fit-shape-to-text:t;">
            <w:txbxContent>
              <w:p>
                <w:pPr>
                  <w:pStyle w:val="5"/>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2</w:t>
                </w:r>
                <w:r>
                  <w:rPr>
                    <w:rFonts w:ascii="宋体" w:hAnsi="宋体" w:cs="宋体"/>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1C7A0"/>
    <w:multiLevelType w:val="singleLevel"/>
    <w:tmpl w:val="9E31C7A0"/>
    <w:lvl w:ilvl="0" w:tentative="0">
      <w:start w:val="9"/>
      <w:numFmt w:val="chineseCounting"/>
      <w:suff w:val="nothing"/>
      <w:lvlText w:val="%1、"/>
      <w:lvlJc w:val="left"/>
      <w:rPr>
        <w:rFonts w:hint="eastAsia"/>
      </w:rPr>
    </w:lvl>
  </w:abstractNum>
  <w:abstractNum w:abstractNumId="1">
    <w:nsid w:val="355C434E"/>
    <w:multiLevelType w:val="multilevel"/>
    <w:tmpl w:val="355C434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EB91F6"/>
    <w:multiLevelType w:val="multilevel"/>
    <w:tmpl w:val="57EB91F6"/>
    <w:lvl w:ilvl="0" w:tentative="0">
      <w:start w:val="1"/>
      <w:numFmt w:val="chineseCounting"/>
      <w:suff w:val="nothing"/>
      <w:lvlText w:val="%1、"/>
      <w:lvlJc w:val="left"/>
      <w:pPr>
        <w:ind w:left="640" w:firstLine="0"/>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6477A7C3"/>
    <w:multiLevelType w:val="singleLevel"/>
    <w:tmpl w:val="6477A7C3"/>
    <w:lvl w:ilvl="0" w:tentative="0">
      <w:start w:val="1"/>
      <w:numFmt w:val="decimal"/>
      <w:suff w:val="nothing"/>
      <w:lvlText w:val="%1、"/>
      <w:lvlJc w:val="left"/>
    </w:lvl>
  </w:abstractNum>
  <w:abstractNum w:abstractNumId="4">
    <w:nsid w:val="65525843"/>
    <w:multiLevelType w:val="multilevel"/>
    <w:tmpl w:val="6552584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zAyMGQxMWRlNGIzN2U3OTIwZTcyOWUxZTM3NjFmOGYifQ=="/>
  </w:docVars>
  <w:rsids>
    <w:rsidRoot w:val="00172A27"/>
    <w:rsid w:val="000751D5"/>
    <w:rsid w:val="00127F5C"/>
    <w:rsid w:val="00172A27"/>
    <w:rsid w:val="001938A7"/>
    <w:rsid w:val="0022428A"/>
    <w:rsid w:val="0034780E"/>
    <w:rsid w:val="00347BC2"/>
    <w:rsid w:val="003844A4"/>
    <w:rsid w:val="00416AEF"/>
    <w:rsid w:val="00471F29"/>
    <w:rsid w:val="0049546C"/>
    <w:rsid w:val="004B1B94"/>
    <w:rsid w:val="00580E3A"/>
    <w:rsid w:val="007366A5"/>
    <w:rsid w:val="00736704"/>
    <w:rsid w:val="00861AA7"/>
    <w:rsid w:val="008E119A"/>
    <w:rsid w:val="008E5C25"/>
    <w:rsid w:val="00923E0B"/>
    <w:rsid w:val="00931B28"/>
    <w:rsid w:val="009B22DD"/>
    <w:rsid w:val="009F509F"/>
    <w:rsid w:val="00A86FD2"/>
    <w:rsid w:val="00B51768"/>
    <w:rsid w:val="00BF40D8"/>
    <w:rsid w:val="00C52F95"/>
    <w:rsid w:val="00C67FF4"/>
    <w:rsid w:val="00CC2ABD"/>
    <w:rsid w:val="00CD15D8"/>
    <w:rsid w:val="00CE5AF1"/>
    <w:rsid w:val="00E74146"/>
    <w:rsid w:val="00EC7947"/>
    <w:rsid w:val="00EF1436"/>
    <w:rsid w:val="00EF5B29"/>
    <w:rsid w:val="00F274E2"/>
    <w:rsid w:val="00FF1BD4"/>
    <w:rsid w:val="02C362F0"/>
    <w:rsid w:val="04890D16"/>
    <w:rsid w:val="04943131"/>
    <w:rsid w:val="06F37A6F"/>
    <w:rsid w:val="09C70316"/>
    <w:rsid w:val="0B5C3E34"/>
    <w:rsid w:val="0B994EA4"/>
    <w:rsid w:val="0CCE5073"/>
    <w:rsid w:val="0CE84F33"/>
    <w:rsid w:val="0D235AC7"/>
    <w:rsid w:val="0DA144F6"/>
    <w:rsid w:val="0DDF2AFB"/>
    <w:rsid w:val="0E083E00"/>
    <w:rsid w:val="101F3C57"/>
    <w:rsid w:val="103435D2"/>
    <w:rsid w:val="105E064F"/>
    <w:rsid w:val="154B3473"/>
    <w:rsid w:val="15B02F86"/>
    <w:rsid w:val="19F14F3C"/>
    <w:rsid w:val="1BCE59A7"/>
    <w:rsid w:val="1D5E5630"/>
    <w:rsid w:val="1DA329F1"/>
    <w:rsid w:val="1DF44011"/>
    <w:rsid w:val="1F9C1D8C"/>
    <w:rsid w:val="20BA3D5C"/>
    <w:rsid w:val="20FE29CD"/>
    <w:rsid w:val="213827F6"/>
    <w:rsid w:val="229870AB"/>
    <w:rsid w:val="22C75BE0"/>
    <w:rsid w:val="243F3E9B"/>
    <w:rsid w:val="24443260"/>
    <w:rsid w:val="24756501"/>
    <w:rsid w:val="247C6E9E"/>
    <w:rsid w:val="24800798"/>
    <w:rsid w:val="24E538EF"/>
    <w:rsid w:val="25A86DF6"/>
    <w:rsid w:val="26B50445"/>
    <w:rsid w:val="26DB4FA9"/>
    <w:rsid w:val="26EC71B6"/>
    <w:rsid w:val="270A0791"/>
    <w:rsid w:val="27253857"/>
    <w:rsid w:val="27787DF0"/>
    <w:rsid w:val="2AF82401"/>
    <w:rsid w:val="2B98280F"/>
    <w:rsid w:val="2C2832D0"/>
    <w:rsid w:val="2CC51677"/>
    <w:rsid w:val="2F282ACB"/>
    <w:rsid w:val="31EF3498"/>
    <w:rsid w:val="33457B5A"/>
    <w:rsid w:val="33B10912"/>
    <w:rsid w:val="33EA0D37"/>
    <w:rsid w:val="347831DE"/>
    <w:rsid w:val="37421881"/>
    <w:rsid w:val="38912AC0"/>
    <w:rsid w:val="38EA5012"/>
    <w:rsid w:val="38F06ACF"/>
    <w:rsid w:val="39FE10C9"/>
    <w:rsid w:val="3A816B64"/>
    <w:rsid w:val="3A8874F8"/>
    <w:rsid w:val="3ADD70EA"/>
    <w:rsid w:val="3DCC5FE6"/>
    <w:rsid w:val="3DFB432B"/>
    <w:rsid w:val="40481AB4"/>
    <w:rsid w:val="41A60F90"/>
    <w:rsid w:val="43065E58"/>
    <w:rsid w:val="437042B4"/>
    <w:rsid w:val="43D25C86"/>
    <w:rsid w:val="44711B1E"/>
    <w:rsid w:val="455F6B5E"/>
    <w:rsid w:val="47FF7E2A"/>
    <w:rsid w:val="4A7E5437"/>
    <w:rsid w:val="4B490F32"/>
    <w:rsid w:val="4B564457"/>
    <w:rsid w:val="4C575977"/>
    <w:rsid w:val="4DF30F3A"/>
    <w:rsid w:val="4E8B7C40"/>
    <w:rsid w:val="4F1637A4"/>
    <w:rsid w:val="500F1BD2"/>
    <w:rsid w:val="51004D18"/>
    <w:rsid w:val="51C40746"/>
    <w:rsid w:val="522B6535"/>
    <w:rsid w:val="543E6CC0"/>
    <w:rsid w:val="55412274"/>
    <w:rsid w:val="55C03679"/>
    <w:rsid w:val="56D25559"/>
    <w:rsid w:val="56DB678D"/>
    <w:rsid w:val="57C446E9"/>
    <w:rsid w:val="58820FB8"/>
    <w:rsid w:val="59AF5D5A"/>
    <w:rsid w:val="5A647BDD"/>
    <w:rsid w:val="5A981634"/>
    <w:rsid w:val="5AB346C0"/>
    <w:rsid w:val="5ABA52A9"/>
    <w:rsid w:val="5C0A3512"/>
    <w:rsid w:val="5C8E01AF"/>
    <w:rsid w:val="5CDD254D"/>
    <w:rsid w:val="5DE57EE0"/>
    <w:rsid w:val="5E5C74ED"/>
    <w:rsid w:val="60591866"/>
    <w:rsid w:val="62A20C6C"/>
    <w:rsid w:val="62BE6D8B"/>
    <w:rsid w:val="64E742EF"/>
    <w:rsid w:val="684B0AD7"/>
    <w:rsid w:val="6A01531E"/>
    <w:rsid w:val="6ADB2195"/>
    <w:rsid w:val="6AF1608B"/>
    <w:rsid w:val="6B65440E"/>
    <w:rsid w:val="6B853194"/>
    <w:rsid w:val="6C1B3E73"/>
    <w:rsid w:val="6CFE55BB"/>
    <w:rsid w:val="6DD24A05"/>
    <w:rsid w:val="6E160D96"/>
    <w:rsid w:val="6E351362"/>
    <w:rsid w:val="70D24155"/>
    <w:rsid w:val="719646C8"/>
    <w:rsid w:val="71D71327"/>
    <w:rsid w:val="72B172DF"/>
    <w:rsid w:val="744F24D3"/>
    <w:rsid w:val="75073918"/>
    <w:rsid w:val="771A18F7"/>
    <w:rsid w:val="786170B2"/>
    <w:rsid w:val="792275BE"/>
    <w:rsid w:val="79773C8B"/>
    <w:rsid w:val="7A3410D9"/>
    <w:rsid w:val="7CAF3F7F"/>
    <w:rsid w:val="7D1C7A4B"/>
    <w:rsid w:val="7D30487C"/>
    <w:rsid w:val="7E991F23"/>
    <w:rsid w:val="7EB5519D"/>
    <w:rsid w:val="7F7BF0F0"/>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eastAsia" w:ascii="Times New Roman" w:hAnsi="Times New Roman" w:eastAsia="Times New Roman"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仿宋_GB2312"/>
      <w:sz w:val="32"/>
      <w:szCs w:val="22"/>
    </w:rPr>
  </w:style>
  <w:style w:type="paragraph" w:styleId="3">
    <w:name w:val="Body Text Indent"/>
    <w:basedOn w:val="1"/>
    <w:qFormat/>
    <w:uiPriority w:val="0"/>
    <w:pPr>
      <w:spacing w:after="120"/>
      <w:ind w:left="420" w:leftChars="200"/>
    </w:pPr>
  </w:style>
  <w:style w:type="paragraph" w:styleId="4">
    <w:name w:val="Plain Text"/>
    <w:basedOn w:val="1"/>
    <w:next w:val="1"/>
    <w:qFormat/>
    <w:uiPriority w:val="0"/>
    <w:pPr>
      <w:jc w:val="left"/>
      <w:outlineLvl w:val="2"/>
    </w:pPr>
    <w:rPr>
      <w:rFonts w:ascii="宋体" w:hAnsi="Courier New" w:cs="Courier New"/>
      <w:b/>
      <w:kern w:val="0"/>
      <w:szCs w:val="21"/>
    </w:rPr>
  </w:style>
  <w:style w:type="paragraph" w:styleId="5">
    <w:name w:val="footer"/>
    <w:basedOn w:val="1"/>
    <w:unhideWhenUsed/>
    <w:qFormat/>
    <w:uiPriority w:val="0"/>
    <w:pPr>
      <w:framePr w:wrap="around" w:vAnchor="text" w:hAnchor="margin" w:xAlign="outside" w:y="1"/>
      <w:tabs>
        <w:tab w:val="center" w:pos="4153"/>
        <w:tab w:val="right" w:pos="8306"/>
      </w:tabs>
      <w:snapToGrid w:val="0"/>
      <w:jc w:val="left"/>
    </w:pPr>
    <w:rPr>
      <w:kern w:val="0"/>
      <w:sz w:val="2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Autospacing="1" w:afterAutospacing="1"/>
      <w:jc w:val="left"/>
    </w:pPr>
    <w:rPr>
      <w:rFonts w:hint="default" w:ascii="Calibri" w:hAnsi="Calibri" w:eastAsia="宋体"/>
      <w:kern w:val="0"/>
      <w:sz w:val="24"/>
    </w:rPr>
  </w:style>
  <w:style w:type="paragraph" w:styleId="8">
    <w:name w:val="Body Text First Indent 2"/>
    <w:basedOn w:val="3"/>
    <w:qFormat/>
    <w:uiPriority w:val="0"/>
    <w:pPr>
      <w:spacing w:before="100" w:beforeAutospacing="1"/>
      <w:ind w:left="0" w:firstLine="420" w:firstLineChars="200"/>
    </w:pPr>
  </w:style>
  <w:style w:type="paragraph" w:customStyle="1" w:styleId="11">
    <w:name w:val="列出段落1"/>
    <w:basedOn w:val="1"/>
    <w:unhideWhenUsed/>
    <w:qFormat/>
    <w:uiPriority w:val="34"/>
    <w:pPr>
      <w:ind w:firstLine="420" w:firstLineChars="200"/>
    </w:pPr>
    <w:rPr>
      <w:rFonts w:ascii="仿宋" w:hAnsi="仿宋" w:eastAsia="仿宋"/>
      <w:kern w:val="0"/>
      <w:sz w:val="28"/>
    </w:rPr>
  </w:style>
  <w:style w:type="paragraph" w:styleId="12">
    <w:name w:val="List Paragraph"/>
    <w:basedOn w:val="1"/>
    <w:unhideWhenUsed/>
    <w:qFormat/>
    <w:uiPriority w:val="99"/>
    <w:pPr>
      <w:ind w:firstLine="420" w:firstLineChars="200"/>
    </w:pPr>
    <w:rPr>
      <w:rFonts w:hint="default" w:ascii="Calibri" w:hAnsi="Calibri"/>
      <w:kern w:val="0"/>
      <w:sz w:val="28"/>
    </w:rPr>
  </w:style>
  <w:style w:type="character" w:customStyle="1" w:styleId="13">
    <w:name w:val="页眉 Char"/>
    <w:basedOn w:val="10"/>
    <w:link w:val="6"/>
    <w:qFormat/>
    <w:uiPriority w:val="0"/>
    <w:rPr>
      <w:rFonts w:eastAsia="Times New Roman" w:cstheme="minorBidi"/>
      <w:kern w:val="2"/>
      <w:sz w:val="18"/>
      <w:szCs w:val="18"/>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7"/>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694</Words>
  <Characters>3960</Characters>
  <Lines>33</Lines>
  <Paragraphs>9</Paragraphs>
  <TotalTime>0</TotalTime>
  <ScaleCrop>false</ScaleCrop>
  <LinksUpToDate>false</LinksUpToDate>
  <CharactersWithSpaces>4645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2023-04-22T15:33:00Z</dcterms:created>
  <dc:creator>海之韵</dc:creator>
  <cp:lastModifiedBy>kylin</cp:lastModifiedBy>
  <dcterms:modified xsi:type="dcterms:W3CDTF">2025-09-16T17:00:07Z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C05C0A58C1B94E6DA3F69BCC80938D65_11</vt:lpwstr>
  </property>
  <property fmtid="{D5CDD505-2E9C-101B-9397-08002B2CF9AE}" pid="4" name="KSOTemplateDocerSaveRecord">
    <vt:lpwstr>eyJoZGlkIjoiYmU0MTI1MmNkOTRjMjFkYzdjOWZiMDdlNjZkZTJiMjUifQ==</vt:lpwstr>
  </property>
</Properties>
</file>