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双牌县何家洞镇蔡里口中心小学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小学</w:t>
      </w:r>
      <w:r>
        <w:rPr>
          <w:rFonts w:hint="eastAsia" w:ascii="黑体" w:hAnsi="黑体" w:eastAsia="黑体" w:cs="黑体"/>
          <w:sz w:val="32"/>
          <w:szCs w:val="32"/>
        </w:rPr>
        <w:t>整体支出绩效自评报告</w:t>
      </w:r>
    </w:p>
    <w:p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val="en-US" w:eastAsia="zh-CN"/>
        </w:rPr>
        <w:t>一、</w:t>
      </w:r>
      <w:r>
        <w:rPr>
          <w:rFonts w:hint="eastAsia" w:eastAsia="黑体"/>
          <w:sz w:val="32"/>
          <w:szCs w:val="2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一）</w:t>
      </w: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全面贯彻党的教育方针，推行素质教育，搞好教书育人工作，促进基础教育发展，中学教育，相关社会服务，努力提高全体师生的综合素质。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2.机构、人员构成：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年末财政供养人数为：编制数19人，实际在职人员1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人，在校生人数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57</w:t>
      </w:r>
      <w:r>
        <w:rPr>
          <w:rFonts w:hint="eastAsia" w:ascii="宋体" w:hAnsi="宋体" w:cs="宋体"/>
          <w:sz w:val="28"/>
          <w:szCs w:val="28"/>
        </w:rPr>
        <w:t>人，教学班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个。学校设的内设机构有：校长室、总务处、教务处、政工处等。</w:t>
      </w:r>
    </w:p>
    <w:p>
      <w:p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3.当年取得的主要事业成效。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开展学生德育活动。通过多种有效途径加强学生爱国主义教育和公民道德教育，强化法制、安全、心理健康教育，收到较好效果。 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开展教学和教研活动。加强教学常规管理，贯彻落实减负措施。培养幼儿综合素质，切实开展“阳光体育”。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开展教育科学研究活动。积极倡导课题深研究，组织教师对教育教学和管理中的难点和热点问题开展研究，提倡行动研究，注重研究的可操作性与实效性。 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开展教师培训活动。规范教师培训制度，组织教职工开展师德培训，加强教育工作，根据校本培训方案认真实施校本培训工作，努力提升教师整体素质。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积极参与政府组织的扶贫攻坚任务，切实做好贫困学生的助学活动。 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（二）</w:t>
      </w: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widowControl/>
        <w:spacing w:line="600" w:lineRule="atLeast"/>
        <w:ind w:firstLine="6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247.63</w:t>
      </w:r>
      <w:r>
        <w:rPr>
          <w:rFonts w:hint="eastAsia" w:ascii="宋体" w:hAnsi="宋体" w:cs="宋体"/>
          <w:sz w:val="28"/>
          <w:szCs w:val="28"/>
        </w:rPr>
        <w:t>万元，其中涉及一般公共预算当年财政项目拨款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247.63</w:t>
      </w:r>
      <w:r>
        <w:rPr>
          <w:rFonts w:hint="eastAsia" w:ascii="宋体" w:hAnsi="宋体" w:cs="宋体"/>
          <w:sz w:val="28"/>
          <w:szCs w:val="28"/>
        </w:rPr>
        <w:t>万元，自评覆盖率达到100%。绩效自评结果显示，上述项目支出绩效情况较为理想，均达到了项目申请时设定的各项绩效目标。</w:t>
      </w: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基本支出：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216.77</w:t>
      </w:r>
      <w:r>
        <w:rPr>
          <w:rFonts w:hint="eastAsia" w:ascii="宋体" w:hAnsi="宋体" w:cs="宋体"/>
          <w:sz w:val="28"/>
          <w:szCs w:val="28"/>
        </w:rPr>
        <w:t>万元，占总支出的比重为8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.00 %。一般公共预算财政拨款基本支出中人员经费19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9.73</w:t>
      </w:r>
      <w:r>
        <w:rPr>
          <w:rFonts w:hint="eastAsia" w:ascii="宋体" w:hAnsi="宋体" w:cs="宋体"/>
          <w:sz w:val="28"/>
          <w:szCs w:val="28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17.03</w:t>
      </w:r>
      <w:r>
        <w:rPr>
          <w:rFonts w:hint="eastAsia" w:ascii="宋体" w:hAnsi="宋体" w:cs="宋体"/>
          <w:sz w:val="28"/>
          <w:szCs w:val="28"/>
        </w:rPr>
        <w:t>万元，主要包括：办公费、印刷费、邮电费、差旅费、维修（护）费、会议费、培训费、公务接待费、劳务费、工会经费、福利费。</w:t>
      </w:r>
    </w:p>
    <w:p>
      <w:pPr>
        <w:pStyle w:val="7"/>
        <w:numPr>
          <w:ilvl w:val="0"/>
          <w:numId w:val="2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项目</w:t>
      </w:r>
      <w:r>
        <w:rPr>
          <w:rFonts w:hint="eastAsia" w:ascii="Times New Roman" w:hAnsi="Times New Roman" w:eastAsia="仿宋_GB2312"/>
          <w:sz w:val="32"/>
          <w:szCs w:val="24"/>
        </w:rPr>
        <w:t>支出情况</w:t>
      </w:r>
    </w:p>
    <w:p>
      <w:pPr>
        <w:pStyle w:val="7"/>
        <w:numPr>
          <w:numId w:val="0"/>
        </w:numPr>
        <w:spacing w:beforeLines="0" w:afterLines="0" w:line="570" w:lineRule="exact"/>
        <w:ind w:firstLine="560" w:firstLineChars="200"/>
        <w:outlineLvl w:val="1"/>
        <w:rPr>
          <w:rFonts w:hint="default" w:ascii="Times New Roman" w:hAnsi="Times New Roman" w:eastAsia="宋体"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sz w:val="28"/>
          <w:szCs w:val="28"/>
        </w:rPr>
        <w:t>支出：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24.47</w:t>
      </w:r>
      <w:r>
        <w:rPr>
          <w:rFonts w:hint="eastAsia" w:ascii="宋体" w:hAnsi="宋体" w:cs="宋体"/>
          <w:sz w:val="28"/>
          <w:szCs w:val="28"/>
        </w:rPr>
        <w:t>万元，占总支出的比重为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.00 %。主要包括：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营养午餐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课后服务、学校楼栋改造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7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年度部门整体支出状况的概述和分析，部门整体支出绩效情况如下：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（一）经济效益评价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 本年预算配置控制较好。财政供养人员控制在预算编制以内，编制内在职人员控制率为100%。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 预算执行方面。支出总额控制在预算总额以内；“三公”经费总体控制较好，未超本年预算。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3.预算管理方面，制度执行总体较为有效，仍需进一步强化；资金使用管理需进一步加强。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（二）效率性评价和有效性评价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　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240" w:lineRule="auto"/>
        <w:ind w:firstLine="560" w:firstLineChars="200"/>
        <w:jc w:val="left"/>
        <w:textAlignment w:val="auto"/>
        <w:rPr>
          <w:rFonts w:hint="default" w:eastAsia="仿宋_GB2312"/>
          <w:sz w:val="32"/>
          <w:szCs w:val="24"/>
        </w:rPr>
      </w:pPr>
      <w:r>
        <w:rPr>
          <w:rFonts w:hint="eastAsia" w:ascii="宋体" w:hAnsi="宋体" w:cs="宋体"/>
          <w:kern w:val="2"/>
          <w:sz w:val="28"/>
          <w:szCs w:val="28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360" w:lineRule="auto"/>
        <w:ind w:firstLine="640" w:firstLineChars="200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firstLine="560" w:firstLineChars="200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>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　　2. 加强财务管理，严格财务审核。在费用报账支付时，按照预算规定的费用项目和用途进行资金使用审核、列报支付、财务核算，杜绝超支现象的发生。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　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line="580" w:lineRule="exact"/>
        <w:ind w:firstLine="560" w:firstLineChars="200"/>
        <w:rPr>
          <w:rFonts w:hint="default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应将此次绩效评价结果作为以后年度建设资金分配的重要依据，结合我校实际将支出进行合理化分配,以达到合理高效地运用资金、提升资金的产出效果、节约成本与资源、提高部门的办事效率的目的，使财政资金发挥出最大的效益，进一步提升财政精细化管理水平。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2B115"/>
    <w:multiLevelType w:val="singleLevel"/>
    <w:tmpl w:val="8962B1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BA6E5F"/>
    <w:multiLevelType w:val="singleLevel"/>
    <w:tmpl w:val="D5BA6E5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6565F35"/>
    <w:multiLevelType w:val="singleLevel"/>
    <w:tmpl w:val="F6565F3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D49D10"/>
    <w:multiLevelType w:val="singleLevel"/>
    <w:tmpl w:val="12D49D1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E212B7F"/>
    <w:multiLevelType w:val="singleLevel"/>
    <w:tmpl w:val="7E212B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2U5ZWIwYjIyOTViMDZiNjgyYzIyZWI2ODBmMTUifQ=="/>
  </w:docVars>
  <w:rsids>
    <w:rsidRoot w:val="3EBE111D"/>
    <w:rsid w:val="01D86637"/>
    <w:rsid w:val="0BB1113A"/>
    <w:rsid w:val="1F605FF9"/>
    <w:rsid w:val="3EBE111D"/>
    <w:rsid w:val="4693674B"/>
    <w:rsid w:val="49776331"/>
    <w:rsid w:val="4C85254A"/>
    <w:rsid w:val="63A10109"/>
    <w:rsid w:val="7021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4891</Words>
  <Characters>5453</Characters>
  <Lines>0</Lines>
  <Paragraphs>0</Paragraphs>
  <TotalTime>3</TotalTime>
  <ScaleCrop>false</ScaleCrop>
  <LinksUpToDate>false</LinksUpToDate>
  <CharactersWithSpaces>5788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2023-09-14T07:30:00Z</dcterms:created>
  <dc:creator>，，，</dc:creator>
  <cp:lastModifiedBy>Shiyeer</cp:lastModifiedBy>
  <dcterms:modified xsi:type="dcterms:W3CDTF">2024-07-18T08:51:59Z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424ECDC1DAF942F0AA899C885F6A0DBB_13</vt:lpwstr>
  </property>
</Properties>
</file>