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27EF58">
      <w:pPr>
        <w:widowControl/>
        <w:spacing w:beforeLines="0" w:afterLines="0" w:line="540" w:lineRule="exact"/>
        <w:jc w:val="left"/>
        <w:rPr>
          <w:rFonts w:hint="eastAsia" w:ascii="仿宋_GB2312" w:hAnsi="仿宋_GB2312" w:eastAsia="仿宋_GB2312" w:cs="仿宋_GB2312"/>
          <w:sz w:val="32"/>
          <w:szCs w:val="24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43681B83">
      <w:pPr>
        <w:spacing w:beforeLines="0" w:afterLines="0"/>
        <w:jc w:val="center"/>
        <w:outlineLvl w:val="1"/>
        <w:rPr>
          <w:rFonts w:hint="eastAsia" w:ascii="方正小标宋简体" w:eastAsia="方正小标宋简体"/>
          <w:sz w:val="52"/>
          <w:szCs w:val="24"/>
        </w:rPr>
      </w:pPr>
      <w:r>
        <w:rPr>
          <w:rFonts w:hint="eastAsia" w:ascii="方正小标宋简体" w:eastAsia="方正小标宋简体"/>
          <w:sz w:val="52"/>
          <w:szCs w:val="24"/>
        </w:rPr>
        <w:t>202</w:t>
      </w:r>
      <w:r>
        <w:rPr>
          <w:rFonts w:hint="eastAsia" w:ascii="方正小标宋简体" w:eastAsia="方正小标宋简体"/>
          <w:sz w:val="52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52"/>
          <w:szCs w:val="24"/>
        </w:rPr>
        <w:t>年度</w:t>
      </w:r>
      <w:r>
        <w:rPr>
          <w:rFonts w:hint="eastAsia" w:ascii="方正小标宋简体" w:eastAsia="方正小标宋简体"/>
          <w:sz w:val="52"/>
          <w:szCs w:val="24"/>
          <w:lang w:eastAsia="zh-CN"/>
        </w:rPr>
        <w:t>双牌县平福头学校</w:t>
      </w:r>
      <w:r>
        <w:rPr>
          <w:rFonts w:hint="eastAsia" w:ascii="方正小标宋简体" w:eastAsia="方正小标宋简体"/>
          <w:sz w:val="52"/>
          <w:szCs w:val="24"/>
        </w:rPr>
        <w:t>部门</w:t>
      </w:r>
    </w:p>
    <w:p w14:paraId="73CC2180">
      <w:pPr>
        <w:spacing w:beforeLines="0" w:afterLines="0"/>
        <w:jc w:val="center"/>
        <w:outlineLvl w:val="1"/>
        <w:rPr>
          <w:rFonts w:hint="eastAsia" w:ascii="方正小标宋简体" w:eastAsia="方正小标宋简体"/>
          <w:sz w:val="52"/>
          <w:szCs w:val="24"/>
        </w:rPr>
      </w:pPr>
      <w:r>
        <w:rPr>
          <w:rFonts w:hint="eastAsia" w:ascii="方正小标宋简体" w:eastAsia="方正小标宋简体"/>
          <w:sz w:val="52"/>
          <w:szCs w:val="24"/>
        </w:rPr>
        <w:t>（单位）整体支出绩效自评报告</w:t>
      </w:r>
    </w:p>
    <w:p w14:paraId="2BAF84C5">
      <w:pPr>
        <w:spacing w:beforeLines="0" w:afterLines="0"/>
        <w:jc w:val="center"/>
        <w:rPr>
          <w:rFonts w:hint="default" w:eastAsia="黑体"/>
          <w:sz w:val="32"/>
          <w:szCs w:val="24"/>
        </w:rPr>
      </w:pPr>
    </w:p>
    <w:p w14:paraId="0EA6A7E6">
      <w:pPr>
        <w:spacing w:beforeLines="0" w:afterLines="0"/>
        <w:jc w:val="center"/>
        <w:rPr>
          <w:rFonts w:hint="default" w:eastAsia="黑体"/>
          <w:sz w:val="32"/>
          <w:szCs w:val="24"/>
        </w:rPr>
      </w:pPr>
    </w:p>
    <w:p w14:paraId="02915E92">
      <w:pPr>
        <w:spacing w:beforeLines="0" w:afterLines="0"/>
        <w:jc w:val="center"/>
        <w:rPr>
          <w:rFonts w:hint="default" w:eastAsia="黑体"/>
          <w:sz w:val="32"/>
          <w:szCs w:val="24"/>
        </w:rPr>
      </w:pPr>
    </w:p>
    <w:p w14:paraId="79AA6439">
      <w:pPr>
        <w:spacing w:beforeLines="0" w:afterLines="0"/>
        <w:rPr>
          <w:rFonts w:hint="default" w:eastAsia="黑体"/>
          <w:sz w:val="32"/>
          <w:szCs w:val="24"/>
        </w:rPr>
      </w:pPr>
    </w:p>
    <w:p w14:paraId="4699F31C">
      <w:pPr>
        <w:spacing w:beforeLines="0" w:afterLines="0"/>
        <w:jc w:val="center"/>
        <w:rPr>
          <w:rFonts w:hint="default" w:eastAsia="黑体"/>
          <w:sz w:val="32"/>
          <w:szCs w:val="24"/>
        </w:rPr>
      </w:pPr>
    </w:p>
    <w:p w14:paraId="7EE3540E">
      <w:pPr>
        <w:spacing w:beforeLines="0" w:afterLines="0"/>
        <w:jc w:val="center"/>
        <w:rPr>
          <w:rFonts w:hint="default" w:eastAsia="黑体"/>
          <w:sz w:val="32"/>
          <w:szCs w:val="24"/>
        </w:rPr>
      </w:pPr>
    </w:p>
    <w:p w14:paraId="18EF2806">
      <w:pPr>
        <w:spacing w:beforeLines="0" w:afterLines="0"/>
        <w:jc w:val="center"/>
        <w:rPr>
          <w:rFonts w:hint="default" w:eastAsia="黑体"/>
          <w:sz w:val="32"/>
          <w:szCs w:val="24"/>
        </w:rPr>
      </w:pPr>
    </w:p>
    <w:p w14:paraId="0D287769">
      <w:pPr>
        <w:spacing w:beforeLines="0" w:afterLines="0" w:line="600" w:lineRule="exact"/>
        <w:ind w:firstLine="1920" w:firstLineChars="600"/>
        <w:rPr>
          <w:rFonts w:hint="default" w:eastAsia="仿宋_GB2312"/>
          <w:sz w:val="32"/>
          <w:szCs w:val="24"/>
          <w:u w:val="single"/>
        </w:rPr>
      </w:pPr>
      <w:r>
        <w:rPr>
          <w:rFonts w:hint="eastAsia" w:eastAsia="仿宋_GB2312"/>
          <w:sz w:val="32"/>
          <w:szCs w:val="24"/>
        </w:rPr>
        <w:t>单位名称</w:t>
      </w:r>
      <w:r>
        <w:rPr>
          <w:rFonts w:hint="eastAsia" w:eastAsia="仿宋_GB2312"/>
          <w:sz w:val="32"/>
          <w:szCs w:val="24"/>
          <w:u w:val="none"/>
        </w:rPr>
        <w:t>（盖章）</w:t>
      </w:r>
      <w:r>
        <w:rPr>
          <w:rFonts w:hint="eastAsia" w:eastAsia="仿宋_GB2312"/>
          <w:sz w:val="32"/>
          <w:szCs w:val="24"/>
        </w:rPr>
        <w:t>：</w:t>
      </w:r>
      <w:r>
        <w:rPr>
          <w:rFonts w:hint="eastAsia" w:eastAsia="仿宋_GB2312"/>
          <w:sz w:val="32"/>
          <w:szCs w:val="24"/>
          <w:lang w:eastAsia="zh-CN"/>
        </w:rPr>
        <w:t>双</w:t>
      </w:r>
      <w:bookmarkStart w:id="0" w:name="_GoBack"/>
      <w:bookmarkEnd w:id="0"/>
      <w:r>
        <w:rPr>
          <w:rFonts w:hint="eastAsia" w:eastAsia="仿宋_GB2312"/>
          <w:sz w:val="32"/>
          <w:szCs w:val="24"/>
          <w:lang w:eastAsia="zh-CN"/>
        </w:rPr>
        <w:t>牌县平福头学校</w:t>
      </w:r>
    </w:p>
    <w:p w14:paraId="2EE4B1E9">
      <w:pPr>
        <w:spacing w:beforeLines="0" w:afterLines="0" w:line="600" w:lineRule="exact"/>
        <w:ind w:firstLine="3200" w:firstLineChars="1000"/>
        <w:rPr>
          <w:rFonts w:hint="eastAsia" w:eastAsia="楷体_GB2312"/>
          <w:sz w:val="32"/>
          <w:szCs w:val="24"/>
        </w:rPr>
      </w:pPr>
    </w:p>
    <w:p w14:paraId="6023F7A4">
      <w:pPr>
        <w:spacing w:beforeLines="0" w:afterLines="0" w:line="600" w:lineRule="exact"/>
        <w:ind w:firstLine="3200" w:firstLineChars="1000"/>
        <w:rPr>
          <w:rFonts w:hint="eastAsia" w:eastAsia="楷体_GB2312"/>
          <w:sz w:val="32"/>
          <w:szCs w:val="24"/>
          <w:lang w:val="en-US" w:eastAsia="zh-CN"/>
        </w:rPr>
      </w:pPr>
    </w:p>
    <w:p w14:paraId="2C12F517">
      <w:pPr>
        <w:spacing w:beforeLines="0" w:afterLines="0" w:line="600" w:lineRule="exact"/>
        <w:ind w:firstLine="3200" w:firstLineChars="1000"/>
        <w:rPr>
          <w:rFonts w:hint="eastAsia" w:eastAsia="楷体_GB2312"/>
          <w:sz w:val="32"/>
          <w:szCs w:val="24"/>
          <w:lang w:val="en-US" w:eastAsia="zh-CN"/>
        </w:rPr>
      </w:pPr>
    </w:p>
    <w:p w14:paraId="125D51CC">
      <w:pPr>
        <w:spacing w:beforeLines="0" w:afterLines="0" w:line="600" w:lineRule="exact"/>
        <w:ind w:firstLine="3200" w:firstLineChars="1000"/>
        <w:rPr>
          <w:rFonts w:hint="default" w:eastAsia="楷体_GB2312"/>
          <w:sz w:val="32"/>
          <w:szCs w:val="24"/>
        </w:rPr>
      </w:pPr>
      <w:r>
        <w:rPr>
          <w:rFonts w:hint="eastAsia" w:eastAsia="楷体_GB2312"/>
          <w:sz w:val="32"/>
          <w:szCs w:val="24"/>
          <w:lang w:val="en-US" w:eastAsia="zh-CN"/>
        </w:rPr>
        <w:t>2026</w:t>
      </w:r>
      <w:r>
        <w:rPr>
          <w:rFonts w:hint="eastAsia" w:eastAsia="楷体_GB2312"/>
          <w:sz w:val="32"/>
          <w:szCs w:val="24"/>
        </w:rPr>
        <w:t>年</w:t>
      </w:r>
      <w:r>
        <w:rPr>
          <w:rFonts w:hint="eastAsia" w:eastAsia="楷体_GB2312"/>
          <w:sz w:val="32"/>
          <w:szCs w:val="24"/>
          <w:lang w:val="en-US" w:eastAsia="zh-CN"/>
        </w:rPr>
        <w:t>5</w:t>
      </w:r>
      <w:r>
        <w:rPr>
          <w:rFonts w:hint="eastAsia" w:eastAsia="楷体_GB2312"/>
          <w:sz w:val="32"/>
          <w:szCs w:val="24"/>
        </w:rPr>
        <w:t>月</w:t>
      </w:r>
      <w:r>
        <w:rPr>
          <w:rFonts w:hint="eastAsia" w:eastAsia="楷体_GB2312"/>
          <w:sz w:val="32"/>
          <w:szCs w:val="24"/>
          <w:lang w:val="en-US" w:eastAsia="zh-CN"/>
        </w:rPr>
        <w:t>18</w:t>
      </w:r>
      <w:r>
        <w:rPr>
          <w:rFonts w:hint="eastAsia" w:eastAsia="楷体_GB2312"/>
          <w:sz w:val="32"/>
          <w:szCs w:val="24"/>
        </w:rPr>
        <w:t>日</w:t>
      </w:r>
    </w:p>
    <w:p w14:paraId="18350490">
      <w:pPr>
        <w:spacing w:beforeLines="0" w:afterLines="0"/>
        <w:jc w:val="center"/>
        <w:rPr>
          <w:rFonts w:hint="default" w:eastAsia="黑体"/>
          <w:sz w:val="32"/>
          <w:szCs w:val="24"/>
        </w:rPr>
      </w:pPr>
    </w:p>
    <w:p w14:paraId="2814E9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left="640" w:leftChars="0" w:firstLine="0" w:firstLineChars="0"/>
        <w:textAlignment w:val="auto"/>
        <w:outlineLvl w:val="0"/>
        <w:rPr>
          <w:rFonts w:hint="eastAsia" w:ascii="宋体" w:hAnsi="宋体" w:eastAsia="宋体" w:cs="宋体"/>
          <w:b/>
          <w:bCs/>
          <w:sz w:val="32"/>
          <w:szCs w:val="24"/>
        </w:rPr>
      </w:pPr>
      <w:r>
        <w:rPr>
          <w:rFonts w:hint="default" w:eastAsia="仿宋_GB2312"/>
          <w:sz w:val="32"/>
          <w:szCs w:val="24"/>
        </w:rPr>
        <w:br w:type="page"/>
      </w:r>
      <w:r>
        <w:rPr>
          <w:rFonts w:hint="default" w:ascii="Times New Roman" w:hAnsi="Times New Roman" w:eastAsia="黑体" w:cstheme="minorBidi"/>
          <w:b/>
          <w:bCs/>
          <w:kern w:val="2"/>
          <w:sz w:val="32"/>
          <w:szCs w:val="24"/>
          <w:u w:val="none" w:color="auto"/>
          <w:lang w:val="en-US" w:eastAsia="zh-CN" w:bidi="ar-SA"/>
        </w:rPr>
        <w:t>一、</w:t>
      </w:r>
      <w:r>
        <w:rPr>
          <w:rFonts w:hint="eastAsia" w:ascii="宋体" w:hAnsi="宋体" w:eastAsia="宋体" w:cs="宋体"/>
          <w:b/>
          <w:bCs/>
          <w:sz w:val="32"/>
          <w:szCs w:val="24"/>
        </w:rPr>
        <w:t>部门（单位）基本情况</w:t>
      </w:r>
    </w:p>
    <w:p w14:paraId="7261563B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640" w:firstLineChars="200"/>
        <w:textAlignment w:val="auto"/>
        <w:outlineLvl w:val="1"/>
        <w:rPr>
          <w:rFonts w:hint="eastAsia" w:ascii="宋体" w:hAnsi="宋体" w:eastAsia="宋体" w:cs="宋体"/>
          <w:sz w:val="32"/>
          <w:szCs w:val="24"/>
        </w:rPr>
      </w:pPr>
      <w:r>
        <w:rPr>
          <w:rFonts w:hint="eastAsia" w:ascii="宋体" w:hAnsi="宋体" w:eastAsia="宋体" w:cs="宋体"/>
          <w:sz w:val="32"/>
          <w:szCs w:val="24"/>
        </w:rPr>
        <w:t>（一）部门（单位）职能职责、机构编制、人员构成等。</w:t>
      </w:r>
    </w:p>
    <w:p w14:paraId="346F17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/>
        <w:textAlignment w:val="auto"/>
        <w:rPr>
          <w:rFonts w:hint="eastAsia" w:ascii="宋体" w:hAnsi="宋体" w:eastAsia="宋体" w:cs="宋体"/>
          <w:color w:val="222222"/>
          <w:kern w:val="0"/>
          <w:sz w:val="30"/>
          <w:szCs w:val="30"/>
        </w:rPr>
      </w:pPr>
      <w:r>
        <w:rPr>
          <w:rFonts w:hint="eastAsia" w:ascii="宋体" w:hAnsi="宋体" w:eastAsia="宋体" w:cs="宋体"/>
          <w:sz w:val="32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222222"/>
          <w:kern w:val="0"/>
          <w:sz w:val="30"/>
          <w:szCs w:val="30"/>
        </w:rPr>
        <w:t>双牌县平福头学校由原平福头中学和原平福头中心小学于1996年合并而成，是九年一贯制学校，属全额拨款事业单位。我校现有内设机构：校长室、教导处、总务处、政工处等。</w:t>
      </w:r>
    </w:p>
    <w:p w14:paraId="74733A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/>
        <w:textAlignment w:val="auto"/>
        <w:rPr>
          <w:rFonts w:hint="eastAsia" w:ascii="宋体" w:hAnsi="宋体" w:eastAsia="宋体" w:cs="宋体"/>
          <w:b/>
          <w:bCs/>
          <w:color w:val="222222"/>
          <w:kern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222222"/>
          <w:kern w:val="0"/>
          <w:sz w:val="30"/>
          <w:szCs w:val="30"/>
        </w:rPr>
        <w:t>我单位主要</w:t>
      </w:r>
      <w:r>
        <w:rPr>
          <w:rFonts w:hint="eastAsia" w:ascii="宋体" w:hAnsi="宋体" w:eastAsia="宋体" w:cs="宋体"/>
          <w:b/>
          <w:bCs/>
          <w:sz w:val="32"/>
          <w:szCs w:val="24"/>
        </w:rPr>
        <w:t>职能</w:t>
      </w:r>
      <w:r>
        <w:rPr>
          <w:rFonts w:hint="eastAsia" w:ascii="宋体" w:hAnsi="宋体" w:eastAsia="宋体" w:cs="宋体"/>
          <w:b/>
          <w:bCs/>
          <w:color w:val="222222"/>
          <w:kern w:val="0"/>
          <w:sz w:val="30"/>
          <w:szCs w:val="30"/>
        </w:rPr>
        <w:t>职责</w:t>
      </w:r>
      <w:r>
        <w:rPr>
          <w:rFonts w:hint="eastAsia" w:ascii="宋体" w:hAnsi="宋体" w:eastAsia="宋体" w:cs="宋体"/>
          <w:b/>
          <w:bCs/>
          <w:color w:val="222222"/>
          <w:kern w:val="0"/>
          <w:sz w:val="30"/>
          <w:szCs w:val="30"/>
          <w:lang w:eastAsia="zh-CN"/>
        </w:rPr>
        <w:t>：</w:t>
      </w:r>
    </w:p>
    <w:p w14:paraId="3860BD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/>
        <w:textAlignment w:val="auto"/>
        <w:rPr>
          <w:rFonts w:hint="eastAsia" w:ascii="宋体" w:hAnsi="宋体" w:eastAsia="宋体" w:cs="宋体"/>
          <w:color w:val="222222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222222"/>
          <w:kern w:val="0"/>
          <w:sz w:val="30"/>
          <w:szCs w:val="30"/>
        </w:rPr>
        <w:t>1.坚持四项基本原则，认真贯彻执行党的路线、方针和政策，坚持正确的办学方向，认真执行教育部颁发的中小学思想品德教育大纲，进行以爱祖国、爱人民、爱劳动、爱科学、爱社会主义为核心的思想品德教育，为把中小学生培养成“四有”公民打下坚实的思想基础。严格遵守国家的法律法规及上级的各种规章制度，依法办学，依规办事。</w:t>
      </w:r>
    </w:p>
    <w:p w14:paraId="1C3AFE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/>
        <w:textAlignment w:val="auto"/>
        <w:rPr>
          <w:rFonts w:hint="eastAsia" w:ascii="宋体" w:hAnsi="宋体" w:eastAsia="宋体" w:cs="宋体"/>
          <w:color w:val="222222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222222"/>
          <w:kern w:val="0"/>
          <w:sz w:val="30"/>
          <w:szCs w:val="30"/>
        </w:rPr>
        <w:t>2.认真完成教育教学任务，力争办学水平达标，积极进行教研教改，努力提高教学质量。促进学生“德、智、体、美、劳”全面发展，大力提升学生的整体素质。</w:t>
      </w:r>
    </w:p>
    <w:p w14:paraId="2ABA3A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/>
        <w:textAlignment w:val="auto"/>
        <w:rPr>
          <w:rFonts w:hint="eastAsia" w:ascii="宋体" w:hAnsi="宋体" w:eastAsia="宋体" w:cs="宋体"/>
          <w:color w:val="222222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222222"/>
          <w:kern w:val="0"/>
          <w:sz w:val="30"/>
          <w:szCs w:val="30"/>
        </w:rPr>
        <w:t>3. 有计划、有目的地进行劳动教育，搞好勤工俭学，改善办学条件。</w:t>
      </w:r>
    </w:p>
    <w:p w14:paraId="345AEE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222222"/>
          <w:kern w:val="0"/>
          <w:sz w:val="30"/>
          <w:szCs w:val="30"/>
        </w:rPr>
        <w:t>4.</w:t>
      </w:r>
      <w:r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  <w:t xml:space="preserve"> 加强对校产校具的管理，搞好校舍维修改造及教学设备的添置工作，进一步加强学校基础设施建设和少年宫建设。</w:t>
      </w:r>
    </w:p>
    <w:p w14:paraId="62D7BD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222222"/>
          <w:kern w:val="0"/>
          <w:sz w:val="30"/>
          <w:szCs w:val="30"/>
        </w:rPr>
        <w:t>5.积极做好生活、学习、教研教改、教书育人等各方面的工作，切实加强学校管理，</w:t>
      </w:r>
      <w:r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  <w:t>努力营造一个良好的育人环境。</w:t>
      </w:r>
    </w:p>
    <w:p w14:paraId="2FF29D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/>
        <w:textAlignment w:val="auto"/>
        <w:rPr>
          <w:rFonts w:hint="eastAsia" w:ascii="宋体" w:hAnsi="宋体" w:eastAsia="宋体" w:cs="宋体"/>
          <w:b/>
          <w:bCs/>
          <w:sz w:val="32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24"/>
          <w:lang w:eastAsia="zh-CN"/>
        </w:rPr>
        <w:t>我单位</w:t>
      </w:r>
      <w:r>
        <w:rPr>
          <w:rFonts w:hint="eastAsia" w:ascii="宋体" w:hAnsi="宋体" w:eastAsia="宋体" w:cs="宋体"/>
          <w:b/>
          <w:bCs/>
          <w:sz w:val="32"/>
          <w:szCs w:val="24"/>
        </w:rPr>
        <w:t>机构编制、人员构成</w:t>
      </w:r>
      <w:r>
        <w:rPr>
          <w:rFonts w:hint="eastAsia" w:ascii="宋体" w:hAnsi="宋体" w:eastAsia="宋体" w:cs="宋体"/>
          <w:b/>
          <w:bCs/>
          <w:sz w:val="32"/>
          <w:szCs w:val="24"/>
          <w:lang w:eastAsia="zh-CN"/>
        </w:rPr>
        <w:t>情况：</w:t>
      </w:r>
    </w:p>
    <w:p w14:paraId="2E3FF0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/>
        <w:textAlignment w:val="auto"/>
        <w:rPr>
          <w:rFonts w:hint="eastAsia" w:ascii="宋体" w:hAnsi="宋体" w:eastAsia="宋体" w:cs="宋体"/>
          <w:sz w:val="32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222222"/>
          <w:kern w:val="0"/>
          <w:sz w:val="30"/>
          <w:szCs w:val="30"/>
          <w:lang w:eastAsia="zh-CN"/>
        </w:rPr>
        <w:t>县编办核定</w:t>
      </w:r>
      <w:r>
        <w:rPr>
          <w:rFonts w:hint="eastAsia" w:ascii="宋体" w:hAnsi="宋体" w:eastAsia="宋体" w:cs="宋体"/>
          <w:color w:val="222222"/>
          <w:kern w:val="0"/>
          <w:sz w:val="30"/>
          <w:szCs w:val="30"/>
        </w:rPr>
        <w:t>我校编制人数为</w:t>
      </w:r>
      <w:r>
        <w:rPr>
          <w:rFonts w:hint="eastAsia" w:ascii="宋体" w:hAnsi="宋体" w:eastAsia="宋体" w:cs="宋体"/>
          <w:color w:val="222222"/>
          <w:kern w:val="0"/>
          <w:sz w:val="30"/>
          <w:szCs w:val="30"/>
          <w:lang w:val="en-US" w:eastAsia="zh-CN"/>
        </w:rPr>
        <w:t>32</w:t>
      </w:r>
      <w:r>
        <w:rPr>
          <w:rFonts w:hint="eastAsia" w:ascii="宋体" w:hAnsi="宋体" w:eastAsia="宋体" w:cs="宋体"/>
          <w:color w:val="222222"/>
          <w:kern w:val="0"/>
          <w:sz w:val="30"/>
          <w:szCs w:val="30"/>
        </w:rPr>
        <w:t>人，20</w:t>
      </w:r>
      <w:r>
        <w:rPr>
          <w:rFonts w:hint="eastAsia" w:ascii="宋体" w:hAnsi="宋体" w:eastAsia="宋体" w:cs="宋体"/>
          <w:color w:val="222222"/>
          <w:kern w:val="0"/>
          <w:sz w:val="30"/>
          <w:szCs w:val="30"/>
          <w:lang w:val="en-US" w:eastAsia="zh-CN"/>
        </w:rPr>
        <w:t>25</w:t>
      </w:r>
      <w:r>
        <w:rPr>
          <w:rFonts w:hint="eastAsia" w:ascii="宋体" w:hAnsi="宋体" w:eastAsia="宋体" w:cs="宋体"/>
          <w:color w:val="222222"/>
          <w:kern w:val="0"/>
          <w:sz w:val="30"/>
          <w:szCs w:val="30"/>
        </w:rPr>
        <w:t>年</w:t>
      </w:r>
      <w:r>
        <w:rPr>
          <w:rFonts w:hint="eastAsia" w:ascii="宋体" w:hAnsi="宋体" w:eastAsia="宋体" w:cs="宋体"/>
          <w:color w:val="222222"/>
          <w:kern w:val="0"/>
          <w:sz w:val="30"/>
          <w:szCs w:val="30"/>
          <w:lang w:val="en-US" w:eastAsia="zh-CN"/>
        </w:rPr>
        <w:t>末</w:t>
      </w:r>
      <w:r>
        <w:rPr>
          <w:rFonts w:hint="eastAsia" w:ascii="宋体" w:hAnsi="宋体" w:eastAsia="宋体" w:cs="宋体"/>
          <w:color w:val="222222"/>
          <w:kern w:val="0"/>
          <w:sz w:val="30"/>
          <w:szCs w:val="30"/>
        </w:rPr>
        <w:t>实有在职人员</w:t>
      </w:r>
      <w:r>
        <w:rPr>
          <w:rFonts w:hint="eastAsia" w:ascii="宋体" w:hAnsi="宋体" w:eastAsia="宋体" w:cs="宋体"/>
          <w:color w:val="222222"/>
          <w:kern w:val="0"/>
          <w:sz w:val="30"/>
          <w:szCs w:val="30"/>
          <w:lang w:val="en-US" w:eastAsia="zh-CN"/>
        </w:rPr>
        <w:t>32</w:t>
      </w:r>
      <w:r>
        <w:rPr>
          <w:rFonts w:hint="eastAsia" w:ascii="宋体" w:hAnsi="宋体" w:eastAsia="宋体" w:cs="宋体"/>
          <w:color w:val="222222"/>
          <w:kern w:val="0"/>
          <w:sz w:val="30"/>
          <w:szCs w:val="30"/>
        </w:rPr>
        <w:t>人，退休人员</w:t>
      </w:r>
      <w:r>
        <w:rPr>
          <w:rFonts w:hint="eastAsia" w:ascii="宋体" w:hAnsi="宋体" w:eastAsia="宋体" w:cs="宋体"/>
          <w:color w:val="222222"/>
          <w:kern w:val="0"/>
          <w:sz w:val="30"/>
          <w:szCs w:val="30"/>
          <w:lang w:val="en-US" w:eastAsia="zh-CN"/>
        </w:rPr>
        <w:t>30</w:t>
      </w:r>
      <w:r>
        <w:rPr>
          <w:rFonts w:hint="eastAsia" w:ascii="宋体" w:hAnsi="宋体" w:eastAsia="宋体" w:cs="宋体"/>
          <w:color w:val="222222"/>
          <w:kern w:val="0"/>
          <w:sz w:val="30"/>
          <w:szCs w:val="30"/>
        </w:rPr>
        <w:t>人。</w:t>
      </w:r>
    </w:p>
    <w:p w14:paraId="601B2F0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640" w:firstLineChars="200"/>
        <w:textAlignment w:val="auto"/>
        <w:outlineLvl w:val="1"/>
        <w:rPr>
          <w:rFonts w:hint="eastAsia" w:ascii="宋体" w:hAnsi="宋体" w:eastAsia="宋体" w:cs="宋体"/>
          <w:color w:val="000000"/>
          <w:sz w:val="32"/>
          <w:szCs w:val="24"/>
        </w:rPr>
      </w:pPr>
      <w:r>
        <w:rPr>
          <w:rFonts w:hint="eastAsia" w:ascii="宋体" w:hAnsi="宋体" w:eastAsia="宋体" w:cs="宋体"/>
          <w:sz w:val="32"/>
          <w:szCs w:val="24"/>
        </w:rPr>
        <w:t>部门（单位）整体支出规模</w:t>
      </w:r>
      <w:r>
        <w:rPr>
          <w:rFonts w:hint="eastAsia" w:ascii="宋体" w:hAnsi="宋体" w:eastAsia="宋体" w:cs="宋体"/>
          <w:sz w:val="32"/>
          <w:szCs w:val="32"/>
        </w:rPr>
        <w:t>，</w:t>
      </w:r>
      <w:r>
        <w:rPr>
          <w:rFonts w:hint="eastAsia" w:ascii="宋体" w:hAnsi="宋体" w:eastAsia="宋体" w:cs="宋体"/>
          <w:color w:val="000000"/>
          <w:sz w:val="32"/>
          <w:szCs w:val="24"/>
        </w:rPr>
        <w:t>包括但不限于部门整体支出情况、部门预算收支决算情况及“三公经费”支出使用和管理情况。</w:t>
      </w:r>
    </w:p>
    <w:p w14:paraId="07988B2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textAlignment w:val="auto"/>
        <w:outlineLvl w:val="1"/>
        <w:rPr>
          <w:rFonts w:hint="eastAsia" w:ascii="宋体" w:hAnsi="宋体" w:eastAsia="宋体" w:cs="宋体"/>
          <w:color w:val="000000"/>
          <w:sz w:val="32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24"/>
          <w:lang w:val="en-US" w:eastAsia="zh-CN"/>
        </w:rPr>
        <w:t xml:space="preserve">    我单位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202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年</w:t>
      </w:r>
      <w:r>
        <w:rPr>
          <w:rFonts w:hint="eastAsia" w:ascii="宋体" w:hAnsi="宋体" w:eastAsia="宋体" w:cs="宋体"/>
          <w:sz w:val="32"/>
          <w:szCs w:val="24"/>
        </w:rPr>
        <w:t>部门整体支出</w:t>
      </w:r>
      <w:r>
        <w:rPr>
          <w:rFonts w:hint="eastAsia" w:ascii="宋体" w:hAnsi="宋体" w:eastAsia="宋体" w:cs="宋体"/>
          <w:color w:val="000000"/>
          <w:sz w:val="32"/>
          <w:szCs w:val="24"/>
        </w:rPr>
        <w:t>564.29</w:t>
      </w:r>
      <w:r>
        <w:rPr>
          <w:rFonts w:hint="eastAsia" w:ascii="宋体" w:hAnsi="宋体" w:eastAsia="宋体" w:cs="宋体"/>
          <w:sz w:val="32"/>
          <w:szCs w:val="24"/>
          <w:lang w:val="en-US" w:eastAsia="zh-CN"/>
        </w:rPr>
        <w:t>万元。预算收入</w:t>
      </w:r>
      <w:r>
        <w:rPr>
          <w:rFonts w:hint="eastAsia" w:ascii="宋体" w:hAnsi="宋体" w:eastAsia="宋体" w:cs="宋体"/>
          <w:color w:val="000000"/>
          <w:sz w:val="32"/>
          <w:szCs w:val="24"/>
        </w:rPr>
        <w:t>593.44</w:t>
      </w:r>
      <w:r>
        <w:rPr>
          <w:rFonts w:hint="eastAsia" w:ascii="宋体" w:hAnsi="宋体" w:eastAsia="宋体" w:cs="宋体"/>
          <w:sz w:val="32"/>
          <w:szCs w:val="24"/>
          <w:lang w:val="en-US" w:eastAsia="zh-CN"/>
        </w:rPr>
        <w:t>万元，决算支出</w:t>
      </w:r>
      <w:r>
        <w:rPr>
          <w:rFonts w:hint="eastAsia" w:ascii="宋体" w:hAnsi="宋体" w:eastAsia="宋体" w:cs="宋体"/>
          <w:color w:val="000000"/>
          <w:sz w:val="32"/>
          <w:szCs w:val="24"/>
        </w:rPr>
        <w:t>564.29</w:t>
      </w:r>
      <w:r>
        <w:rPr>
          <w:rFonts w:hint="eastAsia" w:ascii="宋体" w:hAnsi="宋体" w:eastAsia="宋体" w:cs="宋体"/>
          <w:sz w:val="32"/>
          <w:szCs w:val="24"/>
          <w:lang w:val="en-US" w:eastAsia="zh-CN"/>
        </w:rPr>
        <w:t>万元，收支两抵结余29.15万元，结余的原因是有些资金未及时报账，未超预算。2025年我单位</w:t>
      </w:r>
      <w:r>
        <w:rPr>
          <w:rFonts w:hint="eastAsia" w:ascii="宋体" w:hAnsi="宋体" w:eastAsia="宋体" w:cs="宋体"/>
          <w:color w:val="000000"/>
          <w:sz w:val="32"/>
          <w:szCs w:val="24"/>
        </w:rPr>
        <w:t>“三公经费”支出</w:t>
      </w:r>
      <w:r>
        <w:rPr>
          <w:rFonts w:hint="eastAsia" w:ascii="宋体" w:hAnsi="宋体" w:eastAsia="宋体" w:cs="宋体"/>
          <w:color w:val="000000"/>
          <w:sz w:val="32"/>
          <w:szCs w:val="24"/>
          <w:lang w:eastAsia="zh-CN"/>
        </w:rPr>
        <w:t>为</w:t>
      </w:r>
      <w:r>
        <w:rPr>
          <w:rFonts w:hint="eastAsia" w:ascii="宋体" w:hAnsi="宋体" w:eastAsia="宋体" w:cs="宋体"/>
          <w:color w:val="000000"/>
          <w:sz w:val="32"/>
          <w:szCs w:val="24"/>
          <w:lang w:val="en-US" w:eastAsia="zh-CN"/>
        </w:rPr>
        <w:t>0，</w:t>
      </w:r>
      <w:r>
        <w:rPr>
          <w:rFonts w:hint="eastAsia" w:ascii="宋体" w:hAnsi="宋体" w:eastAsia="宋体" w:cs="宋体"/>
          <w:color w:val="000000"/>
          <w:sz w:val="32"/>
          <w:szCs w:val="24"/>
        </w:rPr>
        <w:t>“三公经费”支出</w:t>
      </w:r>
      <w:r>
        <w:rPr>
          <w:rFonts w:hint="eastAsia" w:ascii="宋体" w:hAnsi="宋体" w:eastAsia="宋体" w:cs="宋体"/>
          <w:color w:val="000000"/>
          <w:sz w:val="32"/>
          <w:szCs w:val="24"/>
          <w:lang w:eastAsia="zh-CN"/>
        </w:rPr>
        <w:t>年初预算为</w:t>
      </w:r>
      <w:r>
        <w:rPr>
          <w:rFonts w:hint="eastAsia" w:ascii="宋体" w:hAnsi="宋体" w:eastAsia="宋体" w:cs="宋体"/>
          <w:color w:val="000000"/>
          <w:sz w:val="32"/>
          <w:szCs w:val="24"/>
          <w:lang w:val="en-US" w:eastAsia="zh-CN"/>
        </w:rPr>
        <w:t>0.5万元，中途出台了新文件压减公务接待费支出，我单位严格按文件和预算执行，未超预算。</w:t>
      </w:r>
    </w:p>
    <w:p w14:paraId="3D126639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640"/>
        <w:textAlignment w:val="auto"/>
        <w:outlineLvl w:val="0"/>
        <w:rPr>
          <w:rFonts w:hint="eastAsia" w:ascii="宋体" w:hAnsi="宋体" w:eastAsia="宋体" w:cs="宋体"/>
          <w:b/>
          <w:bCs/>
          <w:sz w:val="32"/>
          <w:szCs w:val="24"/>
        </w:rPr>
      </w:pPr>
      <w:r>
        <w:rPr>
          <w:rFonts w:hint="eastAsia" w:ascii="宋体" w:hAnsi="宋体" w:eastAsia="宋体" w:cs="宋体"/>
          <w:b/>
          <w:bCs/>
          <w:sz w:val="32"/>
          <w:szCs w:val="24"/>
        </w:rPr>
        <w:t>二、一般公共预算支出情况</w:t>
      </w:r>
    </w:p>
    <w:p w14:paraId="1792F8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jc w:val="left"/>
        <w:textAlignment w:val="auto"/>
        <w:rPr>
          <w:rFonts w:hint="eastAsia" w:ascii="宋体" w:hAnsi="宋体" w:eastAsia="宋体" w:cs="宋体"/>
          <w:sz w:val="32"/>
          <w:szCs w:val="24"/>
        </w:rPr>
      </w:pPr>
      <w:r>
        <w:rPr>
          <w:rFonts w:hint="eastAsia" w:ascii="宋体" w:hAnsi="宋体" w:eastAsia="宋体" w:cs="宋体"/>
          <w:color w:val="000000"/>
          <w:sz w:val="32"/>
          <w:szCs w:val="24"/>
          <w:lang w:val="en-US" w:eastAsia="zh-CN"/>
        </w:rPr>
        <w:t>我单位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202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年一般公共预算支出决算数</w:t>
      </w:r>
      <w:r>
        <w:rPr>
          <w:rFonts w:hint="eastAsia" w:ascii="宋体" w:hAnsi="宋体" w:eastAsia="宋体" w:cs="宋体"/>
          <w:color w:val="000000"/>
          <w:sz w:val="32"/>
          <w:szCs w:val="24"/>
        </w:rPr>
        <w:t>564.29</w:t>
      </w:r>
      <w:r>
        <w:rPr>
          <w:rFonts w:hint="eastAsia" w:ascii="宋体" w:hAnsi="宋体" w:eastAsia="宋体" w:cs="宋体"/>
          <w:sz w:val="32"/>
          <w:szCs w:val="24"/>
          <w:lang w:val="en-US" w:eastAsia="zh-CN"/>
        </w:rPr>
        <w:t>万元。包含基本支出468.37万元和项目支出95.92万元。</w:t>
      </w:r>
    </w:p>
    <w:p w14:paraId="39A5187B">
      <w:pPr>
        <w:pStyle w:val="10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640"/>
        <w:textAlignment w:val="auto"/>
        <w:outlineLvl w:val="1"/>
        <w:rPr>
          <w:rFonts w:hint="eastAsia" w:ascii="宋体" w:hAnsi="宋体" w:eastAsia="宋体" w:cs="宋体"/>
          <w:b/>
          <w:bCs/>
          <w:sz w:val="32"/>
          <w:szCs w:val="24"/>
        </w:rPr>
      </w:pPr>
      <w:r>
        <w:rPr>
          <w:rFonts w:hint="eastAsia" w:ascii="宋体" w:hAnsi="宋体" w:eastAsia="宋体" w:cs="宋体"/>
          <w:b/>
          <w:bCs/>
          <w:sz w:val="32"/>
          <w:szCs w:val="24"/>
        </w:rPr>
        <w:t>基本支出情况</w:t>
      </w:r>
    </w:p>
    <w:p w14:paraId="030D30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jc w:val="left"/>
        <w:textAlignment w:val="auto"/>
        <w:rPr>
          <w:rFonts w:hint="eastAsia" w:ascii="宋体" w:hAnsi="宋体" w:eastAsia="宋体" w:cs="宋体"/>
          <w:sz w:val="32"/>
          <w:szCs w:val="24"/>
        </w:rPr>
      </w:pPr>
      <w:r>
        <w:rPr>
          <w:rFonts w:hint="eastAsia" w:ascii="宋体" w:hAnsi="宋体" w:eastAsia="宋体" w:cs="宋体"/>
          <w:sz w:val="32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基本支出：</w:t>
      </w:r>
      <w:r>
        <w:rPr>
          <w:rFonts w:hint="eastAsia" w:ascii="宋体" w:hAnsi="宋体" w:eastAsia="宋体" w:cs="宋体"/>
          <w:sz w:val="32"/>
          <w:szCs w:val="24"/>
          <w:lang w:val="en-US" w:eastAsia="zh-CN"/>
        </w:rPr>
        <w:t>468.37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万元，占总支出的比重为</w:t>
      </w:r>
      <w:r>
        <w:rPr>
          <w:rStyle w:val="8"/>
          <w:rFonts w:hint="eastAsia" w:ascii="宋体" w:hAnsi="宋体" w:eastAsia="宋体" w:cs="宋体"/>
          <w:b w:val="0"/>
          <w:color w:val="333333"/>
          <w:spacing w:val="9"/>
          <w:sz w:val="32"/>
          <w:szCs w:val="32"/>
          <w:shd w:val="clear" w:color="auto" w:fill="FFFFFF"/>
          <w:lang w:val="en-US" w:eastAsia="zh-CN"/>
        </w:rPr>
        <w:t>83</w:t>
      </w:r>
      <w:r>
        <w:rPr>
          <w:rStyle w:val="8"/>
          <w:rFonts w:hint="eastAsia" w:ascii="宋体" w:hAnsi="宋体" w:eastAsia="宋体" w:cs="宋体"/>
          <w:b w:val="0"/>
          <w:color w:val="333333"/>
          <w:spacing w:val="9"/>
          <w:sz w:val="32"/>
          <w:szCs w:val="32"/>
          <w:shd w:val="clear" w:color="auto" w:fill="FFFFFF"/>
        </w:rPr>
        <w:t>%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。一般公共预算财政拨款基本支出中人员经费459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万元，主要包括：基本工资、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/>
        </w:rPr>
        <w:t>绩效工资、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津贴补贴、奖金、社会保障缴费、其他工资福利支出、奖励金、住房公积金、对个人和家庭的补助支出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eastAsia="zh-CN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一般公共预算财政拨款基本支出中公用经费</w:t>
      </w:r>
      <w:r>
        <w:rPr>
          <w:rFonts w:hint="eastAsia" w:ascii="宋体" w:hAnsi="宋体" w:eastAsia="宋体" w:cs="宋体"/>
          <w:color w:val="auto"/>
          <w:kern w:val="0"/>
          <w:sz w:val="30"/>
          <w:szCs w:val="30"/>
          <w:lang w:val="en-US" w:eastAsia="zh-CN"/>
        </w:rPr>
        <w:t>5.30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万元，主要包括：办公费、印刷费、邮电费、差旅费、维修（护）费、会议费、培训费、公务接待费、劳务费、工会经费、福利费、公务用车运行维护费、其他交通费用、其他商品和服务支出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eastAsia="zh-CN"/>
        </w:rPr>
        <w:t>等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/>
        </w:rPr>
        <w:t>对个人和家庭的补助3.8万元。</w:t>
      </w:r>
    </w:p>
    <w:p w14:paraId="4263BE1E">
      <w:pPr>
        <w:pStyle w:val="10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left="0" w:leftChars="0" w:firstLine="643" w:firstLineChars="200"/>
        <w:textAlignment w:val="auto"/>
        <w:outlineLvl w:val="1"/>
        <w:rPr>
          <w:rFonts w:hint="eastAsia" w:ascii="宋体" w:hAnsi="宋体" w:eastAsia="宋体" w:cs="宋体"/>
          <w:b/>
          <w:bCs/>
          <w:sz w:val="32"/>
          <w:szCs w:val="24"/>
        </w:rPr>
      </w:pPr>
      <w:r>
        <w:rPr>
          <w:rFonts w:hint="eastAsia" w:ascii="宋体" w:hAnsi="宋体" w:eastAsia="宋体" w:cs="宋体"/>
          <w:b/>
          <w:bCs/>
          <w:sz w:val="32"/>
          <w:szCs w:val="24"/>
        </w:rPr>
        <w:t>项目支出情况</w:t>
      </w:r>
    </w:p>
    <w:p w14:paraId="3D7F0C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600" w:firstLineChars="200"/>
        <w:textAlignment w:val="auto"/>
        <w:rPr>
          <w:rFonts w:hint="eastAsia" w:ascii="宋体" w:hAnsi="宋体" w:eastAsia="宋体" w:cs="宋体"/>
          <w:sz w:val="32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项目支出：</w:t>
      </w:r>
      <w:r>
        <w:rPr>
          <w:rFonts w:hint="eastAsia" w:ascii="宋体" w:hAnsi="宋体" w:eastAsia="宋体" w:cs="宋体"/>
          <w:sz w:val="32"/>
          <w:szCs w:val="24"/>
          <w:lang w:val="en-US" w:eastAsia="zh-CN"/>
        </w:rPr>
        <w:t>95.92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万元，占总支出的比重为</w:t>
      </w:r>
      <w:r>
        <w:rPr>
          <w:rStyle w:val="8"/>
          <w:rFonts w:hint="eastAsia" w:ascii="宋体" w:hAnsi="宋体" w:eastAsia="宋体" w:cs="宋体"/>
          <w:b w:val="0"/>
          <w:color w:val="333333"/>
          <w:spacing w:val="9"/>
          <w:sz w:val="32"/>
          <w:szCs w:val="32"/>
          <w:shd w:val="clear" w:color="auto" w:fill="FFFFFF"/>
          <w:lang w:val="en-US" w:eastAsia="zh-CN"/>
        </w:rPr>
        <w:t>17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%，是指单位为完成特定行政工作任务或事业发展目标而发生的支出，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eastAsia="zh-CN"/>
        </w:rPr>
        <w:t>含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：义务教育薄弱环节改善与能力提升项目二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eastAsia="zh-CN"/>
        </w:rPr>
        <w:t>即校舍维修改造项目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/>
        </w:rPr>
        <w:t>30万元，公用经费项目20万元，35台天翼云桌面项目租赁费、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eastAsia="zh-CN"/>
        </w:rPr>
        <w:t>学生营养改善计划补助资金、退休人员生活补助等项目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/>
        </w:rPr>
        <w:t>45.92万元，</w:t>
      </w:r>
    </w:p>
    <w:p w14:paraId="1D2047E7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left="640" w:leftChars="0" w:firstLine="0" w:firstLineChars="0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sz w:val="32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24"/>
          <w:u w:val="none" w:color="auto"/>
          <w:lang w:val="en-US" w:eastAsia="zh-CN" w:bidi="ar-SA"/>
        </w:rPr>
        <w:t>三、</w:t>
      </w:r>
      <w:r>
        <w:rPr>
          <w:rFonts w:hint="eastAsia" w:ascii="宋体" w:hAnsi="宋体" w:eastAsia="宋体" w:cs="宋体"/>
          <w:b/>
          <w:bCs/>
          <w:sz w:val="32"/>
          <w:szCs w:val="24"/>
        </w:rPr>
        <w:t>政府性基金预算支出情况。</w:t>
      </w:r>
    </w:p>
    <w:p w14:paraId="34667EB2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left="640" w:leftChars="0"/>
        <w:jc w:val="left"/>
        <w:textAlignment w:val="auto"/>
        <w:outlineLvl w:val="0"/>
        <w:rPr>
          <w:rFonts w:hint="eastAsia" w:ascii="宋体" w:hAnsi="宋体" w:eastAsia="宋体" w:cs="宋体"/>
          <w:color w:val="000000"/>
          <w:sz w:val="32"/>
          <w:szCs w:val="24"/>
        </w:rPr>
      </w:pPr>
      <w:r>
        <w:rPr>
          <w:rFonts w:hint="eastAsia" w:ascii="宋体" w:hAnsi="宋体" w:eastAsia="宋体" w:cs="宋体"/>
          <w:color w:val="000000"/>
          <w:sz w:val="32"/>
          <w:szCs w:val="24"/>
        </w:rPr>
        <w:t>我单位无政府性基金预算支出情况</w:t>
      </w:r>
    </w:p>
    <w:p w14:paraId="67C25D7F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left="640" w:leftChars="0" w:firstLine="0" w:firstLineChars="0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sz w:val="32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24"/>
          <w:u w:val="none" w:color="auto"/>
          <w:lang w:val="en-US" w:eastAsia="zh-CN" w:bidi="ar-SA"/>
        </w:rPr>
        <w:t>四、</w:t>
      </w:r>
      <w:r>
        <w:rPr>
          <w:rFonts w:hint="eastAsia" w:ascii="宋体" w:hAnsi="宋体" w:eastAsia="宋体" w:cs="宋体"/>
          <w:b/>
          <w:bCs/>
          <w:sz w:val="32"/>
          <w:szCs w:val="24"/>
        </w:rPr>
        <w:t>国有资本经营预算支出情况。</w:t>
      </w:r>
    </w:p>
    <w:p w14:paraId="348E5AE0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640" w:firstLineChars="200"/>
        <w:jc w:val="left"/>
        <w:textAlignment w:val="auto"/>
        <w:outlineLvl w:val="0"/>
        <w:rPr>
          <w:rFonts w:hint="eastAsia" w:ascii="宋体" w:hAnsi="宋体" w:eastAsia="宋体" w:cs="宋体"/>
          <w:sz w:val="32"/>
          <w:szCs w:val="24"/>
        </w:rPr>
      </w:pPr>
      <w:r>
        <w:rPr>
          <w:rFonts w:hint="eastAsia" w:ascii="宋体" w:hAnsi="宋体" w:eastAsia="宋体" w:cs="宋体"/>
          <w:color w:val="000000"/>
          <w:sz w:val="32"/>
          <w:szCs w:val="24"/>
        </w:rPr>
        <w:t>我单位无国有资本经营预算支出情况</w:t>
      </w:r>
    </w:p>
    <w:p w14:paraId="0ABE4885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left="640" w:leftChars="0" w:firstLine="0" w:firstLineChars="0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sz w:val="32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24"/>
          <w:u w:val="none" w:color="auto"/>
          <w:lang w:val="en-US" w:eastAsia="zh-CN" w:bidi="ar-SA"/>
        </w:rPr>
        <w:t>五、</w:t>
      </w:r>
      <w:r>
        <w:rPr>
          <w:rFonts w:hint="eastAsia" w:ascii="宋体" w:hAnsi="宋体" w:eastAsia="宋体" w:cs="宋体"/>
          <w:b/>
          <w:bCs/>
          <w:sz w:val="32"/>
          <w:szCs w:val="24"/>
        </w:rPr>
        <w:t>社会保险基金预算支出情况。</w:t>
      </w:r>
    </w:p>
    <w:p w14:paraId="27C9B2CB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left="640" w:leftChars="0"/>
        <w:jc w:val="left"/>
        <w:textAlignment w:val="auto"/>
        <w:outlineLvl w:val="0"/>
        <w:rPr>
          <w:rFonts w:hint="eastAsia" w:ascii="宋体" w:hAnsi="宋体" w:eastAsia="宋体" w:cs="宋体"/>
          <w:sz w:val="32"/>
          <w:szCs w:val="24"/>
        </w:rPr>
      </w:pPr>
      <w:r>
        <w:rPr>
          <w:rFonts w:hint="eastAsia" w:ascii="宋体" w:hAnsi="宋体" w:eastAsia="宋体" w:cs="宋体"/>
          <w:color w:val="000000"/>
          <w:sz w:val="32"/>
          <w:szCs w:val="24"/>
        </w:rPr>
        <w:t>我单位无社会保险基金预算支出情况</w:t>
      </w:r>
    </w:p>
    <w:p w14:paraId="76064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645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sz w:val="32"/>
          <w:szCs w:val="24"/>
        </w:rPr>
      </w:pPr>
      <w:r>
        <w:rPr>
          <w:rFonts w:hint="eastAsia" w:ascii="宋体" w:hAnsi="宋体" w:eastAsia="宋体" w:cs="宋体"/>
          <w:b/>
          <w:bCs/>
          <w:sz w:val="32"/>
          <w:szCs w:val="24"/>
          <w:lang w:eastAsia="zh-CN"/>
        </w:rPr>
        <w:t>六</w:t>
      </w:r>
      <w:r>
        <w:rPr>
          <w:rFonts w:hint="eastAsia" w:ascii="宋体" w:hAnsi="宋体" w:eastAsia="宋体" w:cs="宋体"/>
          <w:b/>
          <w:bCs/>
          <w:sz w:val="32"/>
          <w:szCs w:val="24"/>
        </w:rPr>
        <w:t>、部门整体支出绩效情况</w:t>
      </w:r>
    </w:p>
    <w:p w14:paraId="0C11DE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/>
        <w:textAlignment w:val="auto"/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</w:pPr>
      <w:r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  <w:t>我</w:t>
      </w:r>
      <w:r>
        <w:rPr>
          <w:rFonts w:hint="eastAsia" w:ascii="宋体" w:hAnsi="宋体" w:eastAsia="宋体" w:cs="宋体"/>
          <w:bCs/>
          <w:color w:val="222222"/>
          <w:kern w:val="0"/>
          <w:sz w:val="30"/>
          <w:szCs w:val="30"/>
          <w:lang w:eastAsia="zh-CN"/>
        </w:rPr>
        <w:t>单位</w:t>
      </w:r>
      <w:r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  <w:t>实行厉行节约、严格控制“三公”经费、努力降低一般运行经费、加强预算支出管理等，在</w:t>
      </w:r>
      <w:r>
        <w:rPr>
          <w:rFonts w:hint="eastAsia" w:ascii="宋体" w:hAnsi="宋体" w:eastAsia="宋体" w:cs="宋体"/>
          <w:color w:val="222222"/>
          <w:kern w:val="0"/>
          <w:sz w:val="30"/>
          <w:szCs w:val="30"/>
        </w:rPr>
        <w:t>部门整体支出各</w:t>
      </w:r>
      <w:r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  <w:t>方面管理工作中取得了较好的成绩和效果。</w:t>
      </w:r>
    </w:p>
    <w:p w14:paraId="199627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/>
        <w:textAlignment w:val="auto"/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</w:pPr>
      <w:r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  <w:t>在运行成本方面，本单位始终秉持节约原则，严格把控各项支出。通过优化资源配置，合理安排资金，有效降低了日常运营成本。例如，在办公用品采购上，采用集中采购和定期评估的方式，确保以合理的价格获取优质的产品和服务。同时，加强对水电等能源消耗的管理，通过技术改造和制度约束，减少不必要的浪费，使得运行成本得到有效控制，保障了资金的高效利用。</w:t>
      </w:r>
    </w:p>
    <w:p w14:paraId="6E50D6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/>
        <w:textAlignment w:val="auto"/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</w:pPr>
      <w:r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  <w:t>管理效率的提升是本单位的重要工作目标。我们不断完善内部管理制度，优化工作流程，加强信息化建设。通过</w:t>
      </w:r>
      <w:r>
        <w:rPr>
          <w:rFonts w:hint="eastAsia" w:ascii="宋体" w:hAnsi="宋体" w:eastAsia="宋体" w:cs="宋体"/>
          <w:bCs/>
          <w:color w:val="222222"/>
          <w:kern w:val="0"/>
          <w:sz w:val="30"/>
          <w:szCs w:val="30"/>
          <w:lang w:eastAsia="zh-CN"/>
        </w:rPr>
        <w:t>学习</w:t>
      </w:r>
      <w:r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  <w:t>先进的管理</w:t>
      </w:r>
      <w:r>
        <w:rPr>
          <w:rFonts w:hint="eastAsia" w:ascii="宋体" w:hAnsi="宋体" w:eastAsia="宋体" w:cs="宋体"/>
          <w:bCs/>
          <w:color w:val="222222"/>
          <w:kern w:val="0"/>
          <w:sz w:val="30"/>
          <w:szCs w:val="30"/>
          <w:lang w:eastAsia="zh-CN"/>
        </w:rPr>
        <w:t>方法</w:t>
      </w:r>
      <w:r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  <w:t>，</w:t>
      </w:r>
      <w:r>
        <w:rPr>
          <w:rFonts w:hint="eastAsia" w:ascii="宋体" w:hAnsi="宋体" w:eastAsia="宋体" w:cs="宋体"/>
          <w:bCs/>
          <w:color w:val="222222"/>
          <w:kern w:val="0"/>
          <w:sz w:val="30"/>
          <w:szCs w:val="30"/>
          <w:lang w:eastAsia="zh-CN"/>
        </w:rPr>
        <w:t>结合我校的实际情况，与其他学校</w:t>
      </w:r>
      <w:r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  <w:t>信息共享，大大提高了工作效率。各部门之间的协作更加顺畅，沟通更加高效，减少了工作中的推诿和延误，使得各项工作能够快速、有序地推进。</w:t>
      </w:r>
    </w:p>
    <w:p w14:paraId="2B4E73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/>
        <w:textAlignment w:val="auto"/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</w:pPr>
      <w:r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  <w:t>履职效能是衡量单位工作成果的关键指标。本单位紧紧围绕自身职能，积极履行职责，各项工作任务均得到有效落实。在业务工作中，我们不断提升专业水平和服务能力，确保工作质量和效果</w:t>
      </w:r>
      <w:r>
        <w:rPr>
          <w:rFonts w:hint="eastAsia" w:ascii="宋体" w:hAnsi="宋体" w:eastAsia="宋体" w:cs="宋体"/>
          <w:bCs/>
          <w:color w:val="222222"/>
          <w:kern w:val="0"/>
          <w:sz w:val="30"/>
          <w:szCs w:val="30"/>
          <w:lang w:eastAsia="zh-CN"/>
        </w:rPr>
        <w:t>，不断地提升了教育教学质量</w:t>
      </w:r>
      <w:r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  <w:t>。通过加强对</w:t>
      </w:r>
      <w:r>
        <w:rPr>
          <w:rFonts w:hint="eastAsia" w:ascii="宋体" w:hAnsi="宋体" w:eastAsia="宋体" w:cs="宋体"/>
          <w:bCs/>
          <w:color w:val="222222"/>
          <w:kern w:val="0"/>
          <w:sz w:val="30"/>
          <w:szCs w:val="30"/>
          <w:lang w:eastAsia="zh-CN"/>
        </w:rPr>
        <w:t>教职工</w:t>
      </w:r>
      <w:r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  <w:t>的培训和考核，提高了</w:t>
      </w:r>
      <w:r>
        <w:rPr>
          <w:rFonts w:hint="eastAsia" w:ascii="宋体" w:hAnsi="宋体" w:eastAsia="宋体" w:cs="宋体"/>
          <w:bCs/>
          <w:color w:val="222222"/>
          <w:kern w:val="0"/>
          <w:sz w:val="30"/>
          <w:szCs w:val="30"/>
          <w:lang w:eastAsia="zh-CN"/>
        </w:rPr>
        <w:t>教职工</w:t>
      </w:r>
      <w:r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  <w:t>的业务素质和工作积极性，使得各项工作能够高质量完成，为单位的发展提供了有力支撑。</w:t>
      </w:r>
    </w:p>
    <w:p w14:paraId="135DBF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/>
        <w:textAlignment w:val="auto"/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</w:pPr>
      <w:r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  <w:t>社会效应方面，本单位积极参与社会公益活动，为社会发展做出了贡献。我们的工作得到了社会各界的广泛认可和好评，树立了良好的社会形象。通过开展各类宣传活动，提高了公众对本单位工作的认知度和参与度，促进了社会的和谐发展。</w:t>
      </w:r>
    </w:p>
    <w:p w14:paraId="3E1E3C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/>
        <w:textAlignment w:val="auto"/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</w:pPr>
      <w:r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  <w:t>可持续发展是本单位的长远目标。我们注重资源的合理利用和环境保护，积极推动绿色发展。在项目规划和实施过程中，充分考虑环境因素和社会影响，确保项目的可持续性。同时，加强人才培养和队伍建设，为单位的长远发展提供了坚实的人才保障。</w:t>
      </w:r>
    </w:p>
    <w:p w14:paraId="741A77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/>
        <w:textAlignment w:val="auto"/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</w:pPr>
      <w:r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  <w:t>服务对象满意度是检验我们工作成效的重要标准。我们始终以服务对象为中心，不断优化服务流程，提高服务质量。通过开展满意度调查，及时了解服务对象的需求和意见，对工作进行改进和完善。目前，服务对象对我们的工作满意度较高，这也激励着我们不断提升服务水平，为服务对象提供更加优质的服务。</w:t>
      </w:r>
    </w:p>
    <w:p w14:paraId="4AAD83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</w:pPr>
      <w:r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  <w:t>总体而言，本单位在整体支出绩效方面取得了显著成效</w:t>
      </w:r>
      <w:r>
        <w:rPr>
          <w:rFonts w:hint="eastAsia" w:ascii="宋体" w:hAnsi="宋体" w:eastAsia="宋体" w:cs="宋体"/>
          <w:bCs/>
          <w:color w:val="222222"/>
          <w:kern w:val="0"/>
          <w:sz w:val="30"/>
          <w:szCs w:val="30"/>
          <w:lang w:eastAsia="zh-CN"/>
        </w:rPr>
        <w:t>，</w:t>
      </w:r>
      <w:r>
        <w:rPr>
          <w:rFonts w:hint="eastAsia" w:ascii="宋体" w:hAnsi="宋体" w:eastAsia="宋体" w:cs="宋体"/>
          <w:b w:val="0"/>
          <w:bCs/>
          <w:color w:val="222222"/>
          <w:kern w:val="0"/>
          <w:sz w:val="30"/>
          <w:szCs w:val="30"/>
        </w:rPr>
        <w:t>按照部门整体支出绩效评价指标体系对照打分得出结果为9</w:t>
      </w:r>
      <w:r>
        <w:rPr>
          <w:rFonts w:hint="eastAsia" w:ascii="宋体" w:hAnsi="宋体" w:eastAsia="宋体" w:cs="宋体"/>
          <w:b w:val="0"/>
          <w:bCs/>
          <w:color w:val="222222"/>
          <w:kern w:val="0"/>
          <w:sz w:val="30"/>
          <w:szCs w:val="30"/>
          <w:lang w:val="en-US" w:eastAsia="zh-CN"/>
        </w:rPr>
        <w:t>4.01</w:t>
      </w:r>
      <w:r>
        <w:rPr>
          <w:rFonts w:hint="eastAsia" w:ascii="宋体" w:hAnsi="宋体" w:eastAsia="宋体" w:cs="宋体"/>
          <w:b w:val="0"/>
          <w:bCs/>
          <w:color w:val="222222"/>
          <w:kern w:val="0"/>
          <w:sz w:val="30"/>
          <w:szCs w:val="30"/>
        </w:rPr>
        <w:t>分，等级为优秀。</w:t>
      </w:r>
      <w:r>
        <w:rPr>
          <w:rFonts w:hint="eastAsia" w:ascii="宋体" w:hAnsi="宋体" w:eastAsia="宋体" w:cs="宋体"/>
          <w:bCs/>
          <w:color w:val="222222"/>
          <w:kern w:val="0"/>
          <w:sz w:val="30"/>
          <w:szCs w:val="30"/>
        </w:rPr>
        <w:t>在今后的工作中，我们将继续努力，不断优化资金使用效益，提高管理效率和履职效能，为社会发展做出更大的贡献。</w:t>
      </w:r>
    </w:p>
    <w:p w14:paraId="41D46F9A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left="0" w:leftChars="0" w:firstLine="643" w:firstLineChars="200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sz w:val="32"/>
          <w:szCs w:val="24"/>
        </w:rPr>
      </w:pPr>
      <w:r>
        <w:rPr>
          <w:rFonts w:hint="eastAsia" w:ascii="宋体" w:hAnsi="宋体" w:eastAsia="宋体" w:cs="宋体"/>
          <w:b/>
          <w:bCs/>
          <w:sz w:val="32"/>
          <w:szCs w:val="24"/>
        </w:rPr>
        <w:t>七、存在的问题及原因分析</w:t>
      </w:r>
    </w:p>
    <w:p w14:paraId="7CF58F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在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预算支出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工过程中因财政资金有时到位不及时，加之执行过程中规矩意识不强，存在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偏离绩效目标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的现象，在财政资金支出过程中存在随意性现象。这要引起重视和改正。</w:t>
      </w:r>
    </w:p>
    <w:p w14:paraId="0BC4C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643" w:firstLineChars="200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sz w:val="32"/>
          <w:szCs w:val="24"/>
        </w:rPr>
      </w:pPr>
      <w:r>
        <w:rPr>
          <w:rFonts w:hint="eastAsia" w:ascii="宋体" w:hAnsi="宋体" w:eastAsia="宋体" w:cs="宋体"/>
          <w:b/>
          <w:bCs/>
          <w:sz w:val="32"/>
          <w:szCs w:val="24"/>
        </w:rPr>
        <w:t>八、下一步改进措施</w:t>
      </w:r>
    </w:p>
    <w:p w14:paraId="40EDB92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600" w:firstLineChars="200"/>
        <w:jc w:val="left"/>
        <w:textAlignment w:val="auto"/>
        <w:outlineLvl w:val="0"/>
        <w:rPr>
          <w:rFonts w:hint="eastAsia" w:ascii="宋体" w:hAnsi="宋体" w:eastAsia="宋体" w:cs="宋体"/>
          <w:sz w:val="32"/>
          <w:szCs w:val="24"/>
        </w:rPr>
      </w:pPr>
      <w:r>
        <w:rPr>
          <w:rFonts w:hint="eastAsia" w:ascii="宋体" w:hAnsi="宋体" w:eastAsia="宋体" w:cs="宋体"/>
          <w:sz w:val="30"/>
          <w:szCs w:val="30"/>
        </w:rPr>
        <w:t>进一步健全和完善财务管理制度及内部控制制度，规范和约束机关理财行为和程序，积极探索在新形势下部门预算、国库集中支付等财政支出改革的特点，不断更新管理思路，在规范财务收支和控制经费增长上，创新管理手段，用新思路、新方法，改进完善财务管理方法。按照财政支出绩效管理的要求，建立科学的财政资金效益考评制度体系，牢固树立行政成本意识，不断提高财政资金使用管理的水平和效率。</w:t>
      </w:r>
    </w:p>
    <w:p w14:paraId="7E3E2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645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sz w:val="32"/>
          <w:szCs w:val="24"/>
        </w:rPr>
      </w:pPr>
      <w:r>
        <w:rPr>
          <w:rFonts w:hint="eastAsia" w:ascii="宋体" w:hAnsi="宋体" w:eastAsia="宋体" w:cs="宋体"/>
          <w:b/>
          <w:bCs/>
          <w:sz w:val="32"/>
          <w:szCs w:val="24"/>
        </w:rPr>
        <w:t>九、部门整体支出绩效自评结果拟应用和公开情况</w:t>
      </w:r>
    </w:p>
    <w:p w14:paraId="05BDA8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645"/>
        <w:jc w:val="left"/>
        <w:textAlignment w:val="auto"/>
        <w:rPr>
          <w:rFonts w:hint="eastAsia" w:ascii="宋体" w:hAnsi="宋体" w:eastAsia="宋体" w:cs="宋体"/>
          <w:sz w:val="32"/>
          <w:szCs w:val="24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我单位依照规定，将部门预算、部门决算及绩效评价情况都及时地进行了公开，接受社会的监督，将绩效评价结果应用于工作实践中，在绩效评价中发现的问题，及时予以纠正，力争将各项工作做得更好。</w:t>
      </w:r>
    </w:p>
    <w:p w14:paraId="01DB40FA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645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24"/>
        </w:rPr>
      </w:pPr>
      <w:r>
        <w:rPr>
          <w:rFonts w:hint="eastAsia" w:ascii="宋体" w:hAnsi="宋体" w:eastAsia="宋体" w:cs="宋体"/>
          <w:b/>
          <w:bCs/>
          <w:sz w:val="32"/>
          <w:szCs w:val="24"/>
        </w:rPr>
        <w:t>其他需要说明的情况</w:t>
      </w:r>
    </w:p>
    <w:p w14:paraId="35255D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640"/>
        <w:jc w:val="left"/>
        <w:textAlignment w:val="auto"/>
        <w:rPr>
          <w:rFonts w:hint="eastAsia" w:ascii="宋体" w:hAnsi="宋体" w:eastAsia="宋体" w:cs="宋体"/>
          <w:sz w:val="32"/>
          <w:szCs w:val="24"/>
          <w:lang w:val="en-US" w:eastAsia="zh-CN"/>
        </w:rPr>
      </w:pPr>
      <w:r>
        <w:rPr>
          <w:rFonts w:hint="eastAsia" w:ascii="宋体" w:hAnsi="宋体" w:eastAsia="宋体" w:cs="宋体"/>
          <w:sz w:val="32"/>
          <w:szCs w:val="24"/>
          <w:lang w:val="en-US" w:eastAsia="zh-CN"/>
        </w:rPr>
        <w:t>无</w:t>
      </w:r>
    </w:p>
    <w:p w14:paraId="0B7DBA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5400" w:firstLineChars="1800"/>
        <w:jc w:val="left"/>
        <w:textAlignment w:val="auto"/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双牌县平福头学校</w:t>
      </w:r>
    </w:p>
    <w:p w14:paraId="7CC2E3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5400" w:firstLineChars="1800"/>
        <w:jc w:val="left"/>
        <w:textAlignment w:val="auto"/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2026年5月18日</w:t>
      </w:r>
    </w:p>
    <w:p w14:paraId="464577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60" w:lineRule="exact"/>
        <w:ind w:firstLine="640"/>
        <w:jc w:val="left"/>
        <w:textAlignment w:val="auto"/>
        <w:rPr>
          <w:rFonts w:hint="eastAsia" w:ascii="宋体" w:hAnsi="宋体" w:eastAsia="宋体" w:cs="宋体"/>
          <w:sz w:val="32"/>
          <w:szCs w:val="24"/>
          <w:lang w:val="en-US" w:eastAsia="zh-CN"/>
        </w:rPr>
      </w:pPr>
    </w:p>
    <w:p w14:paraId="264FA8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7C234D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1EEF6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年度部门整体支出绩效评价基础数据表</w:t>
      </w:r>
    </w:p>
    <w:tbl>
      <w:tblPr>
        <w:tblStyle w:val="6"/>
        <w:tblW w:w="960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0"/>
        <w:gridCol w:w="1062"/>
        <w:gridCol w:w="784"/>
        <w:gridCol w:w="1228"/>
        <w:gridCol w:w="1062"/>
        <w:gridCol w:w="1027"/>
        <w:gridCol w:w="1045"/>
      </w:tblGrid>
      <w:tr w14:paraId="2C16FA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31B32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财政供养人员情况（人）</w:t>
            </w:r>
          </w:p>
        </w:tc>
        <w:tc>
          <w:tcPr>
            <w:tcW w:w="184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8A673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编制数</w:t>
            </w:r>
          </w:p>
        </w:tc>
        <w:tc>
          <w:tcPr>
            <w:tcW w:w="22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470E6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年实际在职人数</w:t>
            </w:r>
          </w:p>
        </w:tc>
        <w:tc>
          <w:tcPr>
            <w:tcW w:w="207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23C777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控制率</w:t>
            </w:r>
          </w:p>
        </w:tc>
      </w:tr>
      <w:tr w14:paraId="265F52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400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2D44AF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44E9A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32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9DB4E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32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17D36F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default" w:ascii="Calibri" w:hAnsi="Calibri" w:cs="Calibri" w:eastAsiaTheme="minorEastAsia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410ADA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B021B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经费控制情况（万元）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6672C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年决算数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9EF1D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年预算数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D9E01B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年决算数</w:t>
            </w:r>
          </w:p>
        </w:tc>
      </w:tr>
      <w:tr w14:paraId="7C3EF6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18B585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一、部门基本支出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7ECAF6">
            <w:pPr>
              <w:tabs>
                <w:tab w:val="left" w:pos="577"/>
              </w:tabs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  <w:t>496.359127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AB80B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417.494147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F16DAA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468.371995</w:t>
            </w:r>
          </w:p>
        </w:tc>
      </w:tr>
      <w:tr w14:paraId="601E23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780259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其中：公用经费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25A65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52.435749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4CEC93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D566164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20</w:t>
            </w:r>
          </w:p>
        </w:tc>
      </w:tr>
      <w:tr w14:paraId="384CCB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C28F4E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其中：办公费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55C76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7.113695　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2C18D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41E62E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5.093915　</w:t>
            </w:r>
          </w:p>
        </w:tc>
      </w:tr>
      <w:tr w14:paraId="66E0C8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D336BB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水费、电费、差旅费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80945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7.33865　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5F6DC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4.8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6DCF5A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3.536　</w:t>
            </w:r>
          </w:p>
        </w:tc>
      </w:tr>
      <w:tr w14:paraId="03D8B8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DF2F1A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会议费、培训费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85833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0.6417　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A97B9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0.6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035F38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0.7118　</w:t>
            </w:r>
          </w:p>
        </w:tc>
      </w:tr>
      <w:tr w14:paraId="7F9180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2DF5D0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三公经费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B98E93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1.3995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E6C46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0.5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FD28A0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3B468F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FC058E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1.公务用车购置和维护经费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3AB91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6FD10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63328A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1AE7DF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55F5BE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其中：公务车购置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F393E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01A035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F728A1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3215D3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6A1C2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        公务车运行维护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54991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4460C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547ECF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41D0AE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97CC2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  2.出国经费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80AC0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26957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A9E1E4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77AEA1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BBD37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  3.公务接待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A1195A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1.3995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CB475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0.5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9E7B69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</w:tr>
      <w:tr w14:paraId="0803D8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41672EA">
            <w:pPr>
              <w:spacing w:beforeLines="0" w:afterLines="0"/>
              <w:ind w:firstLine="960" w:firstLineChars="4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二、项目支出小计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8E8C5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Style w:val="8"/>
                <w:rFonts w:hint="eastAsia" w:ascii="宋体" w:hAnsi="宋体" w:cs="宋体"/>
                <w:b w:val="0"/>
                <w:color w:val="333333"/>
                <w:spacing w:val="9"/>
                <w:sz w:val="24"/>
                <w:szCs w:val="24"/>
                <w:shd w:val="clear" w:color="auto" w:fill="FFFFFF"/>
                <w:lang w:val="en-US" w:eastAsia="zh-CN"/>
              </w:rPr>
              <w:t>61.4965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4DBCD3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96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FBD43B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95.92</w:t>
            </w:r>
          </w:p>
        </w:tc>
      </w:tr>
      <w:tr w14:paraId="438D57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C061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1.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义务教育薄弱环节改善与能力提升项目二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即校舍维修改造项目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2A506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83031B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885F026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30</w:t>
            </w:r>
          </w:p>
        </w:tc>
      </w:tr>
      <w:tr w14:paraId="7E0505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B59D17">
            <w:pPr>
              <w:spacing w:beforeLines="0" w:afterLines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  <w:lang w:val="en-US" w:eastAsia="zh-CN"/>
              </w:rPr>
              <w:t>2.公用经费项目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EA644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E8C575B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0DE2BE8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</w:t>
            </w:r>
          </w:p>
        </w:tc>
      </w:tr>
      <w:tr w14:paraId="44D3F0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EF2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35台天翼云桌面项目租赁费、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学生营养改善计划补助资金、退休人员生活补助等项目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C75AF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EE8B5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46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C136DE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45.92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50BC6B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2A139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政府采购金额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D4D81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——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E1E5B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48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981B5D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47.1　</w:t>
            </w:r>
          </w:p>
        </w:tc>
      </w:tr>
      <w:tr w14:paraId="08D0A0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97048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部门基本支出预算调整 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F00EB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——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C4C93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417.494147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2E2634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468.371995　</w:t>
            </w:r>
          </w:p>
        </w:tc>
      </w:tr>
      <w:tr w14:paraId="1CF9AF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3400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43DF5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楼堂馆所控制情况</w:t>
            </w:r>
          </w:p>
          <w:p w14:paraId="57ECA7A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（202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年完工项目）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A86E6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批复规模</w:t>
            </w:r>
          </w:p>
          <w:p w14:paraId="169F853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（㎡）</w:t>
            </w:r>
          </w:p>
        </w:tc>
        <w:tc>
          <w:tcPr>
            <w:tcW w:w="7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7F2DC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实际规模（㎡）</w:t>
            </w:r>
          </w:p>
        </w:tc>
        <w:tc>
          <w:tcPr>
            <w:tcW w:w="12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0A810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规模控制率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179EE5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预算投资（万元）</w:t>
            </w:r>
          </w:p>
        </w:tc>
        <w:tc>
          <w:tcPr>
            <w:tcW w:w="10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FCFFF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实际投资（万元）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67DEE8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投资概算控制率</w:t>
            </w:r>
          </w:p>
        </w:tc>
      </w:tr>
      <w:tr w14:paraId="05EFD8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3400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A6628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0E5518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7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76FEA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2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8A7B2E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BD3A7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0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910B1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541878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3F7111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7917D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厉行节约保障措施</w:t>
            </w:r>
          </w:p>
        </w:tc>
        <w:tc>
          <w:tcPr>
            <w:tcW w:w="620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4EF81C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严格遵守上级文件、政策规定，按事先的预算进行开支，专款专用，厉行节约，保障每一分钱发挥最大价值。　</w:t>
            </w:r>
          </w:p>
        </w:tc>
      </w:tr>
    </w:tbl>
    <w:p w14:paraId="20F60A84">
      <w:pPr>
        <w:spacing w:beforeLines="0" w:afterLines="0" w:line="100" w:lineRule="exac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7825CF17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说明：“项目支出”需要填报基本支出以外的所有项目支出情况，“公用经费”填报基本支出中的一般商品和服务支出。</w:t>
      </w:r>
    </w:p>
    <w:p w14:paraId="404A7482">
      <w:pPr>
        <w:spacing w:beforeLines="0" w:afterLines="0" w:line="100" w:lineRule="exac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6917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left"/>
        <w:textAlignment w:val="auto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:廖朝辉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填报日期：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2026.5.18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联系电话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130****5601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单位负责人签字：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胡剑虹</w:t>
      </w:r>
      <w:r>
        <w:rPr>
          <w:rFonts w:hint="default" w:eastAsia="仿宋_GB2312"/>
          <w:sz w:val="22"/>
          <w:szCs w:val="24"/>
        </w:rPr>
        <w:br w:type="page"/>
      </w: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sz w:val="32"/>
          <w:szCs w:val="32"/>
        </w:rPr>
        <w:t>3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  <w:r>
        <w:rPr>
          <w:rFonts w:hint="eastAsia" w:ascii="方正小标宋简体" w:eastAsia="方正小标宋简体"/>
          <w:sz w:val="36"/>
          <w:szCs w:val="36"/>
        </w:rPr>
        <w:t>202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5</w:t>
      </w:r>
      <w:r>
        <w:rPr>
          <w:rFonts w:hint="eastAsia" w:ascii="方正小标宋简体" w:eastAsia="方正小标宋简体"/>
          <w:sz w:val="36"/>
          <w:szCs w:val="36"/>
        </w:rPr>
        <w:t>年度部门整体支出绩效自评表</w:t>
      </w:r>
    </w:p>
    <w:tbl>
      <w:tblPr>
        <w:tblStyle w:val="6"/>
        <w:tblW w:w="931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62"/>
        <w:gridCol w:w="948"/>
        <w:gridCol w:w="930"/>
        <w:gridCol w:w="1078"/>
        <w:gridCol w:w="68"/>
        <w:gridCol w:w="1078"/>
        <w:gridCol w:w="1202"/>
        <w:gridCol w:w="718"/>
        <w:gridCol w:w="884"/>
        <w:gridCol w:w="1443"/>
      </w:tblGrid>
      <w:tr w14:paraId="440711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3" w:hRule="atLeast"/>
          <w:jc w:val="center"/>
        </w:trPr>
        <w:tc>
          <w:tcPr>
            <w:tcW w:w="96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CE1B43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级预算部门名称</w:t>
            </w:r>
          </w:p>
        </w:tc>
        <w:tc>
          <w:tcPr>
            <w:tcW w:w="8349" w:type="dxa"/>
            <w:gridSpan w:val="9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21BE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双牌县平福头学校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　</w:t>
            </w:r>
          </w:p>
        </w:tc>
      </w:tr>
      <w:tr w14:paraId="0FDDBC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6" w:hRule="atLeast"/>
          <w:jc w:val="center"/>
        </w:trPr>
        <w:tc>
          <w:tcPr>
            <w:tcW w:w="962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3C09A4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年度预</w:t>
            </w:r>
          </w:p>
          <w:p w14:paraId="43D7D0F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算申请</w:t>
            </w:r>
          </w:p>
          <w:p w14:paraId="3DDE2EB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（万元）</w:t>
            </w:r>
          </w:p>
        </w:tc>
        <w:tc>
          <w:tcPr>
            <w:tcW w:w="187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DFA7F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14730D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年初预算数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72C44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全年预算数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FB3B8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全年执行数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5FCAD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分值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E03B0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执行率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CA8B78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得分</w:t>
            </w:r>
          </w:p>
        </w:tc>
      </w:tr>
      <w:tr w14:paraId="02473B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F90E3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87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55D79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年度资金总额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C900755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437.98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851FC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593.44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497205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564.29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00BBE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10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BA49BE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95.08%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28AC8A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9.51</w:t>
            </w:r>
          </w:p>
        </w:tc>
      </w:tr>
      <w:tr w14:paraId="495400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2EDA2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329B09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按收入性质分：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593.44</w:t>
            </w:r>
          </w:p>
        </w:tc>
        <w:tc>
          <w:tcPr>
            <w:tcW w:w="42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8ECC047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按支出性质分：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564.29</w:t>
            </w:r>
          </w:p>
        </w:tc>
      </w:tr>
      <w:tr w14:paraId="0BC9A8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E743C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06741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 xml:space="preserve">  其中：  一般公共预算：576.27</w:t>
            </w:r>
          </w:p>
        </w:tc>
        <w:tc>
          <w:tcPr>
            <w:tcW w:w="42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EA7BE18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其中：基本支出：468.37</w:t>
            </w:r>
          </w:p>
        </w:tc>
      </w:tr>
      <w:tr w14:paraId="5D18C4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C8880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A65715">
            <w:pPr>
              <w:spacing w:beforeLines="0" w:afterLines="0" w:line="240" w:lineRule="exact"/>
              <w:ind w:firstLine="720" w:firstLineChars="4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政府性基金拨款：</w:t>
            </w:r>
          </w:p>
        </w:tc>
        <w:tc>
          <w:tcPr>
            <w:tcW w:w="42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7B2856B">
            <w:pPr>
              <w:spacing w:beforeLines="0" w:afterLines="0" w:line="240" w:lineRule="exact"/>
              <w:ind w:firstLine="540" w:firstLineChars="3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项目支出：95.92</w:t>
            </w:r>
          </w:p>
        </w:tc>
      </w:tr>
      <w:tr w14:paraId="572B8D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3F09D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01EA1B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纳入专户管理的非税收入拨款：9.37</w:t>
            </w:r>
          </w:p>
        </w:tc>
        <w:tc>
          <w:tcPr>
            <w:tcW w:w="42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A47752F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74F1D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3AD69B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02CC58">
            <w:pPr>
              <w:spacing w:beforeLines="0" w:afterLines="0" w:line="240" w:lineRule="exact"/>
              <w:ind w:firstLine="1260" w:firstLineChars="7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其他资金：7.8</w:t>
            </w:r>
          </w:p>
        </w:tc>
        <w:tc>
          <w:tcPr>
            <w:tcW w:w="42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75042D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D6F62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6" w:hRule="atLeast"/>
          <w:jc w:val="center"/>
        </w:trPr>
        <w:tc>
          <w:tcPr>
            <w:tcW w:w="962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1FBB4F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年度总体目标</w:t>
            </w: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4043D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预期目标</w:t>
            </w:r>
          </w:p>
        </w:tc>
        <w:tc>
          <w:tcPr>
            <w:tcW w:w="42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2B58FA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实际完成情况　</w:t>
            </w:r>
          </w:p>
        </w:tc>
      </w:tr>
      <w:tr w14:paraId="307B4E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3CEF1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AE808A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全面推行素质教育，努力提高小学初中教育教学质量，进一步搞好学校基础设施建设、校舍维修改造等工作，不断地改善办学条件，努力建设好和管理好学校，办好人民满意的教育。　　</w:t>
            </w:r>
          </w:p>
        </w:tc>
        <w:tc>
          <w:tcPr>
            <w:tcW w:w="42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3C76CD9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　全面推行了素质教育，提高了小学初中教育教学质量，进一步搞好了学校基础设施建设、校舍维修改造等工作，不断地改善了办学条件，努力建设好和管理好学校，办好人民满意的教育，满意率达94%。</w:t>
            </w:r>
          </w:p>
        </w:tc>
      </w:tr>
      <w:tr w14:paraId="6F860E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3" w:hRule="atLeast"/>
          <w:jc w:val="center"/>
        </w:trPr>
        <w:tc>
          <w:tcPr>
            <w:tcW w:w="962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A93DB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绩</w:t>
            </w:r>
          </w:p>
          <w:p w14:paraId="5303CB3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效</w:t>
            </w:r>
          </w:p>
          <w:p w14:paraId="19D9056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指</w:t>
            </w:r>
          </w:p>
          <w:p w14:paraId="095F4F1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标</w:t>
            </w:r>
          </w:p>
          <w:p w14:paraId="11D9FF0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AE3E52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一级指标</w:t>
            </w: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281C1B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二级指标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6F13E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三级指标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0F948B5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年度指标值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FFEDF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实际完成值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BAF1C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分值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9AF86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得分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EC9BF7D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偏差原因分析及改进措施</w:t>
            </w:r>
          </w:p>
        </w:tc>
      </w:tr>
      <w:tr w14:paraId="6DD6C3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3E605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69B69A">
            <w:pPr>
              <w:tabs>
                <w:tab w:val="left" w:pos="336"/>
              </w:tabs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产出指标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40分</w:t>
            </w: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A360093">
            <w:pPr>
              <w:spacing w:beforeLines="0" w:afterLines="0" w:line="24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数量指标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FBC85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经济成本范围内项目完成率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0FA31B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100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5BD60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100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9E4EA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2E389B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960B3E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D34A6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E583C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9E156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254CC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数量指标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250C7C6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师生人数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BA46B2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162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1B206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119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3C57F5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9BE3C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6861431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有学生转出</w:t>
            </w:r>
          </w:p>
        </w:tc>
      </w:tr>
      <w:tr w14:paraId="7758F2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61004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EA5504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B2766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质量指标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3E461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项目绩效目标达成率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77728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100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41FFF95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98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F13BF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22395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CBAF19C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教学质量有待进一步提高</w:t>
            </w:r>
          </w:p>
        </w:tc>
      </w:tr>
      <w:tr w14:paraId="6D5BA9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B9D13D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5481B5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107B0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时效指标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7441C2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2025年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85478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14517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E118C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807314D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C23CBBC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有的工作滞后，以后要及时改进。</w:t>
            </w:r>
          </w:p>
        </w:tc>
      </w:tr>
      <w:tr w14:paraId="0C32E1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F737AF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1D6615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效益指标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20分</w:t>
            </w: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46445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经济效益指标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D727B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充分发挥资金使用效益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B59621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效果明显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957E6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效果明显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1095615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9777A3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5D77E6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64161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7682AE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D26921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7A5912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社会效益指标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06842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保障单位工作正常运转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063A3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有效保障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A5A13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有效保障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C4771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8ED16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3B21266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有的工作滞后，以后要及时改进。</w:t>
            </w:r>
          </w:p>
        </w:tc>
      </w:tr>
      <w:tr w14:paraId="64791F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51BF13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AC6AE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20DFE7">
            <w:pPr>
              <w:spacing w:beforeLines="0" w:afterLines="0" w:line="24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生态效益指标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7A38F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生态效益情况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E15C3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效果明显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BCAE7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效果明显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11DFA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D5CFE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E65AA5A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A1756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9F3B0B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35CFE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03562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可持续影响指标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0A8A55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提高单位服务水平及持续发展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E30B53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提高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BF49E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有提高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4EF8F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6E07F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8AEDA6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质量有待进一步提高</w:t>
            </w:r>
          </w:p>
        </w:tc>
      </w:tr>
      <w:tr w14:paraId="206A94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87D466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7D3C21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满意度指标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10分</w:t>
            </w: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03F4B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服务对象满意度指标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9B952D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师生满意度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72DF6B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95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E04177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94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2F995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6044D3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9.5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0D3EDFC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还要进一步提高满意度</w:t>
            </w:r>
          </w:p>
        </w:tc>
      </w:tr>
      <w:tr w14:paraId="3C5099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D3CA0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286B3B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8"/>
                <w:szCs w:val="18"/>
                <w:lang w:val="en-US" w:eastAsia="zh-CN" w:bidi="ar-SA"/>
              </w:rPr>
              <w:t>成本指标20分</w:t>
            </w:r>
          </w:p>
          <w:p w14:paraId="6D30166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BB835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经济成本指标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2B6BD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项目支出预算数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736232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105.13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F39F2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105.13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4CE08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D7AE2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1B97DE3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0F5D0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50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53614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B07EA3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C08DC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经济成本指标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63987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基本支出预算数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ADCF6D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417.49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E94E6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417.49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AC8BD0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45C166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5C00E21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7E277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F1E0B06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80D94C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E4576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社会成本指标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30D4F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社会成本需求量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45654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需求量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ABB43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按预算成本执行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AF952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9491FCB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D3C1A39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224C2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EB4A71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D395C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70D70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生态环境成本指标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153EF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对生态环境的影响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C8AAE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影响度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D3C518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对生态环境没有造成坏的影响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89FE4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BA67E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09E636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346AD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7" w:hRule="atLeast"/>
          <w:jc w:val="center"/>
        </w:trPr>
        <w:tc>
          <w:tcPr>
            <w:tcW w:w="6266" w:type="dxa"/>
            <w:gridSpan w:val="7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EF12C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8"/>
                <w:szCs w:val="18"/>
              </w:rPr>
              <w:t>总分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6AF6DD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50D22C">
            <w:pPr>
              <w:spacing w:beforeLines="0" w:afterLines="0"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94.01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830872D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　</w:t>
            </w:r>
          </w:p>
        </w:tc>
      </w:tr>
    </w:tbl>
    <w:p w14:paraId="434D77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left"/>
        <w:textAlignment w:val="auto"/>
        <w:rPr>
          <w:rFonts w:hint="default" w:eastAsia="黑体"/>
          <w:color w:val="000000"/>
          <w:sz w:val="32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</w:rPr>
        <w:t>填表人</w:t>
      </w: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 xml:space="preserve">:廖朝辉   </w:t>
      </w:r>
      <w:r>
        <w:rPr>
          <w:rFonts w:hint="eastAsia" w:asciiTheme="minorEastAsia" w:hAnsiTheme="minorEastAsia" w:eastAsiaTheme="minorEastAsia" w:cstheme="minorEastAsia"/>
          <w:sz w:val="18"/>
          <w:szCs w:val="18"/>
        </w:rPr>
        <w:t>填报日期：</w:t>
      </w: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 xml:space="preserve">2026.5.18  </w:t>
      </w:r>
      <w:r>
        <w:rPr>
          <w:rFonts w:hint="eastAsia" w:asciiTheme="minorEastAsia" w:hAnsiTheme="minorEastAsia" w:eastAsiaTheme="minorEastAsia" w:cstheme="minorEastAsia"/>
          <w:sz w:val="18"/>
          <w:szCs w:val="18"/>
        </w:rPr>
        <w:t xml:space="preserve"> 联系电话</w:t>
      </w:r>
      <w:r>
        <w:rPr>
          <w:rFonts w:hint="eastAsia" w:asciiTheme="minorEastAsia" w:hAnsiTheme="minorEastAsia" w:eastAsiaTheme="minorEastAsia" w:cstheme="minorEastAsia"/>
          <w:sz w:val="18"/>
          <w:szCs w:val="18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 xml:space="preserve">130****5601   </w:t>
      </w:r>
      <w:r>
        <w:rPr>
          <w:rFonts w:hint="eastAsia" w:asciiTheme="minorEastAsia" w:hAnsiTheme="minorEastAsia" w:eastAsiaTheme="minorEastAsia" w:cstheme="minorEastAsia"/>
          <w:sz w:val="18"/>
          <w:szCs w:val="18"/>
        </w:rPr>
        <w:t>单位负责人签字：</w:t>
      </w:r>
      <w:r>
        <w:rPr>
          <w:rFonts w:hint="eastAsia" w:asciiTheme="minorEastAsia" w:hAnsiTheme="minorEastAsia" w:eastAsiaTheme="minorEastAsia" w:cstheme="minorEastAsia"/>
          <w:sz w:val="18"/>
          <w:szCs w:val="18"/>
          <w:lang w:eastAsia="zh-CN"/>
        </w:rPr>
        <w:t>胡剑虹</w:t>
      </w:r>
      <w:r>
        <w:rPr>
          <w:rFonts w:hint="default" w:eastAsia="仿宋_GB2312"/>
          <w:sz w:val="22"/>
          <w:szCs w:val="24"/>
        </w:rPr>
        <w:br w:type="page"/>
      </w:r>
      <w:r>
        <w:rPr>
          <w:rFonts w:hint="eastAsia" w:ascii="黑体" w:hAnsi="黑体" w:eastAsia="黑体" w:cs="黑体"/>
          <w:color w:val="000000"/>
          <w:sz w:val="32"/>
          <w:szCs w:val="32"/>
        </w:rPr>
        <w:t>附件4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-1</w:t>
      </w:r>
    </w:p>
    <w:p w14:paraId="06093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年度项目支出绩效自评报告</w:t>
      </w:r>
    </w:p>
    <w:tbl>
      <w:tblPr>
        <w:tblStyle w:val="6"/>
        <w:tblpPr w:leftFromText="180" w:rightFromText="180" w:vertAnchor="text" w:horzAnchor="margin" w:tblpXSpec="center" w:tblpY="189"/>
        <w:tblW w:w="917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1975"/>
        <w:gridCol w:w="5645"/>
      </w:tblGrid>
      <w:tr w14:paraId="1780A1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559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31B33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部门概况</w:t>
            </w:r>
          </w:p>
        </w:tc>
        <w:tc>
          <w:tcPr>
            <w:tcW w:w="197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81053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专项名称</w:t>
            </w:r>
          </w:p>
        </w:tc>
        <w:tc>
          <w:tcPr>
            <w:tcW w:w="564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9F78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120" w:firstLineChars="5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义务教育薄弱环节改善与能力提升项目二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即校舍维修改造</w:t>
            </w:r>
          </w:p>
        </w:tc>
      </w:tr>
      <w:tr w14:paraId="55B8D1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B2593A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DC700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年度预算金额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4E5B77C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30万元</w:t>
            </w:r>
          </w:p>
        </w:tc>
      </w:tr>
      <w:tr w14:paraId="199199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31D93C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C5C61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项目主管部门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03297B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双牌县教育局</w:t>
            </w:r>
          </w:p>
        </w:tc>
      </w:tr>
      <w:tr w14:paraId="766C2D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6D17AD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CA249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项目立项目的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01AE89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校舍维修改造，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改善办学条件，促进教育事业发展</w:t>
            </w:r>
          </w:p>
        </w:tc>
      </w:tr>
      <w:tr w14:paraId="1136E0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1559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788A4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绩效情况</w:t>
            </w: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1E9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项目支出管理和使用基本情况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A849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完成了运动场改造和教学楼改造，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支付资金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30万元，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改善办学条件，促进教育事业发展。</w:t>
            </w:r>
          </w:p>
        </w:tc>
      </w:tr>
      <w:tr w14:paraId="01A9D1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4465AB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9EF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项目绩效目标完成情况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BC31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已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完成了运动场改造和教学楼改造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两个项目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已按时支付工程款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30万元，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改善办学条件，促进教育事业发展。</w:t>
            </w:r>
          </w:p>
        </w:tc>
      </w:tr>
      <w:tr w14:paraId="2D27FD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1559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422AD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存在的问题分析及改进措施</w:t>
            </w: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A42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F49E3E4">
            <w:pPr>
              <w:spacing w:beforeLines="0" w:afterLines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资金到位滞后，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师生满意度有待进一步提高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。</w:t>
            </w:r>
          </w:p>
          <w:p w14:paraId="3E3886E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2B15EA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BA81F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FEC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改进措施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6F2398F">
            <w:pPr>
              <w:spacing w:beforeLines="0" w:afterLines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请求上级及时拨付资金，要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进一步提高师生满意度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。</w:t>
            </w:r>
          </w:p>
        </w:tc>
      </w:tr>
      <w:tr w14:paraId="7CA3C0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3CA8EC5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C7A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其他需要说明问题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5C7C3E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  <w:p w14:paraId="529BD9A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无</w:t>
            </w:r>
          </w:p>
          <w:p w14:paraId="4AC73F29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</w:tbl>
    <w:p w14:paraId="3EAF86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280" w:lineRule="atLeast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备注：每个项目支出分别填报自评报告和自评表。</w:t>
      </w:r>
    </w:p>
    <w:p w14:paraId="4D5F0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280" w:lineRule="atLeast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廖朝辉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填报日期：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2026.5.18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联系电话：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130****5601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单位负责人签字：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胡剑虹</w:t>
      </w:r>
    </w:p>
    <w:p w14:paraId="47584382">
      <w:pPr>
        <w:spacing w:beforeLines="0" w:afterLines="0" w:line="600" w:lineRule="exact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附件5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-1</w:t>
      </w:r>
    </w:p>
    <w:p w14:paraId="4A91C2FF">
      <w:pPr>
        <w:spacing w:beforeLines="0" w:after="120" w:afterLines="50" w:line="600" w:lineRule="exact"/>
        <w:jc w:val="center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年度项目支出绩效自评表</w:t>
      </w:r>
    </w:p>
    <w:tbl>
      <w:tblPr>
        <w:tblStyle w:val="6"/>
        <w:tblW w:w="945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21"/>
        <w:gridCol w:w="1085"/>
        <w:gridCol w:w="1085"/>
        <w:gridCol w:w="1230"/>
        <w:gridCol w:w="1140"/>
        <w:gridCol w:w="1140"/>
        <w:gridCol w:w="832"/>
        <w:gridCol w:w="877"/>
        <w:gridCol w:w="1146"/>
      </w:tblGrid>
      <w:tr w14:paraId="74D2B6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92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CDD4C3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项目支</w:t>
            </w:r>
          </w:p>
          <w:p w14:paraId="116D5505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出名称</w:t>
            </w:r>
          </w:p>
        </w:tc>
        <w:tc>
          <w:tcPr>
            <w:tcW w:w="8535" w:type="dxa"/>
            <w:gridSpan w:val="8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95BE48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义务教育薄弱环节改善与能力提升项目二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即校舍维修改造</w:t>
            </w:r>
          </w:p>
        </w:tc>
      </w:tr>
      <w:tr w14:paraId="1617E4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92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E0D8D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主管部门</w:t>
            </w:r>
          </w:p>
        </w:tc>
        <w:tc>
          <w:tcPr>
            <w:tcW w:w="45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42624C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双牌县教育局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BEAFD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实施单位</w:t>
            </w:r>
          </w:p>
        </w:tc>
        <w:tc>
          <w:tcPr>
            <w:tcW w:w="285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1DE69D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双牌县平福头学校</w:t>
            </w:r>
          </w:p>
        </w:tc>
      </w:tr>
      <w:tr w14:paraId="06C077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7F8F7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项目资金</w:t>
            </w:r>
          </w:p>
          <w:p w14:paraId="0CA07C9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F4A67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88E46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年初</w:t>
            </w:r>
          </w:p>
          <w:p w14:paraId="3D3FE22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E2327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全年</w:t>
            </w:r>
          </w:p>
          <w:p w14:paraId="1B8A734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E7F0E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全年</w:t>
            </w:r>
          </w:p>
          <w:p w14:paraId="70BD51F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执行数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95FA8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DF6D1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执行率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BF1B5E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得分</w:t>
            </w:r>
          </w:p>
        </w:tc>
      </w:tr>
      <w:tr w14:paraId="15A105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79536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0C80A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年度资金总额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111DFC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891EE8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0BEADED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B2641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271F3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％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C7BF489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</w:tr>
      <w:tr w14:paraId="3DFA92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4B7DFB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649C6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其中：当年财政拨款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848863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2C938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340EE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9DAE4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483E72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8F5364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47B3BE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2B34E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F38FD36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上年结转资金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BE86B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86570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DE359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C1C4D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B6396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D6A3CA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9211C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69A671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2DE9BF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其他资金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09605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DD2FE5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6D0C1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41EA5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37FF7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963BE1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6BD34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10A73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年度总体目标</w:t>
            </w:r>
          </w:p>
        </w:tc>
        <w:tc>
          <w:tcPr>
            <w:tcW w:w="45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D0ED89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预期目标</w:t>
            </w:r>
          </w:p>
        </w:tc>
        <w:tc>
          <w:tcPr>
            <w:tcW w:w="39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F85124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实际完成情况　</w:t>
            </w:r>
          </w:p>
        </w:tc>
      </w:tr>
      <w:tr w14:paraId="0460AE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12607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45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85F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校舍维修改造，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改善办学条件，促进教育事业发展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　</w:t>
            </w:r>
          </w:p>
        </w:tc>
        <w:tc>
          <w:tcPr>
            <w:tcW w:w="39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E211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已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完成了运动场改造和教学楼改造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两个项目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已按时支付工程款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30万元，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改善办学条件，促进教育事业发展。</w:t>
            </w:r>
          </w:p>
        </w:tc>
      </w:tr>
      <w:tr w14:paraId="7DF523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0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7BE5C3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绩</w:t>
            </w:r>
          </w:p>
          <w:p w14:paraId="2955F51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效</w:t>
            </w:r>
          </w:p>
          <w:p w14:paraId="7672039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</w:t>
            </w:r>
          </w:p>
          <w:p w14:paraId="691C0C8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标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E4552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一级指标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5E8AB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二级指标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A6497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三级指标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5A848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</w:t>
            </w:r>
          </w:p>
          <w:p w14:paraId="7C93B2E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指标值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E7D664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</w:t>
            </w:r>
          </w:p>
          <w:p w14:paraId="1559E1F2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完成值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63E4B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0337B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得分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57C8C2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偏差原因</w:t>
            </w:r>
          </w:p>
          <w:p w14:paraId="76409E5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分析及</w:t>
            </w:r>
          </w:p>
          <w:p w14:paraId="7CA5DF4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改进措施</w:t>
            </w:r>
          </w:p>
        </w:tc>
      </w:tr>
      <w:tr w14:paraId="4429C0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49C17B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41510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成本指标</w:t>
            </w:r>
          </w:p>
          <w:p w14:paraId="644D36B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20分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  <w:t>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53415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经济成</w:t>
            </w:r>
          </w:p>
          <w:p w14:paraId="3302DF8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9F9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义务教育薄弱环节改善与能力提升项目二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A5015C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BAB404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B0722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F105D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57A766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40A20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9" w:hRule="exac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1CBD5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DA603C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31B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社会成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eastAsia="zh-CN"/>
              </w:rPr>
              <w:t>本指标</w:t>
            </w:r>
          </w:p>
          <w:p w14:paraId="5D2A29A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15E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4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社会成本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节约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节约率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8487E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992F1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8182A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87683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48FADE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4776F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9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440F0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6309D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964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生态环境</w:t>
            </w:r>
          </w:p>
          <w:p w14:paraId="6CEC8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成本指标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C81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生态环境成本节约率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745E5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9608FC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389F08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A32C8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66A830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9B74A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4E372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198C8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产出指标</w:t>
            </w:r>
          </w:p>
          <w:p w14:paraId="14FD791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（40分）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B1ABE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数量指标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27F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运动场改造和教学楼改造。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A66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2个项目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88D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已完成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2个项目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368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358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B2FE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68AA6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95655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179E3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D3C0F1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质量指标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6B81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资金使用准确性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8DB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％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FFB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464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E481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BDC3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BB42B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46CB4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74C26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A97A2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时效指标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DDA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完成及时性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273C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2025年内完成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937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2025年内已完成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465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CB7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5740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资金到位滞后，请求上级及时拨付资金</w:t>
            </w:r>
          </w:p>
        </w:tc>
      </w:tr>
      <w:tr w14:paraId="567243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D346B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90D31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效益指标</w:t>
            </w:r>
          </w:p>
          <w:p w14:paraId="6696EC0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（20分）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EFB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经济效</w:t>
            </w:r>
          </w:p>
          <w:p w14:paraId="3ADAF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E1D8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改善办学条件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8AE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效果明显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71C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效果明显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4471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797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D980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55986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3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12FFE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CD7BB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701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生态效</w:t>
            </w:r>
          </w:p>
          <w:p w14:paraId="0648E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F07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生态效益情况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E2D1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效果明显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E0F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效果明显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FB9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447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CD6D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F2D8B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A63B2A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CF6F7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B79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社会效</w:t>
            </w:r>
          </w:p>
          <w:p w14:paraId="36018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8BB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保障单位工作正常运转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22A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效果明显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D6A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效果明显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1B16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4C2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E8CD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0D7AF8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35A66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1837E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EFB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可持续影响情况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E7A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可持续影响情况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ED0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效果明显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024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效果明显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FE6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5C7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96F7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091081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87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B3EB0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CC229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满意度</w:t>
            </w:r>
          </w:p>
          <w:p w14:paraId="4ED13FF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指标</w:t>
            </w:r>
          </w:p>
          <w:p w14:paraId="425BCA4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（10分）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D45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服务对象满意度指标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896A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师生满意度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8AE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95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％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74F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94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4A6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9546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63B4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师生满意度有待进一步提高</w:t>
            </w:r>
          </w:p>
        </w:tc>
      </w:tr>
      <w:tr w14:paraId="0B50C4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9" w:hRule="atLeast"/>
          <w:jc w:val="center"/>
        </w:trPr>
        <w:tc>
          <w:tcPr>
            <w:tcW w:w="6601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3479D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807B6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1F2FD2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98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B97E48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</w:tbl>
    <w:p w14:paraId="70572A53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备注：每个项目支出分别填报自评报告和自评表。</w:t>
      </w:r>
    </w:p>
    <w:p w14:paraId="5FAA6A90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A510DD0">
      <w:pPr>
        <w:spacing w:beforeLines="0" w:afterLines="0"/>
        <w:jc w:val="left"/>
        <w:rPr>
          <w:rFonts w:hint="eastAsia" w:eastAsiaTheme="minorEastAsia"/>
          <w:sz w:val="22"/>
          <w:szCs w:val="24"/>
          <w:lang w:eastAsia="zh-CN"/>
        </w:rPr>
        <w:sectPr>
          <w:footerReference r:id="rId4" w:type="default"/>
          <w:footerReference r:id="rId5" w:type="even"/>
          <w:pgSz w:w="11905" w:h="16837"/>
          <w:pgMar w:top="1440" w:right="1701" w:bottom="1440" w:left="1701" w:header="851" w:footer="1474" w:gutter="0"/>
          <w:lnNumType w:countBy="0" w:distance="360"/>
          <w:pgNumType w:fmt="numberInDash" w:start="1"/>
          <w:cols w:space="0" w:num="1"/>
          <w:rtlGutter w:val="0"/>
          <w:docGrid w:type="lines" w:linePitch="636" w:charSpace="0"/>
        </w:sect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廖朝辉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填报日期：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2026.5.18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联系电话：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130****5601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单位负责人签字：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胡剑虹</w:t>
      </w:r>
    </w:p>
    <w:p w14:paraId="0C22A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left"/>
        <w:textAlignment w:val="auto"/>
        <w:rPr>
          <w:rFonts w:hint="default" w:eastAsia="黑体"/>
          <w:color w:val="000000"/>
          <w:sz w:val="32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附件4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-2</w:t>
      </w:r>
    </w:p>
    <w:p w14:paraId="5A68C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年度项目支出绩效自评报告</w:t>
      </w:r>
    </w:p>
    <w:tbl>
      <w:tblPr>
        <w:tblStyle w:val="6"/>
        <w:tblpPr w:leftFromText="180" w:rightFromText="180" w:vertAnchor="text" w:horzAnchor="margin" w:tblpXSpec="center" w:tblpY="189"/>
        <w:tblW w:w="863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6"/>
        <w:gridCol w:w="1858"/>
        <w:gridCol w:w="5314"/>
      </w:tblGrid>
      <w:tr w14:paraId="125D21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46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99DD7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部门概况</w:t>
            </w:r>
          </w:p>
        </w:tc>
        <w:tc>
          <w:tcPr>
            <w:tcW w:w="185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248C3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专项名称</w:t>
            </w:r>
          </w:p>
        </w:tc>
        <w:tc>
          <w:tcPr>
            <w:tcW w:w="531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3AC3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120" w:firstLineChars="5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义务教育公用经费</w:t>
            </w:r>
          </w:p>
        </w:tc>
      </w:tr>
      <w:tr w14:paraId="26C40D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4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3BCA97D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B4F2DA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年度预算金额</w:t>
            </w:r>
          </w:p>
        </w:tc>
        <w:tc>
          <w:tcPr>
            <w:tcW w:w="5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BEE05E4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20万元</w:t>
            </w:r>
          </w:p>
        </w:tc>
      </w:tr>
      <w:tr w14:paraId="53D8EE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4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1F56D1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447AD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项目主管部门</w:t>
            </w:r>
          </w:p>
        </w:tc>
        <w:tc>
          <w:tcPr>
            <w:tcW w:w="5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CC6C27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双牌县教育局</w:t>
            </w:r>
          </w:p>
        </w:tc>
      </w:tr>
      <w:tr w14:paraId="27A33D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4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5069F0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162F1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项目立项目的</w:t>
            </w:r>
          </w:p>
        </w:tc>
        <w:tc>
          <w:tcPr>
            <w:tcW w:w="5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50178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依法依规使用2025年义务教育公用经费，保障学校正常运转，促进学校及师生发展。</w:t>
            </w:r>
          </w:p>
        </w:tc>
      </w:tr>
      <w:tr w14:paraId="4F09E9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1466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0A260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绩效情况</w:t>
            </w:r>
          </w:p>
        </w:tc>
        <w:tc>
          <w:tcPr>
            <w:tcW w:w="18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2A7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项目支出管理和使用基本情况</w:t>
            </w:r>
          </w:p>
        </w:tc>
        <w:tc>
          <w:tcPr>
            <w:tcW w:w="5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FFE6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依法依规使用2025年义务教育公用经费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20万元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，保障学校正常运转，促进学校及师生发展。</w:t>
            </w:r>
          </w:p>
        </w:tc>
      </w:tr>
      <w:tr w14:paraId="6E1DA2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8" w:hRule="atLeast"/>
        </w:trPr>
        <w:tc>
          <w:tcPr>
            <w:tcW w:w="14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E8823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29B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项目绩效目标完成情况</w:t>
            </w:r>
          </w:p>
        </w:tc>
        <w:tc>
          <w:tcPr>
            <w:tcW w:w="5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0035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本单位已依法依规使用2025年义务教育公用经费，保障了学校正常运转，促进了学校及师生发展。</w:t>
            </w:r>
          </w:p>
        </w:tc>
      </w:tr>
      <w:tr w14:paraId="2EC345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8" w:hRule="atLeast"/>
        </w:trPr>
        <w:tc>
          <w:tcPr>
            <w:tcW w:w="1466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CD064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存在的问题分析及改进措施</w:t>
            </w:r>
          </w:p>
        </w:tc>
        <w:tc>
          <w:tcPr>
            <w:tcW w:w="18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B18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</w:t>
            </w:r>
          </w:p>
        </w:tc>
        <w:tc>
          <w:tcPr>
            <w:tcW w:w="5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DD19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教育教学质量有待进一步提高，有的工作有滞后，有待进一步改正，群众满意度有待进一步提高。</w:t>
            </w:r>
          </w:p>
        </w:tc>
      </w:tr>
      <w:tr w14:paraId="284EC7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</w:trPr>
        <w:tc>
          <w:tcPr>
            <w:tcW w:w="14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DB4DD82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2BF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改进措施</w:t>
            </w:r>
          </w:p>
        </w:tc>
        <w:tc>
          <w:tcPr>
            <w:tcW w:w="5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5FBB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要进一步提高教育教学质量，及时完成各项工作，进一步提高群众的满意度。</w:t>
            </w:r>
          </w:p>
        </w:tc>
      </w:tr>
      <w:tr w14:paraId="1C5A6D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7" w:hRule="atLeast"/>
        </w:trPr>
        <w:tc>
          <w:tcPr>
            <w:tcW w:w="14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F24BF8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1A1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其他需要说明问题</w:t>
            </w:r>
          </w:p>
        </w:tc>
        <w:tc>
          <w:tcPr>
            <w:tcW w:w="531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B600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  <w:p w14:paraId="5B996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无</w:t>
            </w:r>
          </w:p>
          <w:p w14:paraId="638A2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</w:tbl>
    <w:p w14:paraId="5D4C1C2F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备注：每个项目支出分别填报自评报告和自评表。</w:t>
      </w:r>
    </w:p>
    <w:p w14:paraId="67B1E30C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廖朝辉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填报日期：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2026.5.18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联系电话：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130****5601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单位负责人签字：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胡剑虹</w:t>
      </w:r>
    </w:p>
    <w:p w14:paraId="37CBB354">
      <w:pPr>
        <w:spacing w:beforeLines="0" w:afterLines="0" w:line="600" w:lineRule="exact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附件5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-2</w:t>
      </w:r>
    </w:p>
    <w:p w14:paraId="1BBB7020">
      <w:pPr>
        <w:spacing w:beforeLines="0" w:after="120" w:afterLines="50" w:line="600" w:lineRule="exact"/>
        <w:jc w:val="center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年度项目支出绩效自评表</w:t>
      </w:r>
    </w:p>
    <w:tbl>
      <w:tblPr>
        <w:tblStyle w:val="6"/>
        <w:tblW w:w="945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21"/>
        <w:gridCol w:w="1085"/>
        <w:gridCol w:w="1085"/>
        <w:gridCol w:w="1230"/>
        <w:gridCol w:w="1140"/>
        <w:gridCol w:w="1140"/>
        <w:gridCol w:w="832"/>
        <w:gridCol w:w="877"/>
        <w:gridCol w:w="1146"/>
      </w:tblGrid>
      <w:tr w14:paraId="19DF7F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92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7FAD90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项目支</w:t>
            </w:r>
          </w:p>
          <w:p w14:paraId="06E2F247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出名称</w:t>
            </w:r>
          </w:p>
        </w:tc>
        <w:tc>
          <w:tcPr>
            <w:tcW w:w="8535" w:type="dxa"/>
            <w:gridSpan w:val="8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388511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义务教育公用经费</w:t>
            </w:r>
          </w:p>
        </w:tc>
      </w:tr>
      <w:tr w14:paraId="2883E3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92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7D9BB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主管部门</w:t>
            </w:r>
          </w:p>
        </w:tc>
        <w:tc>
          <w:tcPr>
            <w:tcW w:w="45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831BC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双牌县教育局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5736F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实施单位</w:t>
            </w:r>
          </w:p>
        </w:tc>
        <w:tc>
          <w:tcPr>
            <w:tcW w:w="285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6C3F99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双牌县平福头学校</w:t>
            </w:r>
          </w:p>
        </w:tc>
      </w:tr>
      <w:tr w14:paraId="5F77FD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869C1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项目资金</w:t>
            </w:r>
          </w:p>
          <w:p w14:paraId="475840C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3E973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B8743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年初</w:t>
            </w:r>
          </w:p>
          <w:p w14:paraId="6CA9D06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A8903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全年</w:t>
            </w:r>
          </w:p>
          <w:p w14:paraId="2F45685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63572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全年</w:t>
            </w:r>
          </w:p>
          <w:p w14:paraId="53CE624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执行数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F026C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D67ED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执行率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C314E5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得分</w:t>
            </w:r>
          </w:p>
        </w:tc>
      </w:tr>
      <w:tr w14:paraId="44B55C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FE6C7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46768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年度资金总额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68F817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96241D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FA2D54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BBAEFD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E4439C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％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9B1D0BC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</w:tr>
      <w:tr w14:paraId="6F8058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F85F0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BB3A2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其中：当年财政拨款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4F18E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6AFDA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89C8F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CBAFD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8A6A30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64F610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197DB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8E2FD5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8BBEA5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上年结转资金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423E28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437F8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E6C2A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F6D4DE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FC6B4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E75F98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6E3DB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219755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4E2969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其他资金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CDE4C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1AF10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FC697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AD3AAF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CB111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B06E14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24A1B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0842C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年度总体目标</w:t>
            </w:r>
          </w:p>
        </w:tc>
        <w:tc>
          <w:tcPr>
            <w:tcW w:w="45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8C967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预期目标</w:t>
            </w:r>
          </w:p>
        </w:tc>
        <w:tc>
          <w:tcPr>
            <w:tcW w:w="39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CFD4D5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实际完成情况　</w:t>
            </w:r>
          </w:p>
        </w:tc>
      </w:tr>
      <w:tr w14:paraId="69958B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CA375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45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861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依法依规使用2025年义务教育公用经费，保障学校正常运转，促进学校及师生发展。</w:t>
            </w:r>
          </w:p>
        </w:tc>
        <w:tc>
          <w:tcPr>
            <w:tcW w:w="39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77A6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本单位已依法依规使用2025年义务教育公用经费，保障了学校正常运转，促进了学校及师生发展。</w:t>
            </w:r>
          </w:p>
        </w:tc>
      </w:tr>
      <w:tr w14:paraId="29174F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0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E474B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绩</w:t>
            </w:r>
          </w:p>
          <w:p w14:paraId="32994D3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效</w:t>
            </w:r>
          </w:p>
          <w:p w14:paraId="487CD21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</w:t>
            </w:r>
          </w:p>
          <w:p w14:paraId="209404D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标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0A23C2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一级指标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7BFE7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二级指标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E25DC2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三级指标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05F7D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</w:t>
            </w:r>
          </w:p>
          <w:p w14:paraId="691D3A0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指标值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3FCED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</w:t>
            </w:r>
          </w:p>
          <w:p w14:paraId="3DD337E2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完成值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FC979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210A12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得分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957432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偏差原因</w:t>
            </w:r>
          </w:p>
          <w:p w14:paraId="07D1522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分析及</w:t>
            </w:r>
          </w:p>
          <w:p w14:paraId="3A92828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改进措施</w:t>
            </w:r>
          </w:p>
        </w:tc>
      </w:tr>
      <w:tr w14:paraId="77281A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AECE9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80215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成本指标</w:t>
            </w:r>
          </w:p>
          <w:p w14:paraId="4C75BB7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20分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  <w:t>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50527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经济成</w:t>
            </w:r>
          </w:p>
          <w:p w14:paraId="31ABCC0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405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义务教育薄弱环节改善与能力提升项目二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7C6558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013FE0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1FA3C8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63F17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130D21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4DC0DE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9" w:hRule="exac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F54C6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E1CCEC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B6A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社会成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eastAsia="zh-CN"/>
              </w:rPr>
              <w:t>本指标</w:t>
            </w:r>
          </w:p>
          <w:p w14:paraId="58C99E9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CEBA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4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社会成本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节约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节约率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1249B1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AEC8D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F86B8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2837C2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78BF4E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39B26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9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822D2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90B42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ADD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生态环境</w:t>
            </w:r>
          </w:p>
          <w:p w14:paraId="3193B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成本指标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817C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生态环境成本节约率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E88EA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6AF16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3CD9C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8D43DB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533643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08C93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83917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F249B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产出指标</w:t>
            </w:r>
          </w:p>
          <w:p w14:paraId="7EA9957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（40分）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2B7D7C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数量指标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BC28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项目工作完成率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A3C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％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FB62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326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20D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C85A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79CA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2A587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9B4EB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E4F80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质量指标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24E0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项目绩效目标达成率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59A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％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F19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98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FCA8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0562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4D67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教育教学质量有待进一步提高</w:t>
            </w:r>
          </w:p>
        </w:tc>
      </w:tr>
      <w:tr w14:paraId="40F26A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42240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ECC9E1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E42913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时效指标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97B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完成及时性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4CC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2025年内完成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9168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2025年内已完成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2D3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DBD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D327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有的工作有滞后，有待进一步改正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.</w:t>
            </w:r>
          </w:p>
        </w:tc>
      </w:tr>
      <w:tr w14:paraId="4503BF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A9814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35F74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效益指标</w:t>
            </w:r>
          </w:p>
          <w:p w14:paraId="4A29DBB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（20分）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955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经济效</w:t>
            </w:r>
          </w:p>
          <w:p w14:paraId="797EB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FD5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充分发挥专项资金使用率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81C4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％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06B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A55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617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530A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71D83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3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7800F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24082C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592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生态效</w:t>
            </w:r>
          </w:p>
          <w:p w14:paraId="5BA82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B23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生态效益情况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C1F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生态效益良好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AC3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生态效益良好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D9D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6EB9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8FB7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AADD7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A2095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482CB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DF6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社会效</w:t>
            </w:r>
          </w:p>
          <w:p w14:paraId="5A4E6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4496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保障单位工作正常运转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CA6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有效保障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348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有效保障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了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单位的运转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F090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800D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70B6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3F6555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6924FE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E666A3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CB7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可持续影响情况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3D5A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可持续影响情况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12F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效果明显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CF0A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效果明显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49D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0900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A232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5964E6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87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DF264A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66796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满意度</w:t>
            </w:r>
          </w:p>
          <w:p w14:paraId="6276DE2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指标</w:t>
            </w:r>
          </w:p>
          <w:p w14:paraId="60ECD5A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（10分）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C5F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服务对象满意度指标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E6F7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群众满意度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F95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95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％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4AB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94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61B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B43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9499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群众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满意度有待进一步提高</w:t>
            </w:r>
          </w:p>
        </w:tc>
      </w:tr>
      <w:tr w14:paraId="293BFB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9" w:hRule="atLeast"/>
          <w:jc w:val="center"/>
        </w:trPr>
        <w:tc>
          <w:tcPr>
            <w:tcW w:w="6601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B2F3A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8DBC04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D019E5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97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E0CB8F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</w:tbl>
    <w:p w14:paraId="38A53EC9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备注：每个项目支出分别填报自评报告和自评表。</w:t>
      </w:r>
    </w:p>
    <w:p w14:paraId="14FF729A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1D5325F1">
      <w:pPr>
        <w:spacing w:beforeLines="0" w:afterLines="0"/>
        <w:jc w:val="left"/>
        <w:rPr>
          <w:rFonts w:hint="eastAsia" w:eastAsiaTheme="minorEastAsia"/>
          <w:sz w:val="22"/>
          <w:szCs w:val="24"/>
          <w:lang w:eastAsia="zh-CN"/>
        </w:rPr>
        <w:sectPr>
          <w:footerReference r:id="rId6" w:type="default"/>
          <w:footerReference r:id="rId7" w:type="even"/>
          <w:pgSz w:w="11905" w:h="16837"/>
          <w:pgMar w:top="1440" w:right="1701" w:bottom="1440" w:left="1701" w:header="851" w:footer="1474" w:gutter="0"/>
          <w:lnNumType w:countBy="0" w:distance="360"/>
          <w:pgNumType w:fmt="numberInDash" w:start="1"/>
          <w:cols w:space="0" w:num="1"/>
          <w:rtlGutter w:val="0"/>
          <w:docGrid w:type="lines" w:linePitch="636" w:charSpace="0"/>
        </w:sect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廖朝辉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填报日期：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2026.5.18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联系电话：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130****5601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单位负责人签字：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胡剑虹</w:t>
      </w:r>
    </w:p>
    <w:p w14:paraId="00421912">
      <w:pPr>
        <w:spacing w:beforeLines="0" w:afterLines="0" w:line="60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附件6</w:t>
      </w:r>
    </w:p>
    <w:p w14:paraId="4B27E09B">
      <w:pPr>
        <w:spacing w:beforeLines="0" w:afterLines="0" w:line="600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54ADFDD9">
      <w:pPr>
        <w:spacing w:beforeLines="0" w:after="240" w:afterLines="100" w:line="600" w:lineRule="exact"/>
        <w:jc w:val="center"/>
        <w:outlineLvl w:val="0"/>
        <w:rPr>
          <w:rFonts w:hint="eastAsia" w:ascii="宋体" w:hAnsi="宋体" w:eastAsia="宋体" w:cs="宋体"/>
          <w:b/>
          <w:bCs/>
          <w:sz w:val="40"/>
          <w:szCs w:val="40"/>
        </w:rPr>
      </w:pPr>
      <w:r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  <w:t>双牌县平福头学校</w:t>
      </w:r>
      <w:r>
        <w:rPr>
          <w:rFonts w:hint="eastAsia" w:ascii="宋体" w:hAnsi="宋体" w:eastAsia="宋体" w:cs="宋体"/>
          <w:b/>
          <w:bCs/>
          <w:sz w:val="40"/>
          <w:szCs w:val="40"/>
        </w:rPr>
        <w:t>预算绩效管理工作负责人名册</w:t>
      </w:r>
    </w:p>
    <w:tbl>
      <w:tblPr>
        <w:tblStyle w:val="6"/>
        <w:tblW w:w="83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7"/>
        <w:gridCol w:w="1347"/>
        <w:gridCol w:w="1347"/>
        <w:gridCol w:w="1349"/>
        <w:gridCol w:w="1347"/>
        <w:gridCol w:w="1624"/>
      </w:tblGrid>
      <w:tr w14:paraId="64BB8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1F8BBE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DE5C4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E5040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C1461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4"/>
              </w:rPr>
              <w:t>办公电话</w:t>
            </w: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CFBFD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4"/>
              </w:rPr>
              <w:t>移动通讯号码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10F228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备注</w:t>
            </w:r>
          </w:p>
        </w:tc>
      </w:tr>
      <w:tr w14:paraId="09FD8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36811A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分管领导</w:t>
            </w: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07A6DB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陈顺文</w:t>
            </w: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76AAD8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副校长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E6D506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7827568</w:t>
            </w: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9F43C1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15116634026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018494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分管领导</w:t>
            </w:r>
          </w:p>
        </w:tc>
      </w:tr>
      <w:tr w14:paraId="1B354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820B3A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联络员</w:t>
            </w: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B1D935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廖朝辉</w:t>
            </w: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4636C4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总务主任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61B5FF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7827568</w:t>
            </w: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037BDB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13037465601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AD7F65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联络员</w:t>
            </w:r>
          </w:p>
        </w:tc>
      </w:tr>
      <w:tr w14:paraId="2BD0D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CEAA4D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B02FAF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DC6E94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EB0A98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F2060B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F1C702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10FA8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70D7D7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DCE3A5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736F9F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F0BB5F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C04ECC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2AC413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2C0D2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8DB54B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31ED84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B9E285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C277E3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A1F2EB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72E4E8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0A028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DB2CCF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FD214E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9E8360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43A334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BF1E2A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A060A8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58A6E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84C9AD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33A4CD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9D7343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E072D4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D63E69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1BF857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17480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E27DA0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98081E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60C651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833701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EDD91D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1CD603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04823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01E020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CEA2F2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8D6952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82976E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9DD0A1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F1CAFF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2F498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6CBD9D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EE81BB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F8B474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EBC92F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E5AF0D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D3674A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02EBD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C4A6F1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B467F0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93AFF0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EE9F34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5B504D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819A40">
            <w:pPr>
              <w:spacing w:beforeLines="0" w:beforeAutospacing="1" w:afterLines="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</w:tbl>
    <w:p w14:paraId="2FA84001"/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8611B1">
    <w:pPr>
      <w:pStyle w:val="3"/>
      <w:framePr w:wrap="auto" w:vAnchor="margin" w:hAnchor="text" w:xAlign="left" w:yAlign="inline"/>
      <w:spacing w:beforeLines="0" w:afterLines="0"/>
      <w:ind w:right="360" w:firstLine="360"/>
      <w:rPr>
        <w:rFonts w:hint="default"/>
        <w:sz w:val="28"/>
        <w:szCs w:val="24"/>
      </w:rPr>
    </w:pPr>
    <w:r>
      <w:rPr>
        <w:rFonts w:hint="default"/>
        <w:sz w:val="28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FD4C7E">
                          <w:pPr>
                            <w:pStyle w:val="3"/>
                            <w:spacing w:beforeLines="0" w:afterLines="0"/>
                            <w:rPr>
                              <w:rFonts w:hint="default"/>
                              <w:sz w:val="28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Mk4DL/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6FD4C7E">
                    <w:pPr>
                      <w:pStyle w:val="3"/>
                      <w:spacing w:beforeLines="0" w:afterLines="0"/>
                      <w:rPr>
                        <w:rFonts w:hint="default"/>
                        <w:sz w:val="28"/>
                        <w:szCs w:val="24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17891">
    <w:pPr>
      <w:pStyle w:val="3"/>
      <w:framePr w:wrap="auto" w:vAnchor="margin" w:hAnchor="text" w:xAlign="left" w:yAlign="inline"/>
      <w:spacing w:beforeLines="0" w:afterLines="0"/>
      <w:ind w:right="360" w:firstLine="360"/>
      <w:rPr>
        <w:rFonts w:hint="default"/>
        <w:sz w:val="28"/>
        <w:szCs w:val="24"/>
      </w:rPr>
    </w:pPr>
    <w:r>
      <w:rPr>
        <w:rFonts w:hint="default"/>
        <w:sz w:val="28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CE3160">
                          <w:pPr>
                            <w:pStyle w:val="3"/>
                            <w:spacing w:beforeLines="0" w:afterLines="0"/>
                            <w:rPr>
                              <w:rFonts w:hint="default"/>
                              <w:sz w:val="28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JXZQR/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5CE3160">
                    <w:pPr>
                      <w:pStyle w:val="3"/>
                      <w:spacing w:beforeLines="0" w:afterLines="0"/>
                      <w:rPr>
                        <w:rFonts w:hint="default"/>
                        <w:sz w:val="28"/>
                        <w:szCs w:val="24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t>- 2 -</w:t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4C78A">
    <w:pPr>
      <w:pStyle w:val="3"/>
      <w:framePr w:wrap="auto" w:vAnchor="margin" w:hAnchor="text" w:xAlign="left" w:yAlign="inline"/>
      <w:spacing w:beforeLines="0" w:afterLines="0"/>
      <w:ind w:right="360" w:firstLine="360"/>
      <w:rPr>
        <w:rFonts w:hint="default"/>
        <w:sz w:val="28"/>
        <w:szCs w:val="24"/>
      </w:rPr>
    </w:pPr>
    <w:r>
      <w:rPr>
        <w:rFonts w:hint="default"/>
        <w:sz w:val="28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AB607B">
                          <w:pPr>
                            <w:pStyle w:val="3"/>
                            <w:spacing w:beforeLines="0" w:afterLines="0"/>
                            <w:rPr>
                              <w:rFonts w:hint="default"/>
                              <w:sz w:val="28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JOtIW7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3AB607B">
                    <w:pPr>
                      <w:pStyle w:val="3"/>
                      <w:spacing w:beforeLines="0" w:afterLines="0"/>
                      <w:rPr>
                        <w:rFonts w:hint="default"/>
                        <w:sz w:val="28"/>
                        <w:szCs w:val="24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377E7B">
    <w:pPr>
      <w:pStyle w:val="3"/>
      <w:framePr w:wrap="auto" w:vAnchor="margin" w:hAnchor="text" w:xAlign="left" w:yAlign="inline"/>
      <w:spacing w:beforeLines="0" w:afterLines="0"/>
      <w:ind w:right="360" w:firstLine="360"/>
      <w:rPr>
        <w:rFonts w:hint="default"/>
        <w:sz w:val="28"/>
        <w:szCs w:val="24"/>
      </w:rPr>
    </w:pPr>
    <w:r>
      <w:rPr>
        <w:rFonts w:hint="default"/>
        <w:sz w:val="28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785499">
                          <w:pPr>
                            <w:pStyle w:val="3"/>
                            <w:spacing w:beforeLines="0" w:afterLines="0"/>
                            <w:rPr>
                              <w:rFonts w:hint="default"/>
                              <w:sz w:val="28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A6YEa3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5785499">
                    <w:pPr>
                      <w:pStyle w:val="3"/>
                      <w:spacing w:beforeLines="0" w:afterLines="0"/>
                      <w:rPr>
                        <w:rFonts w:hint="default"/>
                        <w:sz w:val="28"/>
                        <w:szCs w:val="24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t>- 2 -</w:t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A421CE"/>
    <w:multiLevelType w:val="singleLevel"/>
    <w:tmpl w:val="FEA421CE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259029B"/>
    <w:multiLevelType w:val="singleLevel"/>
    <w:tmpl w:val="2259029B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786120E6"/>
    <w:multiLevelType w:val="singleLevel"/>
    <w:tmpl w:val="786120E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yMGQxMWRlNGIzN2U3OTIwZTcyOWUxZTM3NjFmOGYifQ=="/>
  </w:docVars>
  <w:rsids>
    <w:rsidRoot w:val="00172A27"/>
    <w:rsid w:val="01E644D5"/>
    <w:rsid w:val="0CCE5073"/>
    <w:rsid w:val="101F3C57"/>
    <w:rsid w:val="105E064F"/>
    <w:rsid w:val="154B3473"/>
    <w:rsid w:val="15B02F86"/>
    <w:rsid w:val="1BCE59A7"/>
    <w:rsid w:val="1D5E5630"/>
    <w:rsid w:val="1ED072F2"/>
    <w:rsid w:val="1F9C1D8C"/>
    <w:rsid w:val="20BA3D5C"/>
    <w:rsid w:val="20FE29CD"/>
    <w:rsid w:val="213827F6"/>
    <w:rsid w:val="24756501"/>
    <w:rsid w:val="2AF82401"/>
    <w:rsid w:val="316A5FB3"/>
    <w:rsid w:val="31EF3498"/>
    <w:rsid w:val="324A5A81"/>
    <w:rsid w:val="33457B5A"/>
    <w:rsid w:val="33EA0D37"/>
    <w:rsid w:val="35763219"/>
    <w:rsid w:val="38EA5012"/>
    <w:rsid w:val="3B58497A"/>
    <w:rsid w:val="3C203D9D"/>
    <w:rsid w:val="3DFB432B"/>
    <w:rsid w:val="41A60F90"/>
    <w:rsid w:val="437042B4"/>
    <w:rsid w:val="43D25C86"/>
    <w:rsid w:val="47FF7E2A"/>
    <w:rsid w:val="4A7E5437"/>
    <w:rsid w:val="4B490F32"/>
    <w:rsid w:val="4B564457"/>
    <w:rsid w:val="4C575977"/>
    <w:rsid w:val="4DF30F3A"/>
    <w:rsid w:val="4E6055BD"/>
    <w:rsid w:val="4E8B7C40"/>
    <w:rsid w:val="4F1637A4"/>
    <w:rsid w:val="500F1BD2"/>
    <w:rsid w:val="51C40746"/>
    <w:rsid w:val="543E6CC0"/>
    <w:rsid w:val="551D0F21"/>
    <w:rsid w:val="55412274"/>
    <w:rsid w:val="554D2975"/>
    <w:rsid w:val="55C03679"/>
    <w:rsid w:val="57C446E9"/>
    <w:rsid w:val="58820FB8"/>
    <w:rsid w:val="5ABA52A9"/>
    <w:rsid w:val="5C8E01AF"/>
    <w:rsid w:val="62BE6D8B"/>
    <w:rsid w:val="64E742EF"/>
    <w:rsid w:val="651C44D3"/>
    <w:rsid w:val="684B0AD7"/>
    <w:rsid w:val="6E351362"/>
    <w:rsid w:val="6F014D78"/>
    <w:rsid w:val="75073918"/>
    <w:rsid w:val="771A18F7"/>
    <w:rsid w:val="7E991F23"/>
    <w:rsid w:val="7EB5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Times New Roman" w:hAnsi="Times New Roman" w:eastAsia="Times New Roman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footer"/>
    <w:basedOn w:val="1"/>
    <w:unhideWhenUsed/>
    <w:qFormat/>
    <w:uiPriority w:val="0"/>
    <w:pPr>
      <w:framePr w:wrap="around" w:vAnchor="text" w:hAnchor="margin" w:xAlign="outside" w:y="1"/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eastAsia"/>
      <w:kern w:val="0"/>
      <w:sz w:val="28"/>
      <w:szCs w:val="24"/>
    </w:rPr>
  </w:style>
  <w:style w:type="paragraph" w:styleId="4">
    <w:name w:val="Normal (Web)"/>
    <w:basedOn w:val="1"/>
    <w:unhideWhenUsed/>
    <w:qFormat/>
    <w:uiPriority w:val="0"/>
    <w:pPr>
      <w:spacing w:beforeLines="0" w:beforeAutospacing="1" w:afterLines="0" w:afterAutospacing="1"/>
      <w:jc w:val="left"/>
    </w:pPr>
    <w:rPr>
      <w:rFonts w:hint="default" w:ascii="Calibri" w:hAnsi="Calibri" w:eastAsia="宋体"/>
      <w:kern w:val="0"/>
      <w:sz w:val="24"/>
      <w:szCs w:val="24"/>
    </w:rPr>
  </w:style>
  <w:style w:type="paragraph" w:styleId="5">
    <w:name w:val="Body Text First Indent 2"/>
    <w:basedOn w:val="2"/>
    <w:qFormat/>
    <w:uiPriority w:val="0"/>
    <w:pPr>
      <w:spacing w:before="100" w:beforeAutospacing="1"/>
      <w:ind w:left="0" w:firstLine="420" w:firstLineChars="200"/>
    </w:pPr>
  </w:style>
  <w:style w:type="character" w:styleId="8">
    <w:name w:val="Strong"/>
    <w:basedOn w:val="7"/>
    <w:unhideWhenUsed/>
    <w:qFormat/>
    <w:uiPriority w:val="0"/>
    <w:rPr>
      <w:rFonts w:hint="default"/>
      <w:b/>
      <w:sz w:val="24"/>
      <w:szCs w:val="24"/>
    </w:rPr>
  </w:style>
  <w:style w:type="paragraph" w:customStyle="1" w:styleId="9">
    <w:name w:val="列出段落1"/>
    <w:basedOn w:val="1"/>
    <w:unhideWhenUsed/>
    <w:qFormat/>
    <w:uiPriority w:val="34"/>
    <w:pPr>
      <w:spacing w:beforeLines="0" w:afterLines="0"/>
      <w:ind w:firstLine="420" w:firstLineChars="200"/>
    </w:pPr>
    <w:rPr>
      <w:rFonts w:hint="eastAsia" w:ascii="仿宋" w:hAnsi="仿宋" w:eastAsia="仿宋"/>
      <w:kern w:val="0"/>
      <w:sz w:val="28"/>
      <w:szCs w:val="24"/>
    </w:rPr>
  </w:style>
  <w:style w:type="paragraph" w:styleId="10">
    <w:name w:val="List Paragraph"/>
    <w:basedOn w:val="1"/>
    <w:unhideWhenUsed/>
    <w:qFormat/>
    <w:uiPriority w:val="99"/>
    <w:pPr>
      <w:spacing w:beforeLines="0" w:afterLines="0"/>
      <w:ind w:firstLine="420" w:firstLineChars="200"/>
    </w:pPr>
    <w:rPr>
      <w:rFonts w:hint="default" w:ascii="Calibri" w:hAnsi="Calibri"/>
      <w:kern w:val="0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2747</Words>
  <Characters>2861</Characters>
  <Lines>0</Lines>
  <Paragraphs>0</Paragraphs>
  <TotalTime>10</TotalTime>
  <ScaleCrop>false</ScaleCrop>
  <LinksUpToDate>false</LinksUpToDate>
  <CharactersWithSpaces>2872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2023-04-22T07:33:00Z</dcterms:created>
  <dc:creator>海之韵</dc:creator>
  <cp:lastModifiedBy>知足常乐</cp:lastModifiedBy>
  <cp:lastPrinted>2026-05-19T13:41:00Z</cp:lastPrinted>
  <dcterms:modified xsi:type="dcterms:W3CDTF">2026-05-26T15:28:12Z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C05C0A58C1B94E6DA3F69BCC80938D65_11</vt:lpwstr>
  </property>
  <property fmtid="{D5CDD505-2E9C-101B-9397-08002B2CF9AE}" pid="4" name="KSOTemplateDocerSaveRecord">
    <vt:lpwstr>eyJoZGlkIjoiNzg2ZWNmNzU5N2I0MmMxYWFlNWZjMDVkNDkzOTEwNDUiLCJ1c2VySWQiOiI0MTg5NDM0NzIifQ==</vt:lpwstr>
  </property>
</Properties>
</file>