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双牌产业开发区管理委员会</w:t>
      </w:r>
      <w:r>
        <w:rPr>
          <w:rFonts w:hint="eastAsia" w:ascii="方正小标宋简体" w:eastAsia="方正小标宋简体"/>
          <w:sz w:val="52"/>
          <w:szCs w:val="24"/>
        </w:rPr>
        <w:t>部门（单位）整体支出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960" w:firstLineChars="300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双牌产业也开发区管理委员会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b/>
          <w:bCs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(二)部门（单位）职能职责、机构编制、人员构成等。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1、负</w:t>
      </w:r>
      <w:r>
        <w:rPr>
          <w:rFonts w:hint="eastAsia" w:ascii="仿宋_GB2312" w:eastAsia="仿宋_GB2312"/>
          <w:sz w:val="32"/>
          <w:szCs w:val="24"/>
        </w:rPr>
        <w:t>责贯彻执行党和国家关于产业开发区建设的方针政策、法律法规和决策部署。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24"/>
        </w:rPr>
        <w:t>负责研究拟订和组织实施双牌产业开发区重大发展战略、发展规划和工作计划。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24"/>
        </w:rPr>
        <w:t>按照双牌县国土空间总体规划和产业发展规划要求及相关权限，负责统筹建设发展空间布局。负责统筹双牌产业开发区发展规划、产业布局、产业政策、项目准入标准等事项并组织实施。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24"/>
        </w:rPr>
        <w:t>负责双牌产业开发区开放型经济工作，组织对外经济技术合作与交流。负责双牌产业开发区基础设施、公用事业、重大项目等建设管理相关工作。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24"/>
        </w:rPr>
        <w:t>负责双牌产业开发区优化营商环境工作，根据权限依法承担有关行政审批工作，履行行政审批服务职责。负责构建双牌产业开发区创新创业服务体系，协助企业做好人才引进和服务工作。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24"/>
        </w:rPr>
        <w:t>负责双牌产业开发区的科技创新和高新技术产业管理和服务，开展有关科技创新和高新技术产业政策研究，构建技术创新服务体系。指导区内企业建立现代化企业制度，推进高新技术产业化、国际化。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24"/>
        </w:rPr>
        <w:t>负责双牌产业开发区党的建设和“两新”组织党建工作。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8、</w:t>
      </w:r>
      <w:r>
        <w:rPr>
          <w:rFonts w:hint="eastAsia" w:ascii="仿宋_GB2312" w:eastAsia="仿宋_GB2312"/>
          <w:sz w:val="32"/>
          <w:szCs w:val="24"/>
        </w:rPr>
        <w:t>根据有关要求和职责分工，承担双牌产业开发区综合管理、统计、内部审计、信息、安全生产监督管理、生态环境保护、财政收支管理及国有资产管理等工作。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32"/>
          <w:szCs w:val="24"/>
        </w:rPr>
        <w:t>承办县委、县政府交办的其他事项。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双牌</w:t>
      </w:r>
      <w:r>
        <w:rPr>
          <w:rFonts w:hint="eastAsia" w:ascii="仿宋_GB2312" w:hAnsi="Times New Roman" w:eastAsia="仿宋_GB2312"/>
          <w:sz w:val="32"/>
          <w:szCs w:val="24"/>
          <w:lang w:eastAsia="zh-CN"/>
        </w:rPr>
        <w:t>产业开发</w:t>
      </w:r>
      <w:r>
        <w:rPr>
          <w:rFonts w:hint="eastAsia" w:ascii="仿宋_GB2312" w:hAnsi="Times New Roman" w:eastAsia="仿宋_GB2312"/>
          <w:sz w:val="32"/>
          <w:szCs w:val="24"/>
        </w:rPr>
        <w:t>区管理委员会属财政全额拨款的正科级单位，设办公室、党群工作室、招商合作产业发展室、开发建设和应急管理生态环境室、园区运营和投融资服务室、企业服务中心等6个职能股室。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本年度调出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人、调入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1人、人才引进9人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，现有在编人员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人，在岗在编人数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人，退休5人。</w:t>
      </w:r>
    </w:p>
    <w:p>
      <w:pPr>
        <w:spacing w:beforeLines="0" w:afterLines="0" w:line="570" w:lineRule="exact"/>
        <w:ind w:firstLine="320" w:firstLineChars="1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11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b/>
          <w:bCs/>
          <w:sz w:val="32"/>
          <w:szCs w:val="24"/>
        </w:rPr>
      </w:pPr>
      <w:r>
        <w:rPr>
          <w:rFonts w:hint="eastAsia" w:ascii="Times New Roman" w:hAnsi="Times New Roman" w:eastAsia="黑体"/>
          <w:b/>
          <w:bCs/>
          <w:sz w:val="32"/>
          <w:szCs w:val="24"/>
        </w:rPr>
        <w:t>二、一般公共预算支出情况</w:t>
      </w:r>
    </w:p>
    <w:p>
      <w:pPr>
        <w:pStyle w:val="11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双牌产业开发区区管理委员会</w:t>
      </w:r>
      <w:r>
        <w:rPr>
          <w:rFonts w:hint="eastAsia" w:ascii="仿宋" w:hAnsi="仿宋" w:eastAsia="仿宋" w:cs="仿宋"/>
          <w:sz w:val="32"/>
          <w:szCs w:val="32"/>
        </w:rPr>
        <w:t>年本部门基本支出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363.5</w:t>
      </w:r>
      <w:r>
        <w:rPr>
          <w:rFonts w:hint="eastAsia" w:ascii="仿宋" w:hAnsi="仿宋" w:eastAsia="仿宋" w:cs="仿宋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1"/>
        <w:numPr>
          <w:ilvl w:val="0"/>
          <w:numId w:val="2"/>
        </w:numPr>
        <w:spacing w:beforeLines="0" w:afterLines="0" w:line="570" w:lineRule="exact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双牌产业开发区管理委员会年本部门项目支出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36268.44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万元，主要是部门为完成特定行政工作任务或事业发展目标而发生的支出，包括有关事业发展专项、专项业务费、基本建设支出等。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firstLine="643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b/>
          <w:bCs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b/>
          <w:bCs/>
          <w:sz w:val="32"/>
          <w:szCs w:val="24"/>
        </w:rPr>
        <w:t>政府性基金预算支出情况</w:t>
      </w:r>
      <w:r>
        <w:rPr>
          <w:rFonts w:hint="eastAsia" w:ascii="Times New Roman" w:hAnsi="Times New Roman" w:eastAsia="黑体"/>
          <w:sz w:val="32"/>
          <w:szCs w:val="24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政府性基金财政拨款收入完成</w:t>
      </w:r>
      <w:r>
        <w:rPr>
          <w:rFonts w:hint="eastAsia" w:ascii="仿宋_GB2312" w:eastAsia="仿宋_GB2312" w:cs="Times New Roman"/>
          <w:color w:val="FF0000"/>
          <w:sz w:val="32"/>
          <w:szCs w:val="32"/>
          <w:u w:val="none"/>
          <w:lang w:val="en-US" w:eastAsia="zh-CN"/>
        </w:rPr>
        <w:t>13355.42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11980.07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万元，占比</w:t>
      </w:r>
      <w:r>
        <w:rPr>
          <w:rFonts w:hint="eastAsia" w:ascii="仿宋" w:hAnsi="仿宋" w:eastAsia="仿宋"/>
          <w:color w:val="FF0000"/>
          <w:sz w:val="32"/>
          <w:lang w:val="en-US" w:eastAsia="zh-CN"/>
        </w:rPr>
        <w:t>36.46</w:t>
      </w:r>
      <w:r>
        <w:rPr>
          <w:rFonts w:ascii="仿宋" w:hAnsi="仿宋" w:eastAsia="仿宋"/>
          <w:color w:val="FF0000"/>
          <w:sz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变化的主要原因是：</w:t>
      </w:r>
      <w:r>
        <w:rPr>
          <w:rFonts w:hint="eastAsia" w:ascii="仿宋" w:eastAsia="仿宋" w:cs="仿宋"/>
          <w:color w:val="FF0000"/>
          <w:sz w:val="32"/>
          <w:szCs w:val="32"/>
          <w:lang w:eastAsia="zh-CN"/>
        </w:rPr>
        <w:t>基础设施建设支出增加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，政府性基金财政拨款收入增加。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520" w:lineRule="exact"/>
        <w:ind w:firstLine="643"/>
        <w:rPr>
          <w:rFonts w:hint="eastAsia" w:ascii="Times New Roman" w:hAnsi="Times New Roman" w:eastAsia="黑体"/>
          <w:b/>
          <w:bCs/>
          <w:sz w:val="32"/>
          <w:szCs w:val="24"/>
        </w:rPr>
      </w:pPr>
      <w:r>
        <w:rPr>
          <w:rFonts w:hint="eastAsia" w:ascii="Times New Roman" w:hAnsi="Times New Roman" w:eastAsia="黑体"/>
          <w:b/>
          <w:bCs/>
          <w:sz w:val="32"/>
          <w:szCs w:val="24"/>
        </w:rPr>
        <w:t>国有资本经营预算支出情况。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1"/>
        <w:numPr>
          <w:ilvl w:val="0"/>
          <w:numId w:val="3"/>
        </w:numPr>
        <w:spacing w:beforeLines="0" w:afterLines="0" w:line="570" w:lineRule="exact"/>
        <w:ind w:left="0" w:leftChars="0" w:firstLine="643" w:firstLineChars="0"/>
        <w:jc w:val="left"/>
        <w:outlineLvl w:val="0"/>
        <w:rPr>
          <w:rFonts w:hint="eastAsia" w:ascii="Times New Roman" w:hAnsi="Times New Roman" w:eastAsia="黑体"/>
          <w:b/>
          <w:bCs/>
          <w:sz w:val="32"/>
          <w:szCs w:val="24"/>
        </w:rPr>
      </w:pPr>
      <w:r>
        <w:rPr>
          <w:rFonts w:hint="eastAsia" w:ascii="Times New Roman" w:hAnsi="Times New Roman" w:eastAsia="黑体"/>
          <w:b/>
          <w:bCs/>
          <w:sz w:val="32"/>
          <w:szCs w:val="24"/>
        </w:rPr>
        <w:t>社会保险基金预算支出情况。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="643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b/>
          <w:bCs/>
          <w:sz w:val="32"/>
          <w:szCs w:val="24"/>
        </w:rPr>
      </w:pPr>
      <w:r>
        <w:rPr>
          <w:rFonts w:hint="eastAsia" w:eastAsia="黑体"/>
          <w:b/>
          <w:bCs/>
          <w:sz w:val="32"/>
          <w:szCs w:val="24"/>
        </w:rPr>
        <w:t>六、部门整体支出绩效情况</w:t>
      </w:r>
    </w:p>
    <w:p>
      <w:pPr>
        <w:spacing w:line="520" w:lineRule="exact"/>
        <w:ind w:firstLine="64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本年度编制数40人，实有人数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</w:rPr>
        <w:t>人，控制率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</w:rPr>
        <w:t>%。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基本支出决算数为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363.5</w:t>
      </w:r>
      <w:r>
        <w:rPr>
          <w:rFonts w:hint="eastAsia" w:ascii="仿宋" w:hAnsi="仿宋" w:eastAsia="仿宋" w:cs="仿宋"/>
          <w:color w:val="auto"/>
          <w:sz w:val="32"/>
        </w:rPr>
        <w:t>元, 预算数为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326.98</w:t>
      </w:r>
      <w:r>
        <w:rPr>
          <w:rFonts w:hint="eastAsia" w:ascii="仿宋" w:hAnsi="仿宋" w:eastAsia="仿宋" w:cs="仿宋"/>
          <w:color w:val="auto"/>
          <w:sz w:val="32"/>
        </w:rPr>
        <w:t>万元； 项目支出决算数为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36268.44</w:t>
      </w:r>
      <w:r>
        <w:rPr>
          <w:rFonts w:hint="eastAsia" w:ascii="仿宋" w:hAnsi="仿宋" w:eastAsia="仿宋" w:cs="仿宋"/>
          <w:color w:val="auto"/>
          <w:sz w:val="32"/>
        </w:rPr>
        <w:t>万元，预算数为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10194.02</w:t>
      </w:r>
      <w:r>
        <w:rPr>
          <w:rFonts w:hint="eastAsia" w:ascii="仿宋" w:hAnsi="仿宋" w:eastAsia="仿宋" w:cs="仿宋"/>
          <w:color w:val="auto"/>
          <w:sz w:val="32"/>
        </w:rPr>
        <w:t>万元。项目支出增加的原因：本年度增加了对企业的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费用补贴和债券资金</w:t>
      </w:r>
      <w:r>
        <w:rPr>
          <w:rFonts w:hint="eastAsia" w:ascii="仿宋" w:hAnsi="仿宋" w:eastAsia="仿宋" w:cs="仿宋"/>
          <w:color w:val="auto"/>
          <w:sz w:val="32"/>
        </w:rPr>
        <w:t>。</w:t>
      </w:r>
    </w:p>
    <w:tbl>
      <w:tblPr>
        <w:tblStyle w:val="8"/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443"/>
        <w:gridCol w:w="1756"/>
        <w:gridCol w:w="1756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3,269,781.47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3,635,041.00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3,635,041.00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2,933,781.47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3,289,139.80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3,289,139.80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336,000.00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345,901.20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345,901.20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101,940,260.00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362,684,367.57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362,684,367.57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spacing w:beforeLines="0" w:afterLines="0" w:line="570" w:lineRule="exact"/>
        <w:ind w:firstLine="645"/>
        <w:jc w:val="both"/>
        <w:rPr>
          <w:rFonts w:hint="eastAsia" w:ascii="仿宋" w:hAnsi="仿宋" w:eastAsia="仿宋" w:cs="仿宋"/>
          <w:color w:val="000000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24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b/>
          <w:bCs/>
          <w:sz w:val="32"/>
          <w:szCs w:val="24"/>
        </w:rPr>
      </w:pPr>
      <w:r>
        <w:rPr>
          <w:rFonts w:hint="eastAsia" w:ascii="Times New Roman" w:hAnsi="Times New Roman" w:eastAsia="黑体"/>
          <w:b/>
          <w:bCs/>
          <w:sz w:val="32"/>
          <w:szCs w:val="24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主要反映各种预算支出执行偏离绩效目标的情况，并分析其原因。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1、预算执行率有待提高。由于预算项目未实施或未及时报账导致年末预算资金未形成支出。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2、专项资金少，资金压力大。针对我园区经济基础薄弱、资金压力大的现状，重点产业项目尚需进一步的加强。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4、人员严重缺编与工作任务繁重矛盾日益突出。</w:t>
      </w:r>
    </w:p>
    <w:p>
      <w:pPr>
        <w:spacing w:beforeLines="0" w:afterLines="0" w:line="570" w:lineRule="exact"/>
        <w:ind w:firstLine="643" w:firstLineChars="200"/>
        <w:jc w:val="left"/>
        <w:outlineLvl w:val="0"/>
        <w:rPr>
          <w:rFonts w:hint="eastAsia" w:eastAsia="黑体"/>
          <w:b/>
          <w:bCs/>
          <w:sz w:val="32"/>
          <w:szCs w:val="24"/>
        </w:rPr>
      </w:pPr>
      <w:r>
        <w:rPr>
          <w:rFonts w:hint="eastAsia" w:eastAsia="黑体"/>
          <w:b/>
          <w:bCs/>
          <w:sz w:val="32"/>
          <w:szCs w:val="24"/>
        </w:rPr>
        <w:t>八、下一步改进措施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beforeLines="0" w:afterLines="0" w:line="570" w:lineRule="exact"/>
        <w:ind w:firstLine="643" w:firstLineChars="200"/>
        <w:jc w:val="left"/>
        <w:outlineLvl w:val="0"/>
        <w:rPr>
          <w:rFonts w:hint="default" w:eastAsia="黑体"/>
          <w:b/>
          <w:bCs/>
          <w:sz w:val="32"/>
          <w:szCs w:val="24"/>
        </w:rPr>
      </w:pPr>
      <w:r>
        <w:rPr>
          <w:rFonts w:hint="eastAsia" w:eastAsia="黑体"/>
          <w:b/>
          <w:bCs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b/>
          <w:bCs/>
          <w:sz w:val="32"/>
          <w:szCs w:val="24"/>
        </w:rPr>
      </w:pPr>
      <w:r>
        <w:rPr>
          <w:rFonts w:hint="eastAsia" w:eastAsia="黑体"/>
          <w:b/>
          <w:bCs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b/>
          <w:bCs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280.6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lang w:val="en-US" w:eastAsia="zh-CN"/>
              </w:rPr>
              <w:t>326.98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lang w:val="en-US" w:eastAsia="zh-CN"/>
              </w:rPr>
              <w:t>363.5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21.28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35.59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31.83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31.79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31.83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31.79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14910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lang w:val="en-US" w:eastAsia="zh-CN"/>
              </w:rPr>
              <w:t>10194.02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36268.44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产业发展资金支出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13098.72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16940.9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2、基础设施建设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2630.17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聘请第三方机构服务费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506.28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1308.68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债券资金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.环境保护管理事务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一般行政管理事务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4908.28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183.16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压缩一般性支出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罗红梅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2024-5-6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15907463708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2118"/>
        <w:gridCol w:w="1065"/>
        <w:gridCol w:w="645"/>
        <w:gridCol w:w="675"/>
        <w:gridCol w:w="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级预算部门名称</w:t>
            </w:r>
          </w:p>
        </w:tc>
        <w:tc>
          <w:tcPr>
            <w:tcW w:w="8349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双牌产业开发区管理委员会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年初预算数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全年预算数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全年执行数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执行率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10521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36631.94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36631.94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36631.94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36631.94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13355.42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84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23276.52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63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36268.94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纳入专户管理的非税收入拨款：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47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其他资金：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36631.94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　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36631.94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年度指标值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实际完成值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任务完成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招商引资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新签约投资项目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招商引资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　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新开工业项目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招商引资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新竣工投产项目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项目建设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　市重点项目5个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县重点项目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标实现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招商引资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新签约投资项目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招商引资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　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新开工业项目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招商引资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新竣工投产项目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项目建设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　市重点项目5个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县重点项目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效益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经济发展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经济发展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经济发展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社会发展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社会发展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社会发展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环境保护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环境保护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环境保护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促进可持续发展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促进可持续发展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促进可持续发展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满意度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服务对象满意度指标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社会公众或服务对象满意度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　≥9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716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eastAsia="仿宋_GB2312"/>
          <w:sz w:val="21"/>
          <w:szCs w:val="21"/>
        </w:rPr>
        <w:t>填表人：</w:t>
      </w:r>
      <w:r>
        <w:rPr>
          <w:rFonts w:hint="eastAsia" w:eastAsia="仿宋_GB2312"/>
          <w:sz w:val="21"/>
          <w:szCs w:val="21"/>
          <w:lang w:eastAsia="zh-CN"/>
        </w:rPr>
        <w:t>罗红梅</w:t>
      </w:r>
      <w:r>
        <w:rPr>
          <w:rFonts w:hint="default" w:eastAsia="仿宋_GB2312"/>
          <w:sz w:val="21"/>
          <w:szCs w:val="21"/>
        </w:rPr>
        <w:t xml:space="preserve"> </w:t>
      </w:r>
      <w:r>
        <w:rPr>
          <w:rFonts w:hint="eastAsia" w:eastAsia="仿宋_GB2312"/>
          <w:sz w:val="21"/>
          <w:szCs w:val="21"/>
        </w:rPr>
        <w:t>填报日期：</w:t>
      </w:r>
      <w:r>
        <w:rPr>
          <w:rFonts w:hint="eastAsia" w:eastAsia="仿宋_GB2312"/>
          <w:sz w:val="21"/>
          <w:szCs w:val="21"/>
          <w:lang w:val="en-US" w:eastAsia="zh-CN"/>
        </w:rPr>
        <w:t>2023-5-6</w:t>
      </w:r>
      <w:r>
        <w:rPr>
          <w:rFonts w:hint="eastAsia" w:eastAsia="仿宋_GB2312"/>
          <w:sz w:val="21"/>
          <w:szCs w:val="21"/>
        </w:rPr>
        <w:t>联系电话：</w:t>
      </w:r>
      <w:r>
        <w:rPr>
          <w:rFonts w:hint="eastAsia" w:eastAsia="仿宋_GB2312"/>
          <w:sz w:val="21"/>
          <w:szCs w:val="21"/>
          <w:lang w:val="en-US" w:eastAsia="zh-CN"/>
        </w:rPr>
        <w:t>15907463708</w:t>
      </w:r>
      <w:r>
        <w:rPr>
          <w:rFonts w:hint="eastAsia" w:eastAsia="仿宋_GB2312"/>
          <w:sz w:val="21"/>
          <w:szCs w:val="21"/>
        </w:rPr>
        <w:t xml:space="preserve">        单位负责人签字：</w:t>
      </w:r>
      <w:r>
        <w:rPr>
          <w:rFonts w:hint="default" w:eastAsia="仿宋_GB2312"/>
          <w:sz w:val="21"/>
          <w:szCs w:val="21"/>
        </w:rPr>
        <w:br w:type="page"/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436"/>
        <w:gridCol w:w="1455"/>
        <w:gridCol w:w="780"/>
        <w:gridCol w:w="540"/>
        <w:gridCol w:w="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双牌工业集中区管理委员会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10194.02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36268.44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36268.44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10194.02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36268.44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36268.44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8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政府投入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36268.44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36268.44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新签约投资项目18个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已完成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质量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目标任务100%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完成年度目标任务100%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时效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2022年底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2022年底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</w:rPr>
            </w:pPr>
          </w:p>
          <w:p>
            <w:pPr>
              <w:bidi w:val="0"/>
              <w:ind w:firstLine="283" w:firstLineChars="0"/>
              <w:jc w:val="left"/>
              <w:rPr>
                <w:rFonts w:hint="eastAsia" w:ascii="Times New Roman" w:hAnsi="Times New Roman" w:eastAsia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经济效益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2023年1-1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月园区技工贸总收入1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亿元，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园区规模工业实缴税收4229.39万元。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2023年1-1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月园区技工贸总收入1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亿元，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园区规模工业实缴税收4229.39万元。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服务对象满意度指标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县委、县政府和企业满意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县委、县政府和企业满意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721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罗红梅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2024-5-6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15907463708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XX单位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8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3"/>
        <w:gridCol w:w="153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何华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18974655109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罗红梅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15907463708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8F8C0"/>
    <w:multiLevelType w:val="singleLevel"/>
    <w:tmpl w:val="3A18F8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52A986"/>
    <w:multiLevelType w:val="singleLevel"/>
    <w:tmpl w:val="4552A98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zQwNWY2N2UyNjExZGRhNGZiNmY3M2E5YzE4OWYifQ=="/>
    <w:docVar w:name="KSO_WPS_MARK_KEY" w:val="51f8cffc-37bd-47e0-87f2-508dd2c00b08"/>
  </w:docVars>
  <w:rsids>
    <w:rsidRoot w:val="00172A27"/>
    <w:rsid w:val="0CCE5073"/>
    <w:rsid w:val="101F3C57"/>
    <w:rsid w:val="105E064F"/>
    <w:rsid w:val="11243FB1"/>
    <w:rsid w:val="12DF6137"/>
    <w:rsid w:val="154B3473"/>
    <w:rsid w:val="15B02F86"/>
    <w:rsid w:val="1A6935EB"/>
    <w:rsid w:val="1BCE59A7"/>
    <w:rsid w:val="1D5E5630"/>
    <w:rsid w:val="1F9C1D8C"/>
    <w:rsid w:val="20BA3D5C"/>
    <w:rsid w:val="20FE29CD"/>
    <w:rsid w:val="213827F6"/>
    <w:rsid w:val="23B4477C"/>
    <w:rsid w:val="247565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97A759C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4DE6CEE"/>
    <w:rsid w:val="55412274"/>
    <w:rsid w:val="55C03679"/>
    <w:rsid w:val="57C446E9"/>
    <w:rsid w:val="58820FB8"/>
    <w:rsid w:val="5ABA52A9"/>
    <w:rsid w:val="5C8E01AF"/>
    <w:rsid w:val="62BE6D8B"/>
    <w:rsid w:val="63F36E3C"/>
    <w:rsid w:val="64E742EF"/>
    <w:rsid w:val="684B0AD7"/>
    <w:rsid w:val="691D58E9"/>
    <w:rsid w:val="6B8F197C"/>
    <w:rsid w:val="6BA51E03"/>
    <w:rsid w:val="6E351362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5"/>
    <w:basedOn w:val="1"/>
    <w:next w:val="1"/>
    <w:qFormat/>
    <w:uiPriority w:val="39"/>
    <w:pPr>
      <w:ind w:left="1280"/>
    </w:pPr>
    <w:rPr>
      <w:rFonts w:ascii="Calibri" w:hAnsi="Calibri"/>
      <w:sz w:val="18"/>
      <w:szCs w:val="18"/>
    </w:rPr>
  </w:style>
  <w:style w:type="paragraph" w:styleId="5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3554</Words>
  <Characters>4286</Characters>
  <Lines>0</Lines>
  <Paragraphs>0</Paragraphs>
  <TotalTime>2</TotalTime>
  <ScaleCrop>false</ScaleCrop>
  <LinksUpToDate>false</LinksUpToDate>
  <CharactersWithSpaces>4497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2024-10-22T02:52:42Z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ADAD0D3AB8A2475F893773C628E46D52_13</vt:lpwstr>
  </property>
</Properties>
</file>