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DB" w:rsidRPr="007B4067" w:rsidRDefault="007B4067" w:rsidP="007B4067">
      <w:pPr>
        <w:spacing w:line="6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 w:rsidRPr="007B4067">
        <w:rPr>
          <w:rFonts w:ascii="方正小标宋简体" w:eastAsia="方正小标宋简体"/>
          <w:sz w:val="44"/>
        </w:rPr>
        <w:t>202</w:t>
      </w:r>
      <w:r w:rsidRPr="007B4067">
        <w:rPr>
          <w:rFonts w:ascii="方正小标宋简体" w:eastAsia="方正小标宋简体"/>
          <w:sz w:val="44"/>
          <w:lang/>
        </w:rPr>
        <w:t>2</w:t>
      </w:r>
      <w:r w:rsidRPr="007B4067">
        <w:rPr>
          <w:rFonts w:ascii="方正小标宋简体" w:eastAsia="方正小标宋简体"/>
          <w:sz w:val="44"/>
        </w:rPr>
        <w:t>年度</w:t>
      </w:r>
      <w:r w:rsidRPr="007B4067">
        <w:rPr>
          <w:rFonts w:ascii="方正小标宋简体" w:eastAsia="方正小标宋简体"/>
          <w:sz w:val="44"/>
        </w:rPr>
        <w:t>县工商联</w:t>
      </w:r>
      <w:r w:rsidRPr="007B4067">
        <w:rPr>
          <w:rFonts w:ascii="方正小标宋简体" w:eastAsia="方正小标宋简体"/>
          <w:sz w:val="44"/>
        </w:rPr>
        <w:t>整体支出</w:t>
      </w:r>
    </w:p>
    <w:p w:rsidR="00B357DB" w:rsidRPr="007B4067" w:rsidRDefault="007B4067" w:rsidP="007B4067">
      <w:pPr>
        <w:spacing w:line="6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 w:rsidRPr="007B4067">
        <w:rPr>
          <w:rFonts w:ascii="方正小标宋简体" w:eastAsia="方正小标宋简体"/>
          <w:sz w:val="44"/>
        </w:rPr>
        <w:t>绩效自评报告</w:t>
      </w:r>
    </w:p>
    <w:p w:rsidR="00B357DB" w:rsidRDefault="00B357DB">
      <w:pPr>
        <w:jc w:val="center"/>
        <w:rPr>
          <w:rFonts w:eastAsia="黑体" w:hint="default"/>
          <w:sz w:val="32"/>
        </w:rPr>
      </w:pPr>
    </w:p>
    <w:p w:rsidR="00B357DB" w:rsidRDefault="007B4067">
      <w:pPr>
        <w:numPr>
          <w:ilvl w:val="0"/>
          <w:numId w:val="1"/>
        </w:numPr>
        <w:spacing w:line="570" w:lineRule="exac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部门（单位）基本情况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（一）部门（单位）职能职责、机构编制、人员构成等。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主要职责：认真学习和广泛宣传党和政府对非公有制经济的有关方针、政策，积极开展非公有制经济代表人士的政治思想工作；发挥工商联参政议政的重要职能作用。负责对非公有制经济代表人士的联系、培养、考察和推荐工作；调查研究非公有制经济的发展情况，向县委和政府反映情况，提出建议；发挥工商联民间商会的作用，开展与港澳台胞和国外侨胞中工商社团和工商界人士的联络工作，协助政府引进项目、资金、技术和人才；发挥工商联组织网络及人才优势，开展经济、政策和法律咨询等服务；协商工商联会员与有关部门和单位的关系；做好工商联会员发展和乡镇分</w:t>
      </w:r>
      <w:r>
        <w:rPr>
          <w:rFonts w:eastAsia="仿宋_GB2312"/>
          <w:sz w:val="32"/>
        </w:rPr>
        <w:t>会的组织建设工作。</w:t>
      </w:r>
      <w:r>
        <w:rPr>
          <w:rFonts w:eastAsia="仿宋_GB2312"/>
          <w:sz w:val="32"/>
        </w:rPr>
        <w:t> 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内设机构和人员构成情况：根据编委核定，我单位无内设机构。</w:t>
      </w: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年本单位年</w:t>
      </w:r>
      <w:r>
        <w:rPr>
          <w:rFonts w:eastAsia="仿宋_GB2312"/>
          <w:sz w:val="32"/>
        </w:rPr>
        <w:t>末</w:t>
      </w:r>
      <w:r>
        <w:rPr>
          <w:rFonts w:eastAsia="仿宋_GB2312"/>
          <w:sz w:val="32"/>
        </w:rPr>
        <w:t>实有人数</w:t>
      </w:r>
      <w:r>
        <w:rPr>
          <w:rFonts w:eastAsia="仿宋_GB2312"/>
          <w:sz w:val="32"/>
        </w:rPr>
        <w:t>5</w:t>
      </w:r>
      <w:r>
        <w:rPr>
          <w:rFonts w:eastAsia="仿宋_GB2312"/>
          <w:sz w:val="32"/>
        </w:rPr>
        <w:t>人，比上年</w:t>
      </w:r>
      <w:r>
        <w:rPr>
          <w:rFonts w:eastAsia="仿宋_GB2312"/>
          <w:sz w:val="32"/>
          <w:lang w:val="zh-CN"/>
        </w:rPr>
        <w:t>增加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人，因组织安排，调入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人</w:t>
      </w:r>
      <w:r>
        <w:rPr>
          <w:rFonts w:eastAsia="仿宋_GB2312"/>
          <w:sz w:val="32"/>
        </w:rPr>
        <w:t>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ascii="仿宋_GB2312" w:eastAsia="仿宋_GB2312"/>
          <w:sz w:val="32"/>
        </w:rPr>
        <w:t>（二）</w:t>
      </w:r>
      <w:r>
        <w:rPr>
          <w:rFonts w:eastAsia="仿宋_GB2312"/>
          <w:sz w:val="32"/>
        </w:rPr>
        <w:t>部门（单位）整体支出规模，包括但不限于部门整体支出情况、部门预算收支决算情况及“三公经费”支出使用和管理情况。</w:t>
      </w:r>
    </w:p>
    <w:p w:rsidR="00B357DB" w:rsidRDefault="007B4067">
      <w:pPr>
        <w:spacing w:line="600" w:lineRule="exact"/>
        <w:ind w:firstLineChars="200" w:firstLine="600"/>
        <w:rPr>
          <w:rFonts w:ascii="楷体_GB2312" w:eastAsia="楷体_GB2312" w:hAnsi="楷体_GB2312" w:hint="default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lastRenderedPageBreak/>
        <w:t>1</w:t>
      </w:r>
      <w:r>
        <w:rPr>
          <w:rFonts w:ascii="楷体_GB2312" w:eastAsia="楷体_GB2312" w:hAnsi="楷体_GB2312"/>
          <w:sz w:val="30"/>
          <w:szCs w:val="30"/>
        </w:rPr>
        <w:t>、整体支出绩效目标：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①当好党委和政府联系非公经济组织的桥梁纽带，做好非公经济代表人士政治安排的推荐工作。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②维护非公经济人士合法权益。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③组织、宣传、引导民营企业和非公经济代表人士承担社会责任，联系村社和群众，支持村社和群众发展。</w:t>
      </w:r>
    </w:p>
    <w:p w:rsidR="00B357DB" w:rsidRDefault="007B4067">
      <w:pPr>
        <w:spacing w:line="600" w:lineRule="exact"/>
        <w:ind w:firstLineChars="200" w:firstLine="600"/>
        <w:rPr>
          <w:rFonts w:ascii="楷体_GB2312" w:eastAsia="楷体_GB2312" w:hAnsi="楷体_GB2312" w:hint="default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t>2</w:t>
      </w:r>
      <w:r>
        <w:rPr>
          <w:rFonts w:ascii="楷体_GB2312" w:eastAsia="楷体_GB2312" w:hAnsi="楷体_GB2312"/>
          <w:sz w:val="30"/>
          <w:szCs w:val="30"/>
        </w:rPr>
        <w:t>、专项资金绩效目标：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①提升非公经济人士的能力和素质，推进非公经济人士和非公经济“两个健康”发展。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②组织、宣传、引导民营企业联系村，帮助村社发展。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③发展工商联事业，推进会员建设。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年度本年收入总计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万元，其中：一般公共预算财政拨款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</w:t>
      </w:r>
      <w:r>
        <w:rPr>
          <w:rFonts w:eastAsia="仿宋_GB2312" w:hint="default"/>
          <w:sz w:val="32"/>
        </w:rPr>
        <w:t>,</w:t>
      </w:r>
      <w:r>
        <w:rPr>
          <w:rFonts w:eastAsia="仿宋_GB2312"/>
          <w:sz w:val="32"/>
        </w:rPr>
        <w:t>占总收入</w:t>
      </w:r>
      <w:r>
        <w:rPr>
          <w:rFonts w:eastAsia="仿宋_GB2312"/>
          <w:sz w:val="32"/>
        </w:rPr>
        <w:t>100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，政府性基金预算财政拨款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万元，上年结转和结余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万元，占总收入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年度基本支出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万元，占总支出</w:t>
      </w:r>
      <w:r>
        <w:rPr>
          <w:rFonts w:eastAsia="仿宋_GB2312"/>
          <w:sz w:val="32"/>
        </w:rPr>
        <w:t>100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，其中：</w:t>
      </w:r>
      <w:r>
        <w:rPr>
          <w:rFonts w:eastAsia="仿宋_GB2312"/>
          <w:sz w:val="32"/>
        </w:rPr>
        <w:t>一般公共服务支出</w:t>
      </w:r>
      <w:r>
        <w:rPr>
          <w:rFonts w:eastAsia="仿宋_GB2312"/>
          <w:sz w:val="32"/>
        </w:rPr>
        <w:t>51.91</w:t>
      </w:r>
      <w:r>
        <w:rPr>
          <w:rFonts w:eastAsia="仿宋_GB2312"/>
          <w:sz w:val="32"/>
        </w:rPr>
        <w:t>万元，社会保障和就业支出</w:t>
      </w:r>
      <w:r>
        <w:rPr>
          <w:rFonts w:eastAsia="仿宋_GB2312"/>
          <w:sz w:val="32"/>
        </w:rPr>
        <w:t>4.61</w:t>
      </w:r>
      <w:r>
        <w:rPr>
          <w:rFonts w:eastAsia="仿宋_GB2312"/>
          <w:sz w:val="32"/>
        </w:rPr>
        <w:t>万元，卫生健康支出</w:t>
      </w:r>
      <w:r>
        <w:rPr>
          <w:rFonts w:eastAsia="仿宋_GB2312"/>
          <w:sz w:val="32"/>
        </w:rPr>
        <w:t>2.51</w:t>
      </w:r>
      <w:r>
        <w:rPr>
          <w:rFonts w:eastAsia="仿宋_GB2312"/>
          <w:sz w:val="32"/>
        </w:rPr>
        <w:t>万元，住房保障支出</w:t>
      </w:r>
      <w:r>
        <w:rPr>
          <w:rFonts w:eastAsia="仿宋_GB2312"/>
          <w:sz w:val="32"/>
        </w:rPr>
        <w:t>3.45</w:t>
      </w:r>
      <w:r>
        <w:rPr>
          <w:rFonts w:eastAsia="仿宋_GB2312"/>
          <w:sz w:val="32"/>
        </w:rPr>
        <w:t>万元。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年收入实际完成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8.92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12.5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。主要原因是：</w:t>
      </w:r>
      <w:r>
        <w:rPr>
          <w:rFonts w:eastAsia="仿宋_GB2312"/>
          <w:sz w:val="32"/>
          <w:lang w:val="zh-CN"/>
        </w:rPr>
        <w:t>减少了五好工商联创建以及开展工商联换届等工作开支</w:t>
      </w:r>
      <w:r>
        <w:rPr>
          <w:rFonts w:eastAsia="仿宋_GB2312"/>
          <w:sz w:val="32"/>
        </w:rPr>
        <w:t>。其中：一般公共预算财政拨款收入完成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8.92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12.5</w:t>
      </w:r>
      <w:r>
        <w:rPr>
          <w:rFonts w:eastAsia="仿宋_GB2312"/>
          <w:sz w:val="32"/>
          <w:lang w:val="zh-CN"/>
        </w:rPr>
        <w:t>%</w:t>
      </w:r>
      <w:r>
        <w:rPr>
          <w:rFonts w:eastAsia="仿宋_GB2312"/>
          <w:sz w:val="32"/>
          <w:lang w:val="zh-CN"/>
        </w:rPr>
        <w:t>，变化的主要</w:t>
      </w:r>
      <w:r>
        <w:rPr>
          <w:rFonts w:eastAsia="仿宋_GB2312"/>
          <w:sz w:val="32"/>
          <w:lang w:val="zh-CN"/>
        </w:rPr>
        <w:lastRenderedPageBreak/>
        <w:t>原因是：减少了五好工商联创建以及开展工商联换届等工作开支</w:t>
      </w:r>
      <w:r>
        <w:rPr>
          <w:rFonts w:eastAsia="仿宋_GB2312"/>
          <w:sz w:val="32"/>
        </w:rPr>
        <w:t>；政府性基金财政拨款收入完成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万元，比上年无</w:t>
      </w:r>
      <w:r>
        <w:rPr>
          <w:rFonts w:eastAsia="仿宋_GB2312"/>
          <w:sz w:val="32"/>
          <w:lang w:val="zh-CN"/>
        </w:rPr>
        <w:t>变化</w:t>
      </w:r>
      <w:r>
        <w:rPr>
          <w:rFonts w:eastAsia="仿宋_GB2312"/>
          <w:sz w:val="32"/>
        </w:rPr>
        <w:t>；上级补助收入完成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万元，比上年无变化；事业收入完成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  <w:lang w:val="zh-CN"/>
        </w:rPr>
        <w:t>无变化</w:t>
      </w:r>
      <w:r>
        <w:rPr>
          <w:rFonts w:eastAsia="仿宋_GB2312"/>
          <w:sz w:val="32"/>
        </w:rPr>
        <w:t>；经营收入完成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万元，比上年无变化；其他收入完成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万元，比上年无变化。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年，本部</w:t>
      </w:r>
      <w:r>
        <w:rPr>
          <w:rFonts w:eastAsia="仿宋_GB2312"/>
          <w:sz w:val="32"/>
          <w:lang w:val="zh-CN"/>
        </w:rPr>
        <w:t>门支出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  <w:lang w:val="zh-CN"/>
        </w:rPr>
        <w:t>万元，比上年减少</w:t>
      </w:r>
      <w:r>
        <w:rPr>
          <w:rFonts w:eastAsia="仿宋_GB2312"/>
          <w:sz w:val="32"/>
        </w:rPr>
        <w:t>11.3</w:t>
      </w:r>
      <w:r>
        <w:rPr>
          <w:rFonts w:eastAsia="仿宋_GB2312"/>
          <w:sz w:val="32"/>
          <w:lang w:val="zh-CN"/>
        </w:rPr>
        <w:t>万元，减少</w:t>
      </w:r>
      <w:r>
        <w:rPr>
          <w:rFonts w:eastAsia="仿宋_GB2312"/>
          <w:sz w:val="32"/>
        </w:rPr>
        <w:t>15.31</w:t>
      </w:r>
      <w:r>
        <w:rPr>
          <w:rFonts w:eastAsia="仿宋_GB2312"/>
          <w:sz w:val="32"/>
          <w:lang w:val="zh-CN"/>
        </w:rPr>
        <w:t>%</w:t>
      </w:r>
      <w:r>
        <w:rPr>
          <w:rFonts w:eastAsia="仿宋_GB2312"/>
          <w:sz w:val="32"/>
          <w:lang w:val="zh-CN"/>
        </w:rPr>
        <w:t>；变化的主要原因：减少了五好工商联创建以及开展工商联换届工作开支。其</w:t>
      </w:r>
      <w:r>
        <w:rPr>
          <w:rFonts w:eastAsia="仿宋_GB2312"/>
          <w:sz w:val="32"/>
        </w:rPr>
        <w:t>中：基本支出完成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万元，比上年增加</w:t>
      </w:r>
      <w:r>
        <w:rPr>
          <w:rFonts w:eastAsia="仿宋_GB2312"/>
          <w:sz w:val="32"/>
        </w:rPr>
        <w:t>19.51</w:t>
      </w:r>
      <w:r>
        <w:rPr>
          <w:rFonts w:eastAsia="仿宋_GB2312"/>
          <w:sz w:val="32"/>
        </w:rPr>
        <w:t>万元，增长</w:t>
      </w:r>
      <w:r>
        <w:rPr>
          <w:rFonts w:eastAsia="仿宋_GB2312"/>
          <w:sz w:val="32"/>
        </w:rPr>
        <w:t>45.42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</w:t>
      </w:r>
      <w:r>
        <w:rPr>
          <w:rFonts w:eastAsia="仿宋_GB2312"/>
          <w:sz w:val="32"/>
          <w:lang w:val="zh-CN"/>
        </w:rPr>
        <w:t>变化的主要原因：</w:t>
      </w:r>
      <w:r>
        <w:rPr>
          <w:rFonts w:eastAsia="仿宋_GB2312"/>
          <w:sz w:val="32"/>
        </w:rPr>
        <w:t>增加了机关运转经费和人员经费，因项目经费减少而增加了相应的公用经费</w:t>
      </w:r>
      <w:r>
        <w:rPr>
          <w:rFonts w:eastAsia="仿宋_GB2312"/>
          <w:sz w:val="32"/>
        </w:rPr>
        <w:t>。项目支出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30.81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100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；</w:t>
      </w:r>
      <w:r>
        <w:rPr>
          <w:rFonts w:eastAsia="仿宋_GB2312"/>
          <w:sz w:val="32"/>
          <w:lang w:val="zh-CN"/>
        </w:rPr>
        <w:t>变化的主要原因：因增加机关运转经费和人员经费而相应的减少了项目经费</w:t>
      </w:r>
      <w:r>
        <w:rPr>
          <w:rFonts w:eastAsia="仿宋_GB2312"/>
          <w:sz w:val="32"/>
        </w:rPr>
        <w:t>。</w:t>
      </w:r>
      <w:r>
        <w:rPr>
          <w:rFonts w:eastAsia="仿宋_GB2312"/>
          <w:sz w:val="32"/>
          <w:lang w:val="zh-CN"/>
        </w:rPr>
        <w:t>人员经费</w:t>
      </w:r>
      <w:r>
        <w:rPr>
          <w:rFonts w:eastAsia="仿宋_GB2312"/>
          <w:sz w:val="32"/>
        </w:rPr>
        <w:t>完成</w:t>
      </w:r>
      <w:r>
        <w:rPr>
          <w:rFonts w:eastAsia="仿宋_GB2312"/>
          <w:sz w:val="32"/>
        </w:rPr>
        <w:t>49.58</w:t>
      </w:r>
      <w:r>
        <w:rPr>
          <w:rFonts w:eastAsia="仿宋_GB2312"/>
          <w:sz w:val="32"/>
        </w:rPr>
        <w:t>万元，比上年增加</w:t>
      </w:r>
      <w:r>
        <w:rPr>
          <w:rFonts w:eastAsia="仿宋_GB2312"/>
          <w:sz w:val="32"/>
        </w:rPr>
        <w:t>9.14</w:t>
      </w:r>
      <w:r>
        <w:rPr>
          <w:rFonts w:eastAsia="仿宋_GB2312"/>
          <w:sz w:val="32"/>
        </w:rPr>
        <w:t>万元，增长</w:t>
      </w:r>
      <w:r>
        <w:rPr>
          <w:rFonts w:eastAsia="仿宋_GB2312"/>
          <w:sz w:val="32"/>
        </w:rPr>
        <w:t>22.62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</w:t>
      </w:r>
      <w:r>
        <w:rPr>
          <w:rFonts w:eastAsia="仿宋_GB2312"/>
          <w:sz w:val="32"/>
          <w:lang w:val="zh-CN"/>
        </w:rPr>
        <w:t>变化的主要原因：增加人员工作经费</w:t>
      </w:r>
      <w:r>
        <w:rPr>
          <w:rFonts w:eastAsia="仿宋_GB2312"/>
          <w:sz w:val="32"/>
        </w:rPr>
        <w:t>；公用</w:t>
      </w:r>
      <w:r>
        <w:rPr>
          <w:rFonts w:eastAsia="仿宋_GB2312"/>
          <w:sz w:val="32"/>
          <w:lang w:val="zh-CN"/>
        </w:rPr>
        <w:t>经费</w:t>
      </w:r>
      <w:r>
        <w:rPr>
          <w:rFonts w:eastAsia="仿宋_GB2312"/>
          <w:sz w:val="32"/>
        </w:rPr>
        <w:t>完成</w:t>
      </w:r>
      <w:r>
        <w:rPr>
          <w:rFonts w:eastAsia="仿宋_GB2312"/>
          <w:sz w:val="32"/>
        </w:rPr>
        <w:t>12.91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增加</w:t>
      </w:r>
      <w:r>
        <w:rPr>
          <w:rFonts w:eastAsia="仿宋_GB2312"/>
          <w:sz w:val="32"/>
        </w:rPr>
        <w:t>10.37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增加</w:t>
      </w:r>
      <w:r>
        <w:rPr>
          <w:rFonts w:eastAsia="仿宋_GB2312"/>
          <w:sz w:val="32"/>
        </w:rPr>
        <w:t>408.38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</w:t>
      </w:r>
      <w:r>
        <w:rPr>
          <w:rFonts w:eastAsia="仿宋_GB2312"/>
          <w:sz w:val="32"/>
          <w:lang w:val="zh-CN"/>
        </w:rPr>
        <w:t>变化的主要原因：</w:t>
      </w:r>
      <w:r>
        <w:rPr>
          <w:rFonts w:eastAsia="仿宋_GB2312"/>
          <w:sz w:val="32"/>
        </w:rPr>
        <w:t>增加了机关运转经费和人员经费，因项目经费减少而增加了相应的公用经费</w:t>
      </w:r>
      <w:r>
        <w:rPr>
          <w:rFonts w:eastAsia="仿宋_GB2312"/>
          <w:sz w:val="32"/>
          <w:lang w:val="zh-CN"/>
        </w:rPr>
        <w:t>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  <w:lang w:val="zh-CN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年，</w:t>
      </w:r>
      <w:r>
        <w:rPr>
          <w:rFonts w:eastAsia="仿宋_GB2312" w:hint="default"/>
          <w:sz w:val="32"/>
        </w:rPr>
        <w:t>“</w:t>
      </w:r>
      <w:r>
        <w:rPr>
          <w:rFonts w:eastAsia="仿宋_GB2312"/>
          <w:sz w:val="32"/>
        </w:rPr>
        <w:t>三公</w:t>
      </w:r>
      <w:r>
        <w:rPr>
          <w:rFonts w:eastAsia="仿宋_GB2312" w:hint="default"/>
          <w:sz w:val="32"/>
        </w:rPr>
        <w:t>”</w:t>
      </w:r>
      <w:r>
        <w:rPr>
          <w:rFonts w:eastAsia="仿宋_GB2312"/>
          <w:sz w:val="32"/>
        </w:rPr>
        <w:t>经费完成</w:t>
      </w:r>
      <w:r>
        <w:rPr>
          <w:rFonts w:eastAsia="仿宋_GB2312"/>
          <w:sz w:val="32"/>
        </w:rPr>
        <w:t>1.46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0.11</w:t>
      </w:r>
      <w:r>
        <w:rPr>
          <w:rFonts w:eastAsia="仿宋_GB2312"/>
          <w:sz w:val="32"/>
        </w:rPr>
        <w:t>万</w:t>
      </w:r>
      <w:r>
        <w:rPr>
          <w:rFonts w:eastAsia="仿宋_GB2312"/>
          <w:sz w:val="32"/>
        </w:rPr>
        <w:t>元，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7.09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，变化的主要原因是：</w:t>
      </w:r>
      <w:r>
        <w:rPr>
          <w:rFonts w:eastAsia="仿宋_GB2312"/>
          <w:sz w:val="32"/>
        </w:rPr>
        <w:t>勤俭节约</w:t>
      </w:r>
      <w:r>
        <w:rPr>
          <w:rFonts w:eastAsia="仿宋_GB2312"/>
          <w:sz w:val="32"/>
        </w:rPr>
        <w:t>。</w:t>
      </w:r>
      <w:r>
        <w:rPr>
          <w:rFonts w:eastAsia="仿宋_GB2312"/>
          <w:sz w:val="32"/>
          <w:lang w:val="zh-CN"/>
        </w:rPr>
        <w:t>其中：因公出国（境）费</w:t>
      </w:r>
      <w:r>
        <w:rPr>
          <w:rFonts w:eastAsia="仿宋_GB2312" w:hint="default"/>
          <w:sz w:val="32"/>
        </w:rPr>
        <w:t>0</w:t>
      </w:r>
      <w:r>
        <w:rPr>
          <w:rFonts w:eastAsia="仿宋_GB2312"/>
          <w:sz w:val="32"/>
        </w:rPr>
        <w:t>元，比上年无变化</w:t>
      </w:r>
      <w:r>
        <w:rPr>
          <w:rFonts w:eastAsia="仿宋_GB2312"/>
          <w:sz w:val="32"/>
          <w:lang w:val="zh-CN"/>
        </w:rPr>
        <w:t>；公务接待费</w:t>
      </w:r>
      <w:r>
        <w:rPr>
          <w:rFonts w:eastAsia="仿宋_GB2312"/>
          <w:sz w:val="32"/>
        </w:rPr>
        <w:t>1.46</w:t>
      </w:r>
      <w:r>
        <w:rPr>
          <w:rFonts w:eastAsia="仿宋_GB2312"/>
          <w:sz w:val="32"/>
        </w:rPr>
        <w:t>万元，比上年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0.11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减少</w:t>
      </w:r>
      <w:r>
        <w:rPr>
          <w:rFonts w:eastAsia="仿宋_GB2312"/>
          <w:sz w:val="32"/>
        </w:rPr>
        <w:t>7.09</w:t>
      </w:r>
      <w:r>
        <w:rPr>
          <w:rFonts w:eastAsia="仿宋_GB2312"/>
          <w:sz w:val="32"/>
        </w:rPr>
        <w:t>%</w:t>
      </w:r>
      <w:r>
        <w:rPr>
          <w:rFonts w:eastAsia="仿宋_GB2312"/>
          <w:sz w:val="32"/>
        </w:rPr>
        <w:t>，变化的主要原因是：</w:t>
      </w:r>
      <w:r>
        <w:rPr>
          <w:rFonts w:eastAsia="仿宋_GB2312"/>
          <w:sz w:val="32"/>
        </w:rPr>
        <w:t>勤俭节</w:t>
      </w:r>
      <w:r>
        <w:rPr>
          <w:rFonts w:eastAsia="仿宋_GB2312"/>
          <w:sz w:val="32"/>
        </w:rPr>
        <w:lastRenderedPageBreak/>
        <w:t>约</w:t>
      </w:r>
      <w:r>
        <w:rPr>
          <w:rFonts w:eastAsia="仿宋_GB2312"/>
          <w:sz w:val="32"/>
          <w:lang w:val="zh-CN"/>
        </w:rPr>
        <w:t>；公务用车购置及运行维护费</w:t>
      </w:r>
      <w:r>
        <w:rPr>
          <w:rFonts w:eastAsia="仿宋_GB2312" w:hint="default"/>
          <w:sz w:val="32"/>
          <w:lang w:val="zh-CN"/>
        </w:rPr>
        <w:t>0</w:t>
      </w:r>
      <w:r>
        <w:rPr>
          <w:rFonts w:eastAsia="仿宋_GB2312"/>
          <w:sz w:val="32"/>
        </w:rPr>
        <w:t>元，比上年无变化</w:t>
      </w:r>
      <w:r>
        <w:rPr>
          <w:rFonts w:eastAsia="仿宋_GB2312"/>
          <w:sz w:val="32"/>
          <w:lang w:val="zh-CN"/>
        </w:rPr>
        <w:t>。</w:t>
      </w:r>
    </w:p>
    <w:p w:rsidR="00B357DB" w:rsidRDefault="007B4067">
      <w:pPr>
        <w:pStyle w:val="a8"/>
        <w:spacing w:line="570" w:lineRule="exact"/>
        <w:ind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二、一般公共预算支出情况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年本部门一般公共预算拨款支出预算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万元，其中，一般公共服务支出</w:t>
      </w:r>
      <w:r>
        <w:rPr>
          <w:rFonts w:eastAsia="仿宋_GB2312"/>
          <w:sz w:val="32"/>
        </w:rPr>
        <w:t>51.91</w:t>
      </w:r>
      <w:r>
        <w:rPr>
          <w:rFonts w:eastAsia="仿宋_GB2312"/>
          <w:sz w:val="32"/>
        </w:rPr>
        <w:t>万元，占</w:t>
      </w:r>
      <w:r>
        <w:rPr>
          <w:rFonts w:eastAsia="仿宋_GB2312"/>
          <w:sz w:val="32"/>
        </w:rPr>
        <w:t>83.08</w:t>
      </w:r>
      <w:r>
        <w:rPr>
          <w:rFonts w:eastAsia="仿宋_GB2312"/>
          <w:sz w:val="32"/>
        </w:rPr>
        <w:t xml:space="preserve"> %</w:t>
      </w:r>
      <w:r>
        <w:rPr>
          <w:rFonts w:eastAsia="仿宋_GB2312"/>
          <w:sz w:val="32"/>
        </w:rPr>
        <w:t>；社会保障和就业支出</w:t>
      </w:r>
      <w:r>
        <w:rPr>
          <w:rFonts w:eastAsia="仿宋_GB2312"/>
          <w:sz w:val="32"/>
        </w:rPr>
        <w:t>4.61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占</w:t>
      </w:r>
      <w:r>
        <w:rPr>
          <w:rFonts w:eastAsia="仿宋_GB2312"/>
          <w:sz w:val="32"/>
        </w:rPr>
        <w:t>7.38</w:t>
      </w:r>
      <w:r>
        <w:rPr>
          <w:rFonts w:eastAsia="仿宋_GB2312"/>
          <w:sz w:val="32"/>
        </w:rPr>
        <w:t xml:space="preserve"> %</w:t>
      </w:r>
      <w:r>
        <w:rPr>
          <w:rFonts w:eastAsia="仿宋_GB2312"/>
          <w:sz w:val="32"/>
        </w:rPr>
        <w:t>；</w:t>
      </w:r>
      <w:r>
        <w:rPr>
          <w:rFonts w:eastAsia="仿宋_GB2312"/>
          <w:sz w:val="32"/>
        </w:rPr>
        <w:t>卫生健康支出</w:t>
      </w:r>
      <w:r>
        <w:rPr>
          <w:rFonts w:eastAsia="仿宋_GB2312"/>
          <w:sz w:val="32"/>
        </w:rPr>
        <w:t>2.50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占</w:t>
      </w:r>
      <w:r>
        <w:rPr>
          <w:rFonts w:eastAsia="仿宋_GB2312"/>
          <w:sz w:val="32"/>
        </w:rPr>
        <w:t>4.01</w:t>
      </w:r>
      <w:r>
        <w:rPr>
          <w:rFonts w:eastAsia="仿宋_GB2312"/>
          <w:sz w:val="32"/>
        </w:rPr>
        <w:t xml:space="preserve"> %</w:t>
      </w:r>
      <w:r>
        <w:rPr>
          <w:rFonts w:eastAsia="仿宋_GB2312"/>
          <w:sz w:val="32"/>
        </w:rPr>
        <w:t>；</w:t>
      </w:r>
      <w:r>
        <w:rPr>
          <w:rFonts w:eastAsia="仿宋_GB2312"/>
          <w:sz w:val="32"/>
        </w:rPr>
        <w:t>住房保障支出</w:t>
      </w:r>
      <w:r>
        <w:rPr>
          <w:rFonts w:eastAsia="仿宋_GB2312"/>
          <w:sz w:val="32"/>
        </w:rPr>
        <w:t>3.46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占</w:t>
      </w:r>
      <w:r>
        <w:rPr>
          <w:rFonts w:eastAsia="仿宋_GB2312"/>
          <w:sz w:val="32"/>
        </w:rPr>
        <w:t>5.53</w:t>
      </w:r>
      <w:r>
        <w:rPr>
          <w:rFonts w:eastAsia="仿宋_GB2312"/>
          <w:sz w:val="32"/>
        </w:rPr>
        <w:t xml:space="preserve"> %</w:t>
      </w:r>
      <w:r>
        <w:rPr>
          <w:rFonts w:eastAsia="仿宋_GB2312"/>
          <w:sz w:val="32"/>
        </w:rPr>
        <w:t>；公共安全支出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万元，占</w:t>
      </w:r>
      <w:r>
        <w:rPr>
          <w:rFonts w:eastAsia="仿宋_GB2312"/>
          <w:sz w:val="32"/>
        </w:rPr>
        <w:t>0 %</w:t>
      </w:r>
      <w:r>
        <w:rPr>
          <w:rFonts w:eastAsia="仿宋_GB2312"/>
          <w:sz w:val="32"/>
        </w:rPr>
        <w:t>。具体安排情况如下：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（一）基本支出情况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年本部门基本支出预算数</w:t>
      </w:r>
      <w:r>
        <w:rPr>
          <w:rFonts w:eastAsia="仿宋_GB2312"/>
          <w:sz w:val="32"/>
        </w:rPr>
        <w:t>62.48</w:t>
      </w:r>
      <w:r>
        <w:rPr>
          <w:rFonts w:eastAsia="仿宋_GB2312"/>
          <w:sz w:val="32"/>
        </w:rPr>
        <w:t>万元，</w:t>
      </w:r>
      <w:r>
        <w:rPr>
          <w:rFonts w:eastAsia="仿宋_GB2312"/>
          <w:sz w:val="32"/>
        </w:rPr>
        <w:t>其中，人员经费</w:t>
      </w:r>
      <w:r>
        <w:rPr>
          <w:rFonts w:eastAsia="仿宋_GB2312"/>
          <w:sz w:val="32"/>
        </w:rPr>
        <w:t>49.57</w:t>
      </w:r>
      <w:r>
        <w:rPr>
          <w:rFonts w:eastAsia="仿宋_GB2312"/>
          <w:sz w:val="32"/>
        </w:rPr>
        <w:t>万元，公用经费</w:t>
      </w:r>
      <w:r>
        <w:rPr>
          <w:rFonts w:eastAsia="仿宋_GB2312"/>
          <w:sz w:val="32"/>
        </w:rPr>
        <w:t>12.91</w:t>
      </w:r>
      <w:r>
        <w:rPr>
          <w:rFonts w:eastAsia="仿宋_GB2312"/>
          <w:sz w:val="32"/>
        </w:rPr>
        <w:t>万元。</w:t>
      </w:r>
      <w:r>
        <w:rPr>
          <w:rFonts w:eastAsia="仿宋_GB2312"/>
          <w:sz w:val="32"/>
        </w:rPr>
        <w:t>主要是为保障部门正常运转</w:t>
      </w:r>
      <w:r>
        <w:rPr>
          <w:rFonts w:eastAsia="仿宋_GB2312"/>
          <w:sz w:val="32"/>
        </w:rPr>
        <w:t>、完成日常工作任务而发生的各项支出，包括用于基本工资、津贴补贴等人员经费以及办公费、印刷费、水电费、办公设备购置等公用经费。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（二）项目支出情况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年本部门项目支出预算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万元，主要是</w:t>
      </w:r>
      <w:r>
        <w:rPr>
          <w:rFonts w:eastAsia="仿宋_GB2312"/>
          <w:sz w:val="32"/>
        </w:rPr>
        <w:t>因本年度预算一体化系统改革，以及增加了机关运转经费和人员经费，所以相应减少了项目经费，使得项目经费为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。</w:t>
      </w:r>
    </w:p>
    <w:p w:rsidR="00B357DB" w:rsidRDefault="007B4067">
      <w:pPr>
        <w:pStyle w:val="a8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三、政府性基金预算支出情况。</w:t>
      </w:r>
    </w:p>
    <w:p w:rsidR="00B357DB" w:rsidRDefault="007B4067">
      <w:pPr>
        <w:pStyle w:val="a8"/>
        <w:spacing w:line="570" w:lineRule="exact"/>
        <w:ind w:firstLine="640"/>
        <w:jc w:val="left"/>
        <w:outlineLvl w:val="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我单位无政府性基金预算支出情况</w:t>
      </w:r>
    </w:p>
    <w:p w:rsidR="00B357DB" w:rsidRDefault="007B4067">
      <w:pPr>
        <w:pStyle w:val="a8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四、国有资本经营预算支出情况。</w:t>
      </w:r>
    </w:p>
    <w:p w:rsidR="00B357DB" w:rsidRDefault="007B4067">
      <w:pPr>
        <w:pStyle w:val="a8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我单位无国有资本经营预算支出情况</w:t>
      </w:r>
    </w:p>
    <w:p w:rsidR="00B357DB" w:rsidRDefault="007B4067">
      <w:pPr>
        <w:pStyle w:val="a8"/>
        <w:numPr>
          <w:ilvl w:val="0"/>
          <w:numId w:val="2"/>
        </w:numPr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社会保险基金预算支出情况。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年本部门</w:t>
      </w:r>
      <w:r>
        <w:rPr>
          <w:rFonts w:eastAsia="仿宋_GB2312"/>
          <w:sz w:val="32"/>
        </w:rPr>
        <w:t>社会保障</w:t>
      </w:r>
      <w:r>
        <w:rPr>
          <w:rFonts w:eastAsia="仿宋_GB2312"/>
          <w:sz w:val="32"/>
        </w:rPr>
        <w:t>拨款预算</w:t>
      </w:r>
      <w:r>
        <w:rPr>
          <w:rFonts w:eastAsia="仿宋_GB2312"/>
          <w:sz w:val="32"/>
        </w:rPr>
        <w:t>4</w:t>
      </w:r>
      <w:r>
        <w:rPr>
          <w:rFonts w:eastAsia="仿宋_GB2312"/>
          <w:sz w:val="32"/>
        </w:rPr>
        <w:t>.61</w:t>
      </w:r>
      <w:r>
        <w:rPr>
          <w:rFonts w:eastAsia="仿宋_GB2312"/>
          <w:sz w:val="32"/>
        </w:rPr>
        <w:t>万元</w:t>
      </w:r>
      <w:r>
        <w:rPr>
          <w:rFonts w:eastAsia="仿宋_GB2312"/>
          <w:sz w:val="32"/>
        </w:rPr>
        <w:t>，实际支出</w:t>
      </w:r>
      <w:r>
        <w:rPr>
          <w:rFonts w:eastAsia="仿宋_GB2312"/>
          <w:sz w:val="32"/>
        </w:rPr>
        <w:t>4.61</w:t>
      </w:r>
      <w:r>
        <w:rPr>
          <w:rFonts w:eastAsia="仿宋_GB2312"/>
          <w:sz w:val="32"/>
        </w:rPr>
        <w:t>万元，住房保障拨款预算</w:t>
      </w:r>
      <w:r>
        <w:rPr>
          <w:rFonts w:eastAsia="仿宋_GB2312"/>
          <w:sz w:val="32"/>
        </w:rPr>
        <w:t>3.46</w:t>
      </w:r>
      <w:r>
        <w:rPr>
          <w:rFonts w:eastAsia="仿宋_GB2312"/>
          <w:sz w:val="32"/>
        </w:rPr>
        <w:t>万元，实际支出</w:t>
      </w:r>
      <w:r>
        <w:rPr>
          <w:rFonts w:eastAsia="仿宋_GB2312"/>
          <w:sz w:val="32"/>
        </w:rPr>
        <w:t>3.46</w:t>
      </w:r>
      <w:r>
        <w:rPr>
          <w:rFonts w:eastAsia="仿宋_GB2312"/>
          <w:sz w:val="32"/>
        </w:rPr>
        <w:t>万元。</w:t>
      </w:r>
    </w:p>
    <w:p w:rsidR="00B357DB" w:rsidRDefault="007B4067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六、部门整体支出绩效情况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>根据预算绩效管理要求，我部门组织对</w:t>
      </w:r>
      <w:r>
        <w:rPr>
          <w:rFonts w:eastAsia="仿宋_GB2312" w:hint="default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 w:hint="default"/>
          <w:sz w:val="32"/>
        </w:rPr>
        <w:t>年度一般公共预算项目支出全面开展绩效自评，共涉及资金</w:t>
      </w:r>
      <w:r>
        <w:rPr>
          <w:rFonts w:eastAsia="仿宋_GB2312"/>
          <w:sz w:val="32"/>
        </w:rPr>
        <w:t>62.48</w:t>
      </w:r>
      <w:r>
        <w:rPr>
          <w:rFonts w:eastAsia="仿宋_GB2312" w:hint="default"/>
          <w:sz w:val="32"/>
        </w:rPr>
        <w:t>万元，占一般公共预算项目支出总额的</w:t>
      </w:r>
      <w:r>
        <w:rPr>
          <w:rFonts w:eastAsia="仿宋_GB2312" w:hint="default"/>
          <w:sz w:val="32"/>
        </w:rPr>
        <w:t>100%</w:t>
      </w:r>
      <w:r>
        <w:rPr>
          <w:rFonts w:eastAsia="仿宋_GB2312" w:hint="default"/>
          <w:sz w:val="32"/>
        </w:rPr>
        <w:t>。组织对</w:t>
      </w:r>
      <w:r>
        <w:rPr>
          <w:rFonts w:eastAsia="仿宋_GB2312" w:hint="default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 w:hint="default"/>
          <w:sz w:val="32"/>
        </w:rPr>
        <w:t>年度</w:t>
      </w:r>
      <w:r>
        <w:rPr>
          <w:rFonts w:eastAsia="仿宋_GB2312" w:hint="default"/>
          <w:sz w:val="32"/>
        </w:rPr>
        <w:t>0</w:t>
      </w:r>
      <w:r>
        <w:rPr>
          <w:rFonts w:eastAsia="仿宋_GB2312" w:hint="default"/>
          <w:sz w:val="32"/>
        </w:rPr>
        <w:t>个政府性基金预算项目支出开展绩效自评，共涉及资金</w:t>
      </w:r>
      <w:r>
        <w:rPr>
          <w:rFonts w:eastAsia="仿宋_GB2312" w:hint="default"/>
          <w:sz w:val="32"/>
        </w:rPr>
        <w:t>0</w:t>
      </w:r>
      <w:r>
        <w:rPr>
          <w:rFonts w:eastAsia="仿宋_GB2312" w:hint="default"/>
          <w:sz w:val="32"/>
        </w:rPr>
        <w:t>万元，占政府性基金预算项目支出总额的</w:t>
      </w:r>
      <w:r>
        <w:rPr>
          <w:rFonts w:eastAsia="仿宋_GB2312" w:hint="default"/>
          <w:sz w:val="32"/>
        </w:rPr>
        <w:t>0%</w:t>
      </w:r>
      <w:r>
        <w:rPr>
          <w:rFonts w:eastAsia="仿宋_GB2312" w:hint="default"/>
          <w:sz w:val="32"/>
        </w:rPr>
        <w:t>。组织对</w:t>
      </w:r>
      <w:r>
        <w:rPr>
          <w:rFonts w:eastAsia="仿宋_GB2312" w:hint="default"/>
          <w:sz w:val="32"/>
        </w:rPr>
        <w:t>202</w:t>
      </w:r>
      <w:r>
        <w:rPr>
          <w:rFonts w:eastAsia="仿宋_GB2312"/>
          <w:sz w:val="32"/>
        </w:rPr>
        <w:t>2</w:t>
      </w:r>
      <w:r>
        <w:rPr>
          <w:rFonts w:eastAsia="仿宋_GB2312" w:hint="default"/>
          <w:sz w:val="32"/>
        </w:rPr>
        <w:t>年度</w:t>
      </w:r>
      <w:r>
        <w:rPr>
          <w:rFonts w:eastAsia="仿宋_GB2312" w:hint="default"/>
          <w:sz w:val="32"/>
        </w:rPr>
        <w:t>0</w:t>
      </w:r>
      <w:r>
        <w:rPr>
          <w:rFonts w:eastAsia="仿宋_GB2312" w:hint="default"/>
          <w:sz w:val="32"/>
        </w:rPr>
        <w:t>个国有资本经营预算项目支出开展绩效自评，共涉及资金</w:t>
      </w:r>
      <w:r>
        <w:rPr>
          <w:rFonts w:eastAsia="仿宋_GB2312" w:hint="default"/>
          <w:sz w:val="32"/>
        </w:rPr>
        <w:t>0</w:t>
      </w:r>
      <w:r>
        <w:rPr>
          <w:rFonts w:eastAsia="仿宋_GB2312" w:hint="default"/>
          <w:sz w:val="32"/>
        </w:rPr>
        <w:t>万元，占国有资本经营预算项目支出总额的</w:t>
      </w:r>
      <w:r>
        <w:rPr>
          <w:rFonts w:eastAsia="仿宋_GB2312"/>
          <w:sz w:val="32"/>
        </w:rPr>
        <w:t>0</w:t>
      </w:r>
      <w:r>
        <w:rPr>
          <w:rFonts w:eastAsia="仿宋_GB2312" w:hint="default"/>
          <w:sz w:val="32"/>
        </w:rPr>
        <w:t>%</w:t>
      </w:r>
      <w:r>
        <w:rPr>
          <w:rFonts w:eastAsia="仿宋_GB2312" w:hint="default"/>
          <w:sz w:val="32"/>
        </w:rPr>
        <w:t>。我单位本年度无政府性基金预算项目和国有资本</w:t>
      </w:r>
      <w:r>
        <w:rPr>
          <w:rFonts w:eastAsia="仿宋_GB2312" w:hint="default"/>
          <w:sz w:val="32"/>
        </w:rPr>
        <w:t>经营预算项目支出，因此未开展相关绩效评价工作。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>组织对工商联</w:t>
      </w:r>
      <w:r>
        <w:rPr>
          <w:rFonts w:eastAsia="仿宋_GB2312" w:hint="default"/>
          <w:sz w:val="32"/>
        </w:rPr>
        <w:t>1</w:t>
      </w:r>
      <w:r>
        <w:rPr>
          <w:rFonts w:eastAsia="仿宋_GB2312" w:hint="default"/>
          <w:sz w:val="32"/>
        </w:rPr>
        <w:t>个单位开展整体支出绩效评价，涉及一般公共预算支出</w:t>
      </w:r>
      <w:r>
        <w:rPr>
          <w:rFonts w:eastAsia="仿宋_GB2312"/>
          <w:sz w:val="32"/>
        </w:rPr>
        <w:t>62.48</w:t>
      </w:r>
      <w:r>
        <w:rPr>
          <w:rFonts w:eastAsia="仿宋_GB2312" w:hint="default"/>
          <w:sz w:val="32"/>
        </w:rPr>
        <w:t>万元，政府性基金预算支出</w:t>
      </w:r>
      <w:r>
        <w:rPr>
          <w:rFonts w:eastAsia="仿宋_GB2312" w:hint="default"/>
          <w:sz w:val="32"/>
        </w:rPr>
        <w:t>0</w:t>
      </w:r>
      <w:r>
        <w:rPr>
          <w:rFonts w:eastAsia="仿宋_GB2312" w:hint="default"/>
          <w:sz w:val="32"/>
        </w:rPr>
        <w:t>万元。组织对考察调研、对外联络、行业商会组建、维权服务、光彩事业、民企联村等</w:t>
      </w:r>
      <w:r>
        <w:rPr>
          <w:rFonts w:eastAsia="仿宋_GB2312" w:hint="default"/>
          <w:sz w:val="32"/>
        </w:rPr>
        <w:t>6</w:t>
      </w:r>
      <w:r>
        <w:rPr>
          <w:rFonts w:eastAsia="仿宋_GB2312" w:hint="default"/>
          <w:sz w:val="32"/>
        </w:rPr>
        <w:t>个项目开展了部门评价。根据年初设定的绩效门标，项</w:t>
      </w:r>
      <w:r>
        <w:rPr>
          <w:rFonts w:eastAsia="仿宋_GB2312"/>
          <w:sz w:val="32"/>
        </w:rPr>
        <w:t>目</w:t>
      </w:r>
      <w:r>
        <w:rPr>
          <w:rFonts w:eastAsia="仿宋_GB2312" w:hint="default"/>
          <w:sz w:val="32"/>
        </w:rPr>
        <w:t>绩效</w:t>
      </w:r>
      <w:r>
        <w:rPr>
          <w:rFonts w:eastAsia="仿宋_GB2312"/>
          <w:sz w:val="32"/>
        </w:rPr>
        <w:t>自</w:t>
      </w:r>
      <w:r>
        <w:rPr>
          <w:rFonts w:eastAsia="仿宋_GB2312" w:hint="default"/>
          <w:sz w:val="32"/>
        </w:rPr>
        <w:t>评得分为</w:t>
      </w:r>
      <w:r>
        <w:rPr>
          <w:rFonts w:eastAsia="仿宋_GB2312" w:hint="default"/>
          <w:sz w:val="32"/>
        </w:rPr>
        <w:t>99</w:t>
      </w:r>
      <w:r>
        <w:rPr>
          <w:rFonts w:eastAsia="仿宋_GB2312" w:hint="default"/>
          <w:sz w:val="32"/>
        </w:rPr>
        <w:t>分。从评价情况来看，加强思想政治引领，认真履行参政议政职能加强对外联络，帮助企业</w:t>
      </w:r>
      <w:r>
        <w:rPr>
          <w:rFonts w:eastAsia="仿宋_GB2312"/>
          <w:sz w:val="32"/>
        </w:rPr>
        <w:t>纾难解困</w:t>
      </w:r>
      <w:r>
        <w:rPr>
          <w:rFonts w:eastAsia="仿宋_GB2312" w:hint="default"/>
          <w:sz w:val="32"/>
        </w:rPr>
        <w:t>，开展法律体检、万企大走访、万企帮万村活动等，发展会员</w:t>
      </w:r>
      <w:r>
        <w:rPr>
          <w:rFonts w:eastAsia="仿宋_GB2312" w:hint="default"/>
          <w:sz w:val="32"/>
        </w:rPr>
        <w:t>8%</w:t>
      </w:r>
      <w:r>
        <w:rPr>
          <w:rFonts w:eastAsia="仿宋_GB2312" w:hint="default"/>
          <w:sz w:val="32"/>
        </w:rPr>
        <w:t>，开展调研</w:t>
      </w:r>
      <w:r>
        <w:rPr>
          <w:rFonts w:eastAsia="仿宋_GB2312" w:hint="default"/>
          <w:sz w:val="32"/>
        </w:rPr>
        <w:t>2</w:t>
      </w:r>
      <w:r>
        <w:rPr>
          <w:rFonts w:eastAsia="仿宋_GB2312" w:hint="default"/>
          <w:sz w:val="32"/>
        </w:rPr>
        <w:t>次，建强商会，推进教育引导，全力服</w:t>
      </w:r>
      <w:r>
        <w:rPr>
          <w:rFonts w:eastAsia="仿宋_GB2312" w:hint="default"/>
          <w:sz w:val="32"/>
        </w:rPr>
        <w:lastRenderedPageBreak/>
        <w:t>务发展。</w:t>
      </w:r>
    </w:p>
    <w:p w:rsidR="00B357DB" w:rsidRDefault="007B4067">
      <w:pPr>
        <w:pStyle w:val="a8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七、存在的问题及原因分析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专项资金和公用经费使用没有分开。由于专项资金数额很小，一直没有把专项资金在会计账目中单列，而列入一般商品和服务支出。同时，由于</w:t>
      </w:r>
      <w:r>
        <w:rPr>
          <w:rFonts w:eastAsia="仿宋_GB2312"/>
          <w:sz w:val="32"/>
        </w:rPr>
        <w:t>乡村振兴</w:t>
      </w:r>
      <w:r>
        <w:rPr>
          <w:rFonts w:eastAsia="仿宋_GB2312"/>
          <w:sz w:val="32"/>
        </w:rPr>
        <w:t>等中心工作任务重，需要一定的工作经费，故挤占了部分专项资金。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因本年度预算一体化系统改革，以及增加了机关运转经费和人员经费，所以相应减少了项目经费，使得项目经费为</w:t>
      </w:r>
      <w:r>
        <w:rPr>
          <w:rFonts w:eastAsia="仿宋_GB2312"/>
          <w:sz w:val="32"/>
        </w:rPr>
        <w:t>0</w:t>
      </w:r>
      <w:r>
        <w:rPr>
          <w:rFonts w:eastAsia="仿宋_GB2312"/>
          <w:sz w:val="32"/>
        </w:rPr>
        <w:t>。</w:t>
      </w:r>
    </w:p>
    <w:p w:rsidR="00B357DB" w:rsidRDefault="007B4067">
      <w:pPr>
        <w:numPr>
          <w:ilvl w:val="0"/>
          <w:numId w:val="3"/>
        </w:numPr>
        <w:spacing w:line="570" w:lineRule="exact"/>
        <w:ind w:firstLineChars="200" w:firstLine="640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下一步改进措施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、科学合理编制预算，严格执行预算。要按照《预算法》及其实施条例的相关规定，参考今年的预算执行情况和年度的收支预测科学编制预算，避免年中大幅追加以及超预算。同时严格预算</w:t>
      </w:r>
      <w:r>
        <w:rPr>
          <w:rFonts w:eastAsia="仿宋_GB2312"/>
          <w:sz w:val="32"/>
        </w:rPr>
        <w:t>执行，提高资金使用效率。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eastAsia="仿宋_GB2312"/>
          <w:sz w:val="32"/>
        </w:rPr>
        <w:t>争取配备专业人员从事财务工作，结合实际情况，科学设置支出科目，规范财务核算，完整披露相关信息。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、加强单位内控制度建设，完善相关内部管理制度。按县财政局要求开展内部控制建设工作，通过查找内部管理中的薄弱环节</w:t>
      </w:r>
      <w:r>
        <w:rPr>
          <w:rFonts w:eastAsia="仿宋_GB2312"/>
          <w:sz w:val="32"/>
        </w:rPr>
        <w:t>完善管理</w:t>
      </w:r>
      <w:r>
        <w:rPr>
          <w:rFonts w:eastAsia="仿宋_GB2312"/>
          <w:sz w:val="32"/>
        </w:rPr>
        <w:t>。</w:t>
      </w:r>
    </w:p>
    <w:p w:rsidR="00B357DB" w:rsidRDefault="007B4067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 w:rsidR="00B357DB" w:rsidRDefault="007B4067">
      <w:pPr>
        <w:spacing w:line="60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lastRenderedPageBreak/>
        <w:t>绩效自评报告由财政局在网站统一公开。</w:t>
      </w:r>
    </w:p>
    <w:p w:rsidR="00B357DB" w:rsidRDefault="007B4067">
      <w:pPr>
        <w:spacing w:line="570" w:lineRule="exact"/>
        <w:ind w:firstLine="645"/>
        <w:jc w:val="left"/>
        <w:rPr>
          <w:rFonts w:eastAsia="黑体" w:hint="default"/>
          <w:sz w:val="32"/>
        </w:rPr>
      </w:pPr>
      <w:r>
        <w:rPr>
          <w:rFonts w:eastAsia="黑体"/>
          <w:sz w:val="32"/>
        </w:rPr>
        <w:t>其他需要说明的情况</w:t>
      </w:r>
    </w:p>
    <w:p w:rsidR="00B357DB" w:rsidRDefault="007B4067">
      <w:pPr>
        <w:spacing w:line="600" w:lineRule="exact"/>
        <w:ind w:firstLineChars="200" w:firstLine="600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无</w:t>
      </w:r>
    </w:p>
    <w:p w:rsidR="00B357DB" w:rsidRDefault="00B357DB">
      <w:pPr>
        <w:rPr>
          <w:rFonts w:hint="default"/>
        </w:rPr>
      </w:pPr>
    </w:p>
    <w:sectPr w:rsidR="00B357DB" w:rsidSect="00B357D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DB" w:rsidRDefault="00B357DB" w:rsidP="00B357DB">
      <w:r>
        <w:separator/>
      </w:r>
    </w:p>
  </w:endnote>
  <w:endnote w:type="continuationSeparator" w:id="1">
    <w:p w:rsidR="00B357DB" w:rsidRDefault="00B357DB" w:rsidP="00B3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DB" w:rsidRDefault="00B357DB">
    <w:pPr>
      <w:pStyle w:val="a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 filled="f" stroked="f">
          <v:textbox style="mso-fit-shape-to-text:t" inset="0,0,0,0">
            <w:txbxContent>
              <w:p w:rsidR="00B357DB" w:rsidRDefault="00B357DB">
                <w:pPr>
                  <w:pStyle w:val="a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 w:rsidR="007B4067"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 w:rsidR="007B4067">
                  <w:rPr>
                    <w:rFonts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DB" w:rsidRDefault="00B357DB">
    <w:pPr>
      <w:pStyle w:val="a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 filled="f" stroked="f">
          <v:textbox style="mso-fit-shape-to-text:t" inset="0,0,0,0">
            <w:txbxContent>
              <w:p w:rsidR="00B357DB" w:rsidRDefault="00B357DB">
                <w:pPr>
                  <w:pStyle w:val="a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 w:rsidR="007B4067"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 w:rsidR="007B4067">
                  <w:rPr>
                    <w:rFonts w:ascii="宋体" w:hAnsi="宋体" w:cs="宋体" w:hint="default"/>
                    <w:noProof/>
                    <w:szCs w:val="18"/>
                  </w:rPr>
                  <w:t>7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DB" w:rsidRDefault="007B4067">
      <w:pPr>
        <w:rPr>
          <w:rFonts w:hint="default"/>
        </w:rPr>
      </w:pPr>
      <w:r>
        <w:separator/>
      </w:r>
    </w:p>
  </w:footnote>
  <w:footnote w:type="continuationSeparator" w:id="1">
    <w:p w:rsidR="00B357DB" w:rsidRDefault="007B406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6F607"/>
    <w:multiLevelType w:val="singleLevel"/>
    <w:tmpl w:val="EF66F60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7FDCDBCE"/>
    <w:multiLevelType w:val="singleLevel"/>
    <w:tmpl w:val="7FDCDBC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0YzY2MWJmY2UxZjY2NTRkNzdlMThkMGIzMTRjNWIifQ=="/>
  </w:docVars>
  <w:rsids>
    <w:rsidRoot w:val="00047563"/>
    <w:rsid w:val="00047563"/>
    <w:rsid w:val="007B4067"/>
    <w:rsid w:val="00B357DB"/>
    <w:rsid w:val="02A9108F"/>
    <w:rsid w:val="058A7C48"/>
    <w:rsid w:val="075B11DC"/>
    <w:rsid w:val="07B8614D"/>
    <w:rsid w:val="0C862E2E"/>
    <w:rsid w:val="0E8F2EF4"/>
    <w:rsid w:val="0F953DB9"/>
    <w:rsid w:val="108F61E9"/>
    <w:rsid w:val="10E47097"/>
    <w:rsid w:val="162111F9"/>
    <w:rsid w:val="174C1B02"/>
    <w:rsid w:val="17B27317"/>
    <w:rsid w:val="17D3192A"/>
    <w:rsid w:val="1A1308E3"/>
    <w:rsid w:val="1BDD40F5"/>
    <w:rsid w:val="1C2B232F"/>
    <w:rsid w:val="1D7A385E"/>
    <w:rsid w:val="24613118"/>
    <w:rsid w:val="26ED05FB"/>
    <w:rsid w:val="2FD951A4"/>
    <w:rsid w:val="33CA3FD6"/>
    <w:rsid w:val="34443E4D"/>
    <w:rsid w:val="344C1C80"/>
    <w:rsid w:val="35EE6FE0"/>
    <w:rsid w:val="36FB00F6"/>
    <w:rsid w:val="37EB016A"/>
    <w:rsid w:val="38390AC9"/>
    <w:rsid w:val="38931AE8"/>
    <w:rsid w:val="3D4A5881"/>
    <w:rsid w:val="417844D6"/>
    <w:rsid w:val="4CBB7CB4"/>
    <w:rsid w:val="4D53574A"/>
    <w:rsid w:val="574F3E1A"/>
    <w:rsid w:val="5AD912E0"/>
    <w:rsid w:val="5AE66844"/>
    <w:rsid w:val="5D474274"/>
    <w:rsid w:val="60FA50F9"/>
    <w:rsid w:val="6AAE27AE"/>
    <w:rsid w:val="6EB04BD9"/>
    <w:rsid w:val="6EB9331C"/>
    <w:rsid w:val="70D32F6E"/>
    <w:rsid w:val="7D83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rsid w:val="00B357DB"/>
    <w:pPr>
      <w:widowControl w:val="0"/>
      <w:jc w:val="both"/>
    </w:pPr>
    <w:rPr>
      <w:rFonts w:ascii="Times New Roman" w:eastAsia="Times New Roman" w:hAnsi="Times New Roman" w:hint="eastAsia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357DB"/>
    <w:pPr>
      <w:spacing w:after="120"/>
    </w:pPr>
  </w:style>
  <w:style w:type="paragraph" w:styleId="a4">
    <w:name w:val="Body Text Indent"/>
    <w:basedOn w:val="a"/>
    <w:qFormat/>
    <w:rsid w:val="00B357DB"/>
    <w:pPr>
      <w:spacing w:after="120"/>
      <w:ind w:leftChars="200" w:left="420"/>
    </w:pPr>
  </w:style>
  <w:style w:type="paragraph" w:styleId="a5">
    <w:name w:val="footer"/>
    <w:basedOn w:val="a"/>
    <w:unhideWhenUsed/>
    <w:qFormat/>
    <w:rsid w:val="00B357DB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a6">
    <w:name w:val="header"/>
    <w:basedOn w:val="a"/>
    <w:next w:val="a7"/>
    <w:qFormat/>
    <w:rsid w:val="00B3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qFormat/>
    <w:rsid w:val="00B357DB"/>
    <w:pPr>
      <w:ind w:leftChars="200" w:left="400" w:hangingChars="200" w:hanging="200"/>
    </w:pPr>
  </w:style>
  <w:style w:type="paragraph" w:styleId="2">
    <w:name w:val="Body Text First Indent 2"/>
    <w:basedOn w:val="a4"/>
    <w:qFormat/>
    <w:rsid w:val="00B357DB"/>
    <w:pPr>
      <w:spacing w:before="100" w:beforeAutospacing="1"/>
      <w:ind w:left="0" w:firstLineChars="200" w:firstLine="420"/>
    </w:pPr>
  </w:style>
  <w:style w:type="paragraph" w:styleId="a8">
    <w:name w:val="List Paragraph"/>
    <w:basedOn w:val="a"/>
    <w:uiPriority w:val="99"/>
    <w:unhideWhenUsed/>
    <w:qFormat/>
    <w:rsid w:val="00B357DB"/>
    <w:pPr>
      <w:ind w:firstLineChars="200" w:firstLine="420"/>
    </w:pPr>
    <w:rPr>
      <w:rFonts w:ascii="Calibri" w:hAnsi="Calibri" w:hint="default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2754</Words>
  <Characters>291</Characters>
  <Application>Microsoft Office Word</Application>
  <DocSecurity>0</DocSecurity>
  <Lines>2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2023-05-05T01:46:00Z</dcterms:created>
  <dcterms:modified xsi:type="dcterms:W3CDTF">2023-09-19T08:15:00Z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9109D8C7F964471684C1447B5AA8ACC8_11</vt:lpwstr>
  </property>
</Properties>
</file>