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1A" w:rsidRDefault="001C281A">
      <w:pPr>
        <w:widowControl/>
        <w:spacing w:line="540" w:lineRule="exact"/>
        <w:jc w:val="left"/>
        <w:rPr>
          <w:rFonts w:ascii="黑体" w:eastAsia="黑体" w:hAnsi="黑体" w:cs="黑体" w:hint="default"/>
          <w:sz w:val="32"/>
          <w:szCs w:val="32"/>
        </w:rPr>
      </w:pPr>
    </w:p>
    <w:p w:rsidR="001C281A" w:rsidRDefault="009D379B">
      <w:pPr>
        <w:widowControl/>
        <w:spacing w:line="540" w:lineRule="exact"/>
        <w:jc w:val="left"/>
        <w:rPr>
          <w:rFonts w:ascii="仿宋_GB2312" w:eastAsia="仿宋_GB2312" w:hAnsi="仿宋_GB2312" w:cs="仿宋_GB2312" w:hint="default"/>
          <w:sz w:val="32"/>
        </w:rPr>
      </w:pPr>
      <w:r>
        <w:rPr>
          <w:rFonts w:ascii="黑体" w:eastAsia="黑体" w:hAnsi="黑体" w:cs="黑体"/>
          <w:sz w:val="32"/>
          <w:szCs w:val="32"/>
        </w:rPr>
        <w:t>附件</w:t>
      </w:r>
      <w:r>
        <w:rPr>
          <w:rFonts w:ascii="黑体" w:eastAsia="黑体" w:hAnsi="黑体" w:cs="黑体"/>
          <w:sz w:val="32"/>
          <w:szCs w:val="32"/>
        </w:rPr>
        <w:t>1</w:t>
      </w:r>
    </w:p>
    <w:p w:rsidR="001C281A" w:rsidRDefault="009D379B">
      <w:pPr>
        <w:jc w:val="center"/>
        <w:outlineLvl w:val="1"/>
        <w:rPr>
          <w:rFonts w:ascii="方正小标宋简体" w:eastAsia="方正小标宋简体" w:hint="default"/>
          <w:sz w:val="52"/>
        </w:rPr>
      </w:pPr>
      <w:r>
        <w:rPr>
          <w:rFonts w:ascii="方正小标宋简体" w:eastAsia="方正小标宋简体"/>
          <w:sz w:val="52"/>
        </w:rPr>
        <w:t>202</w:t>
      </w:r>
      <w:r>
        <w:rPr>
          <w:rFonts w:ascii="方正小标宋简体" w:eastAsia="方正小标宋简体"/>
          <w:sz w:val="52"/>
          <w:lang/>
        </w:rPr>
        <w:t>2</w:t>
      </w:r>
      <w:r>
        <w:rPr>
          <w:rFonts w:ascii="方正小标宋简体" w:eastAsia="方正小标宋简体"/>
          <w:sz w:val="52"/>
        </w:rPr>
        <w:t>年度</w:t>
      </w:r>
      <w:r>
        <w:rPr>
          <w:rFonts w:ascii="方正小标宋简体" w:eastAsia="方正小标宋简体"/>
          <w:sz w:val="52"/>
        </w:rPr>
        <w:t>双牌县供销社</w:t>
      </w:r>
      <w:r>
        <w:rPr>
          <w:rFonts w:ascii="方正小标宋简体" w:eastAsia="方正小标宋简体"/>
          <w:sz w:val="52"/>
        </w:rPr>
        <w:t>整体支出</w:t>
      </w:r>
    </w:p>
    <w:p w:rsidR="001C281A" w:rsidRDefault="009D379B">
      <w:pPr>
        <w:jc w:val="center"/>
        <w:outlineLvl w:val="1"/>
        <w:rPr>
          <w:rFonts w:ascii="方正小标宋简体" w:eastAsia="方正小标宋简体" w:hint="default"/>
          <w:sz w:val="52"/>
        </w:rPr>
      </w:pPr>
      <w:r>
        <w:rPr>
          <w:rFonts w:ascii="方正小标宋简体" w:eastAsia="方正小标宋简体"/>
          <w:sz w:val="52"/>
        </w:rPr>
        <w:t>绩效自评报告</w:t>
      </w:r>
    </w:p>
    <w:p w:rsidR="001C281A" w:rsidRDefault="001C281A">
      <w:pPr>
        <w:jc w:val="center"/>
        <w:rPr>
          <w:rFonts w:eastAsia="黑体" w:hint="default"/>
          <w:sz w:val="32"/>
        </w:rPr>
      </w:pPr>
    </w:p>
    <w:p w:rsidR="001C281A" w:rsidRDefault="001C281A">
      <w:pPr>
        <w:jc w:val="center"/>
        <w:rPr>
          <w:rFonts w:eastAsia="黑体" w:hint="default"/>
          <w:sz w:val="32"/>
        </w:rPr>
      </w:pPr>
    </w:p>
    <w:p w:rsidR="001C281A" w:rsidRDefault="001C281A">
      <w:pPr>
        <w:jc w:val="center"/>
        <w:rPr>
          <w:rFonts w:eastAsia="黑体" w:hint="default"/>
          <w:sz w:val="32"/>
        </w:rPr>
      </w:pPr>
    </w:p>
    <w:p w:rsidR="001C281A" w:rsidRDefault="001C281A">
      <w:pPr>
        <w:rPr>
          <w:rFonts w:eastAsia="黑体" w:hint="default"/>
          <w:sz w:val="32"/>
        </w:rPr>
      </w:pPr>
    </w:p>
    <w:p w:rsidR="001C281A" w:rsidRDefault="001C281A">
      <w:pPr>
        <w:jc w:val="center"/>
        <w:rPr>
          <w:rFonts w:eastAsia="黑体" w:hint="default"/>
          <w:sz w:val="32"/>
        </w:rPr>
      </w:pPr>
    </w:p>
    <w:p w:rsidR="001C281A" w:rsidRDefault="001C281A">
      <w:pPr>
        <w:jc w:val="center"/>
        <w:rPr>
          <w:rFonts w:eastAsia="黑体" w:hint="default"/>
          <w:sz w:val="32"/>
        </w:rPr>
      </w:pPr>
    </w:p>
    <w:p w:rsidR="001C281A" w:rsidRDefault="001C281A">
      <w:pPr>
        <w:jc w:val="center"/>
        <w:rPr>
          <w:rFonts w:eastAsia="黑体" w:hint="default"/>
          <w:sz w:val="32"/>
        </w:rPr>
      </w:pPr>
    </w:p>
    <w:p w:rsidR="001C281A" w:rsidRDefault="009D379B">
      <w:pPr>
        <w:spacing w:line="600" w:lineRule="exact"/>
        <w:ind w:firstLineChars="600" w:firstLine="1920"/>
        <w:rPr>
          <w:rFonts w:eastAsia="仿宋_GB2312" w:hint="default"/>
          <w:sz w:val="32"/>
          <w:u w:val="single"/>
        </w:rPr>
      </w:pPr>
      <w:r>
        <w:rPr>
          <w:rFonts w:eastAsia="仿宋_GB2312"/>
          <w:sz w:val="32"/>
        </w:rPr>
        <w:t>单位名称</w:t>
      </w:r>
      <w:r>
        <w:rPr>
          <w:rFonts w:eastAsia="仿宋_GB2312"/>
          <w:sz w:val="32"/>
        </w:rPr>
        <w:t>（盖章）</w:t>
      </w:r>
      <w:r>
        <w:rPr>
          <w:rFonts w:eastAsia="仿宋_GB2312"/>
          <w:sz w:val="32"/>
        </w:rPr>
        <w:t>：</w:t>
      </w:r>
      <w:r>
        <w:rPr>
          <w:rFonts w:eastAsia="仿宋_GB2312"/>
          <w:sz w:val="32"/>
          <w:u w:val="single"/>
        </w:rPr>
        <w:t xml:space="preserve">        </w:t>
      </w:r>
    </w:p>
    <w:p w:rsidR="001C281A" w:rsidRDefault="001C281A">
      <w:pPr>
        <w:spacing w:line="600" w:lineRule="exact"/>
        <w:ind w:firstLineChars="1000" w:firstLine="3200"/>
        <w:rPr>
          <w:rFonts w:eastAsia="楷体_GB2312" w:hint="default"/>
          <w:sz w:val="32"/>
        </w:rPr>
      </w:pPr>
    </w:p>
    <w:p w:rsidR="001C281A" w:rsidRDefault="009D379B">
      <w:pPr>
        <w:spacing w:line="600" w:lineRule="exact"/>
        <w:ind w:firstLineChars="1000" w:firstLine="3200"/>
        <w:rPr>
          <w:rFonts w:eastAsia="楷体_GB2312" w:hint="default"/>
          <w:sz w:val="32"/>
        </w:rPr>
      </w:pPr>
      <w:r>
        <w:rPr>
          <w:rFonts w:eastAsia="楷体_GB2312"/>
          <w:sz w:val="32"/>
        </w:rPr>
        <w:t>年</w:t>
      </w:r>
      <w:r>
        <w:rPr>
          <w:rFonts w:eastAsia="楷体_GB2312"/>
          <w:sz w:val="32"/>
        </w:rPr>
        <w:t xml:space="preserve">  </w:t>
      </w:r>
      <w:r>
        <w:rPr>
          <w:rFonts w:eastAsia="楷体_GB2312"/>
          <w:sz w:val="32"/>
        </w:rPr>
        <w:t>月</w:t>
      </w:r>
      <w:r>
        <w:rPr>
          <w:rFonts w:eastAsia="楷体_GB2312"/>
          <w:sz w:val="32"/>
        </w:rPr>
        <w:t xml:space="preserve">  </w:t>
      </w:r>
      <w:r>
        <w:rPr>
          <w:rFonts w:eastAsia="楷体_GB2312"/>
          <w:sz w:val="32"/>
        </w:rPr>
        <w:t>日</w:t>
      </w:r>
    </w:p>
    <w:p w:rsidR="001C281A" w:rsidRDefault="001C281A">
      <w:pPr>
        <w:jc w:val="center"/>
        <w:rPr>
          <w:rFonts w:eastAsia="黑体" w:hint="default"/>
          <w:sz w:val="32"/>
        </w:rPr>
      </w:pPr>
    </w:p>
    <w:p w:rsidR="001C281A" w:rsidRDefault="009D379B">
      <w:pPr>
        <w:numPr>
          <w:ilvl w:val="0"/>
          <w:numId w:val="1"/>
        </w:numPr>
        <w:spacing w:line="570" w:lineRule="exact"/>
        <w:outlineLvl w:val="0"/>
        <w:rPr>
          <w:rFonts w:eastAsia="黑体" w:hint="default"/>
          <w:sz w:val="32"/>
        </w:rPr>
      </w:pPr>
      <w:r>
        <w:rPr>
          <w:rFonts w:eastAsia="仿宋_GB2312" w:hint="default"/>
          <w:sz w:val="32"/>
        </w:rPr>
        <w:br w:type="page"/>
      </w:r>
      <w:r>
        <w:rPr>
          <w:rFonts w:eastAsia="黑体"/>
          <w:sz w:val="32"/>
        </w:rPr>
        <w:lastRenderedPageBreak/>
        <w:t>部门（单位）基本情况</w:t>
      </w:r>
    </w:p>
    <w:p w:rsidR="001C281A" w:rsidRDefault="009D379B">
      <w:pPr>
        <w:shd w:val="clear" w:color="auto" w:fill="FFFFFF"/>
        <w:spacing w:line="570" w:lineRule="exact"/>
        <w:ind w:firstLineChars="200" w:firstLine="640"/>
        <w:outlineLvl w:val="1"/>
        <w:rPr>
          <w:rFonts w:ascii="仿宋_GB2312" w:eastAsia="仿宋_GB2312" w:hint="default"/>
          <w:sz w:val="32"/>
        </w:rPr>
      </w:pPr>
      <w:r>
        <w:rPr>
          <w:rFonts w:ascii="仿宋_GB2312" w:eastAsia="仿宋_GB2312"/>
          <w:sz w:val="32"/>
        </w:rPr>
        <w:t>（一）</w:t>
      </w:r>
      <w:r>
        <w:rPr>
          <w:rFonts w:ascii="仿宋" w:eastAsia="仿宋" w:hAnsi="仿宋" w:cs="仿宋"/>
          <w:color w:val="000000"/>
          <w:sz w:val="30"/>
          <w:szCs w:val="30"/>
        </w:rPr>
        <w:t>双牌县供销联社属全额拨款的正科级参公事业单位，下设办公室、财会统计股、政工股、经贸发展股、合作指导股等业务股室。</w:t>
      </w:r>
      <w:r>
        <w:rPr>
          <w:rFonts w:ascii="仿宋" w:eastAsia="仿宋" w:hAnsi="仿宋" w:cs="仿宋"/>
          <w:sz w:val="30"/>
          <w:szCs w:val="30"/>
        </w:rPr>
        <w:t>单位共有</w:t>
      </w:r>
      <w:r>
        <w:rPr>
          <w:rFonts w:ascii="仿宋" w:eastAsia="仿宋" w:hAnsi="仿宋" w:cs="仿宋"/>
          <w:color w:val="333333"/>
          <w:sz w:val="30"/>
          <w:szCs w:val="30"/>
        </w:rPr>
        <w:t>编制</w:t>
      </w:r>
      <w:r>
        <w:rPr>
          <w:rFonts w:ascii="仿宋" w:eastAsia="仿宋" w:hAnsi="仿宋" w:cs="仿宋"/>
          <w:color w:val="333333"/>
          <w:sz w:val="30"/>
          <w:szCs w:val="30"/>
        </w:rPr>
        <w:t>16</w:t>
      </w:r>
      <w:r>
        <w:rPr>
          <w:rFonts w:ascii="仿宋" w:eastAsia="仿宋" w:hAnsi="仿宋" w:cs="仿宋"/>
          <w:color w:val="333333"/>
          <w:sz w:val="30"/>
          <w:szCs w:val="30"/>
        </w:rPr>
        <w:t>人，其中：事业编制</w:t>
      </w:r>
      <w:r>
        <w:rPr>
          <w:rFonts w:ascii="仿宋" w:eastAsia="仿宋" w:hAnsi="仿宋" w:cs="仿宋"/>
          <w:color w:val="333333"/>
          <w:sz w:val="30"/>
          <w:szCs w:val="30"/>
        </w:rPr>
        <w:t>16</w:t>
      </w:r>
      <w:r>
        <w:rPr>
          <w:rFonts w:ascii="仿宋" w:eastAsia="仿宋" w:hAnsi="仿宋" w:cs="仿宋"/>
          <w:color w:val="333333"/>
          <w:sz w:val="30"/>
          <w:szCs w:val="30"/>
        </w:rPr>
        <w:t>人</w:t>
      </w:r>
      <w:r>
        <w:rPr>
          <w:rFonts w:ascii="仿宋" w:eastAsia="仿宋" w:hAnsi="仿宋" w:cs="仿宋"/>
          <w:color w:val="333333"/>
          <w:sz w:val="30"/>
          <w:szCs w:val="30"/>
        </w:rPr>
        <w:t>。</w:t>
      </w:r>
      <w:r>
        <w:rPr>
          <w:rFonts w:ascii="仿宋" w:eastAsia="仿宋" w:hAnsi="仿宋" w:cs="仿宋"/>
          <w:color w:val="333333"/>
          <w:sz w:val="30"/>
          <w:szCs w:val="30"/>
        </w:rPr>
        <w:t>实有在职人员</w:t>
      </w:r>
      <w:r>
        <w:rPr>
          <w:rFonts w:ascii="仿宋" w:eastAsia="仿宋" w:hAnsi="仿宋" w:cs="仿宋"/>
          <w:color w:val="333333"/>
          <w:sz w:val="30"/>
          <w:szCs w:val="30"/>
        </w:rPr>
        <w:t>11</w:t>
      </w:r>
      <w:r>
        <w:rPr>
          <w:rFonts w:ascii="仿宋" w:eastAsia="仿宋" w:hAnsi="仿宋" w:cs="仿宋"/>
          <w:color w:val="333333"/>
          <w:sz w:val="30"/>
          <w:szCs w:val="30"/>
        </w:rPr>
        <w:t>人</w:t>
      </w:r>
      <w:r>
        <w:rPr>
          <w:rFonts w:ascii="仿宋" w:eastAsia="仿宋" w:hAnsi="仿宋" w:cs="仿宋"/>
          <w:color w:val="333333"/>
          <w:sz w:val="30"/>
          <w:szCs w:val="30"/>
        </w:rPr>
        <w:t>，</w:t>
      </w:r>
      <w:r>
        <w:rPr>
          <w:rFonts w:ascii="仿宋" w:eastAsia="仿宋" w:hAnsi="仿宋" w:cs="仿宋"/>
          <w:color w:val="333333"/>
          <w:sz w:val="30"/>
          <w:szCs w:val="30"/>
        </w:rPr>
        <w:t>单位离退休人员</w:t>
      </w:r>
      <w:r>
        <w:rPr>
          <w:rFonts w:ascii="仿宋" w:eastAsia="仿宋" w:hAnsi="仿宋" w:cs="仿宋"/>
          <w:color w:val="333333"/>
          <w:sz w:val="30"/>
          <w:szCs w:val="30"/>
        </w:rPr>
        <w:t>19</w:t>
      </w:r>
      <w:r>
        <w:rPr>
          <w:rFonts w:ascii="仿宋" w:eastAsia="仿宋" w:hAnsi="仿宋" w:cs="仿宋"/>
          <w:color w:val="333333"/>
          <w:sz w:val="30"/>
          <w:szCs w:val="30"/>
        </w:rPr>
        <w:t>人</w:t>
      </w:r>
      <w:r>
        <w:rPr>
          <w:rFonts w:ascii="仿宋" w:eastAsia="仿宋" w:hAnsi="仿宋" w:cs="仿宋"/>
          <w:color w:val="333333"/>
          <w:sz w:val="30"/>
          <w:szCs w:val="30"/>
        </w:rPr>
        <w:t>。</w:t>
      </w:r>
    </w:p>
    <w:p w:rsidR="001C281A" w:rsidRDefault="009D379B">
      <w:pPr>
        <w:spacing w:line="570" w:lineRule="exact"/>
        <w:ind w:firstLineChars="200" w:firstLine="640"/>
        <w:outlineLvl w:val="1"/>
        <w:rPr>
          <w:rFonts w:eastAsia="仿宋_GB2312" w:hint="default"/>
          <w:color w:val="000000"/>
          <w:sz w:val="32"/>
        </w:rPr>
      </w:pPr>
      <w:r>
        <w:rPr>
          <w:rFonts w:ascii="仿宋_GB2312" w:eastAsia="仿宋_GB2312"/>
          <w:sz w:val="32"/>
        </w:rPr>
        <w:t>（二）部门（单位）整体支出规模</w:t>
      </w:r>
      <w:r>
        <w:rPr>
          <w:rFonts w:ascii="仿宋_GB2312" w:eastAsia="仿宋_GB2312" w:hAnsi="仿宋_GB2312" w:cs="仿宋_GB2312"/>
          <w:sz w:val="32"/>
          <w:szCs w:val="32"/>
        </w:rPr>
        <w:t>，</w:t>
      </w:r>
      <w:r>
        <w:rPr>
          <w:rFonts w:eastAsia="仿宋_GB2312"/>
          <w:color w:val="000000"/>
          <w:sz w:val="32"/>
        </w:rPr>
        <w:t>包括但不限于部门整体支出情况、部门预算收支决算情况及“三公经费”支出使用和管理情况。</w:t>
      </w:r>
    </w:p>
    <w:p w:rsidR="001C281A" w:rsidRDefault="009D379B">
      <w:pPr>
        <w:pStyle w:val="a0"/>
        <w:rPr>
          <w:rFonts w:ascii="仿宋" w:eastAsia="仿宋" w:hAnsi="仿宋" w:cs="仿宋" w:hint="default"/>
          <w:b w:val="0"/>
          <w:color w:val="000000"/>
          <w:sz w:val="30"/>
          <w:szCs w:val="30"/>
          <w:lang/>
        </w:rPr>
      </w:pPr>
      <w:r>
        <w:rPr>
          <w:rFonts w:eastAsia="仿宋_GB2312"/>
          <w:color w:val="000000"/>
          <w:sz w:val="32"/>
          <w:szCs w:val="24"/>
        </w:rPr>
        <w:t xml:space="preserve">     </w:t>
      </w:r>
      <w:r>
        <w:rPr>
          <w:rFonts w:ascii="仿宋" w:eastAsia="仿宋" w:hAnsi="仿宋" w:cs="仿宋"/>
          <w:b w:val="0"/>
          <w:color w:val="000000"/>
          <w:sz w:val="30"/>
          <w:szCs w:val="30"/>
          <w:lang/>
        </w:rPr>
        <w:t>2022</w:t>
      </w:r>
      <w:r>
        <w:rPr>
          <w:rFonts w:ascii="仿宋" w:eastAsia="仿宋" w:hAnsi="仿宋" w:cs="仿宋"/>
          <w:b w:val="0"/>
          <w:color w:val="000000"/>
          <w:sz w:val="30"/>
          <w:szCs w:val="30"/>
          <w:lang/>
        </w:rPr>
        <w:t>年度单位支出</w:t>
      </w:r>
      <w:r>
        <w:rPr>
          <w:rFonts w:ascii="仿宋" w:eastAsia="仿宋" w:hAnsi="仿宋" w:cs="仿宋"/>
          <w:b w:val="0"/>
          <w:color w:val="000000"/>
          <w:sz w:val="30"/>
          <w:szCs w:val="30"/>
          <w:lang/>
        </w:rPr>
        <w:t>147.18</w:t>
      </w:r>
      <w:r>
        <w:rPr>
          <w:rFonts w:ascii="仿宋" w:eastAsia="仿宋" w:hAnsi="仿宋" w:cs="仿宋"/>
          <w:b w:val="0"/>
          <w:color w:val="000000"/>
          <w:sz w:val="30"/>
          <w:szCs w:val="30"/>
          <w:lang/>
        </w:rPr>
        <w:t>万元，其中基本支出</w:t>
      </w:r>
      <w:r>
        <w:rPr>
          <w:rFonts w:ascii="仿宋" w:eastAsia="仿宋" w:hAnsi="仿宋" w:cs="仿宋"/>
          <w:b w:val="0"/>
          <w:color w:val="000000"/>
          <w:sz w:val="30"/>
          <w:szCs w:val="30"/>
          <w:lang/>
        </w:rPr>
        <w:t xml:space="preserve">135.62 </w:t>
      </w:r>
      <w:r>
        <w:rPr>
          <w:rFonts w:ascii="仿宋" w:eastAsia="仿宋" w:hAnsi="仿宋" w:cs="仿宋"/>
          <w:b w:val="0"/>
          <w:color w:val="000000"/>
          <w:sz w:val="30"/>
          <w:szCs w:val="30"/>
          <w:lang/>
        </w:rPr>
        <w:t>万元，占总支出的</w:t>
      </w:r>
      <w:r>
        <w:rPr>
          <w:rFonts w:ascii="仿宋" w:eastAsia="仿宋" w:hAnsi="仿宋" w:cs="仿宋"/>
          <w:b w:val="0"/>
          <w:color w:val="000000"/>
          <w:sz w:val="30"/>
          <w:szCs w:val="30"/>
          <w:lang/>
        </w:rPr>
        <w:t>92.15%</w:t>
      </w:r>
      <w:r>
        <w:rPr>
          <w:rFonts w:ascii="仿宋" w:eastAsia="仿宋" w:hAnsi="仿宋" w:cs="仿宋"/>
          <w:b w:val="0"/>
          <w:color w:val="000000"/>
          <w:sz w:val="30"/>
          <w:szCs w:val="30"/>
          <w:lang/>
        </w:rPr>
        <w:t>，基本支出中人员支出为</w:t>
      </w:r>
      <w:r>
        <w:rPr>
          <w:rFonts w:ascii="仿宋" w:eastAsia="仿宋" w:hAnsi="仿宋" w:cs="仿宋"/>
          <w:b w:val="0"/>
          <w:color w:val="000000"/>
          <w:sz w:val="30"/>
          <w:szCs w:val="30"/>
          <w:lang/>
        </w:rPr>
        <w:t>120.19</w:t>
      </w:r>
      <w:r>
        <w:rPr>
          <w:rFonts w:ascii="仿宋" w:eastAsia="仿宋" w:hAnsi="仿宋" w:cs="仿宋"/>
          <w:b w:val="0"/>
          <w:color w:val="000000"/>
          <w:sz w:val="30"/>
          <w:szCs w:val="30"/>
          <w:lang/>
        </w:rPr>
        <w:t>万元，公用经费支出</w:t>
      </w:r>
      <w:r>
        <w:rPr>
          <w:rFonts w:ascii="仿宋" w:eastAsia="仿宋" w:hAnsi="仿宋" w:cs="仿宋"/>
          <w:b w:val="0"/>
          <w:color w:val="000000"/>
          <w:sz w:val="30"/>
          <w:szCs w:val="30"/>
          <w:lang/>
        </w:rPr>
        <w:t>15.43</w:t>
      </w:r>
      <w:r>
        <w:rPr>
          <w:rFonts w:ascii="仿宋" w:eastAsia="仿宋" w:hAnsi="仿宋" w:cs="仿宋"/>
          <w:b w:val="0"/>
          <w:color w:val="000000"/>
          <w:sz w:val="30"/>
          <w:szCs w:val="30"/>
          <w:lang/>
        </w:rPr>
        <w:t>万元；项目支出</w:t>
      </w:r>
      <w:r>
        <w:rPr>
          <w:rFonts w:ascii="仿宋" w:eastAsia="仿宋" w:hAnsi="仿宋" w:cs="仿宋"/>
          <w:b w:val="0"/>
          <w:color w:val="000000"/>
          <w:sz w:val="30"/>
          <w:szCs w:val="30"/>
          <w:lang/>
        </w:rPr>
        <w:t>11.56</w:t>
      </w:r>
      <w:r>
        <w:rPr>
          <w:rFonts w:ascii="仿宋" w:eastAsia="仿宋" w:hAnsi="仿宋" w:cs="仿宋"/>
          <w:b w:val="0"/>
          <w:color w:val="000000"/>
          <w:sz w:val="30"/>
          <w:szCs w:val="30"/>
          <w:lang/>
        </w:rPr>
        <w:t>万元，占总支出的</w:t>
      </w:r>
      <w:r>
        <w:rPr>
          <w:rFonts w:ascii="仿宋" w:eastAsia="仿宋" w:hAnsi="仿宋" w:cs="仿宋"/>
          <w:b w:val="0"/>
          <w:color w:val="000000"/>
          <w:sz w:val="30"/>
          <w:szCs w:val="30"/>
          <w:lang/>
        </w:rPr>
        <w:t>7.85%</w:t>
      </w:r>
      <w:r>
        <w:rPr>
          <w:rFonts w:ascii="仿宋" w:eastAsia="仿宋" w:hAnsi="仿宋" w:cs="仿宋"/>
          <w:b w:val="0"/>
          <w:color w:val="000000"/>
          <w:sz w:val="30"/>
          <w:szCs w:val="30"/>
          <w:lang/>
        </w:rPr>
        <w:t>。</w:t>
      </w:r>
    </w:p>
    <w:p w:rsidR="001C281A" w:rsidRDefault="009D379B">
      <w:pPr>
        <w:pStyle w:val="a7"/>
        <w:ind w:firstLine="600"/>
        <w:rPr>
          <w:rFonts w:ascii="仿宋" w:eastAsia="仿宋" w:hAnsi="仿宋" w:cs="仿宋"/>
          <w:sz w:val="30"/>
          <w:szCs w:val="30"/>
        </w:rPr>
      </w:pPr>
      <w:r>
        <w:rPr>
          <w:rFonts w:ascii="仿宋" w:eastAsia="仿宋" w:hAnsi="仿宋" w:cs="仿宋" w:hint="eastAsia"/>
          <w:color w:val="000000"/>
          <w:sz w:val="30"/>
          <w:szCs w:val="30"/>
          <w:lang/>
        </w:rPr>
        <w:t xml:space="preserve"> 2022</w:t>
      </w:r>
      <w:r>
        <w:rPr>
          <w:rFonts w:ascii="仿宋" w:eastAsia="仿宋" w:hAnsi="仿宋" w:cs="仿宋" w:hint="eastAsia"/>
          <w:color w:val="000000"/>
          <w:sz w:val="30"/>
          <w:szCs w:val="30"/>
          <w:lang/>
        </w:rPr>
        <w:t>年三公经费支出</w:t>
      </w:r>
      <w:r>
        <w:rPr>
          <w:rFonts w:ascii="仿宋" w:eastAsia="仿宋" w:hAnsi="仿宋" w:cs="仿宋" w:hint="eastAsia"/>
          <w:color w:val="000000"/>
          <w:sz w:val="30"/>
          <w:szCs w:val="30"/>
          <w:lang/>
        </w:rPr>
        <w:t>3</w:t>
      </w:r>
      <w:r>
        <w:rPr>
          <w:rFonts w:ascii="仿宋" w:eastAsia="仿宋" w:hAnsi="仿宋" w:cs="仿宋" w:hint="eastAsia"/>
          <w:color w:val="000000"/>
          <w:sz w:val="30"/>
          <w:szCs w:val="30"/>
          <w:lang/>
        </w:rPr>
        <w:t>万元，其中公务接待支出</w:t>
      </w:r>
      <w:r>
        <w:rPr>
          <w:rFonts w:ascii="仿宋" w:eastAsia="仿宋" w:hAnsi="仿宋" w:cs="仿宋" w:hint="eastAsia"/>
          <w:color w:val="000000"/>
          <w:sz w:val="30"/>
          <w:szCs w:val="30"/>
          <w:lang/>
        </w:rPr>
        <w:t>3</w:t>
      </w:r>
      <w:r>
        <w:rPr>
          <w:rFonts w:ascii="仿宋" w:eastAsia="仿宋" w:hAnsi="仿宋" w:cs="仿宋" w:hint="eastAsia"/>
          <w:color w:val="000000"/>
          <w:sz w:val="30"/>
          <w:szCs w:val="30"/>
          <w:lang/>
        </w:rPr>
        <w:t>万元，因公出国（境）费</w:t>
      </w:r>
      <w:r>
        <w:rPr>
          <w:rFonts w:ascii="仿宋" w:eastAsia="仿宋" w:hAnsi="仿宋" w:cs="仿宋" w:hint="eastAsia"/>
          <w:color w:val="000000"/>
          <w:sz w:val="30"/>
          <w:szCs w:val="30"/>
          <w:lang/>
        </w:rPr>
        <w:t>0</w:t>
      </w:r>
      <w:r>
        <w:rPr>
          <w:rFonts w:ascii="仿宋" w:eastAsia="仿宋" w:hAnsi="仿宋" w:cs="仿宋" w:hint="eastAsia"/>
          <w:color w:val="000000"/>
          <w:sz w:val="30"/>
          <w:szCs w:val="30"/>
          <w:lang/>
        </w:rPr>
        <w:t>万元，公务用车购置及运行费</w:t>
      </w:r>
      <w:r>
        <w:rPr>
          <w:rFonts w:ascii="仿宋" w:eastAsia="仿宋" w:hAnsi="仿宋" w:cs="仿宋" w:hint="eastAsia"/>
          <w:color w:val="000000"/>
          <w:sz w:val="30"/>
          <w:szCs w:val="30"/>
          <w:lang/>
        </w:rPr>
        <w:t>0</w:t>
      </w:r>
      <w:r>
        <w:rPr>
          <w:rFonts w:ascii="仿宋" w:eastAsia="仿宋" w:hAnsi="仿宋" w:cs="仿宋" w:hint="eastAsia"/>
          <w:color w:val="000000"/>
          <w:sz w:val="30"/>
          <w:szCs w:val="30"/>
          <w:lang/>
        </w:rPr>
        <w:t>万元。</w:t>
      </w:r>
    </w:p>
    <w:p w:rsidR="001C281A" w:rsidRDefault="009D379B">
      <w:pPr>
        <w:pStyle w:val="a7"/>
        <w:spacing w:line="570" w:lineRule="exact"/>
        <w:ind w:firstLine="640"/>
        <w:outlineLvl w:val="0"/>
        <w:rPr>
          <w:rFonts w:ascii="Times New Roman" w:eastAsia="黑体" w:hAnsi="Times New Roman"/>
          <w:sz w:val="32"/>
        </w:rPr>
      </w:pPr>
      <w:r>
        <w:rPr>
          <w:rFonts w:ascii="Times New Roman" w:eastAsia="黑体" w:hAnsi="Times New Roman" w:hint="eastAsia"/>
          <w:sz w:val="32"/>
        </w:rPr>
        <w:t>二、一般公共预算支出情况</w:t>
      </w:r>
    </w:p>
    <w:p w:rsidR="001C281A" w:rsidRDefault="009D379B">
      <w:pPr>
        <w:pStyle w:val="a7"/>
        <w:spacing w:line="570" w:lineRule="exact"/>
        <w:ind w:firstLine="640"/>
        <w:outlineLvl w:val="1"/>
        <w:rPr>
          <w:rFonts w:ascii="Times New Roman" w:eastAsia="仿宋_GB2312" w:hAnsi="Times New Roman"/>
          <w:sz w:val="32"/>
        </w:rPr>
      </w:pPr>
      <w:r>
        <w:rPr>
          <w:rFonts w:ascii="Times New Roman" w:eastAsia="仿宋_GB2312" w:hAnsi="Times New Roman" w:hint="eastAsia"/>
          <w:sz w:val="32"/>
        </w:rPr>
        <w:t>（一）基本支出情况</w:t>
      </w:r>
    </w:p>
    <w:p w:rsidR="001C281A" w:rsidRDefault="009D379B">
      <w:pPr>
        <w:pStyle w:val="a7"/>
        <w:ind w:firstLine="600"/>
        <w:rPr>
          <w:rFonts w:ascii="仿宋" w:eastAsia="仿宋" w:hAnsi="仿宋" w:cs="仿宋"/>
          <w:kern w:val="2"/>
          <w:sz w:val="30"/>
          <w:szCs w:val="30"/>
        </w:rPr>
      </w:pPr>
      <w:r>
        <w:rPr>
          <w:rFonts w:ascii="仿宋" w:eastAsia="仿宋" w:hAnsi="仿宋" w:cs="仿宋" w:hint="eastAsia"/>
          <w:color w:val="000000"/>
          <w:sz w:val="30"/>
          <w:szCs w:val="30"/>
          <w:lang/>
        </w:rPr>
        <w:t>基本支出用于为保障机构正常运转、完成日常工作任务工发生的支出，包括人员经费和公用经费。</w:t>
      </w:r>
      <w:r>
        <w:rPr>
          <w:rFonts w:ascii="仿宋" w:eastAsia="仿宋" w:hAnsi="仿宋" w:cs="仿宋" w:hint="eastAsia"/>
          <w:color w:val="000000"/>
          <w:sz w:val="30"/>
          <w:szCs w:val="30"/>
          <w:lang/>
        </w:rPr>
        <w:t>2022</w:t>
      </w:r>
      <w:r>
        <w:rPr>
          <w:rFonts w:ascii="仿宋" w:eastAsia="仿宋" w:hAnsi="仿宋" w:cs="仿宋" w:hint="eastAsia"/>
          <w:color w:val="000000"/>
          <w:sz w:val="30"/>
          <w:szCs w:val="30"/>
          <w:lang/>
        </w:rPr>
        <w:t>年基本支出</w:t>
      </w:r>
      <w:r>
        <w:rPr>
          <w:rFonts w:ascii="仿宋" w:eastAsia="仿宋" w:hAnsi="仿宋" w:cs="仿宋" w:hint="eastAsia"/>
          <w:color w:val="000000"/>
          <w:sz w:val="30"/>
          <w:szCs w:val="30"/>
          <w:lang/>
        </w:rPr>
        <w:t>135.62</w:t>
      </w:r>
      <w:r>
        <w:rPr>
          <w:rFonts w:ascii="仿宋" w:eastAsia="仿宋" w:hAnsi="仿宋" w:cs="仿宋" w:hint="eastAsia"/>
          <w:color w:val="000000"/>
          <w:sz w:val="30"/>
          <w:szCs w:val="30"/>
          <w:lang/>
        </w:rPr>
        <w:t>万元，其中</w:t>
      </w:r>
      <w:r>
        <w:rPr>
          <w:rFonts w:ascii="仿宋" w:eastAsia="仿宋" w:hAnsi="仿宋" w:cs="仿宋" w:hint="eastAsia"/>
          <w:kern w:val="2"/>
          <w:sz w:val="30"/>
          <w:szCs w:val="30"/>
        </w:rPr>
        <w:t>工资福利支出</w:t>
      </w:r>
      <w:r>
        <w:rPr>
          <w:rFonts w:ascii="仿宋" w:eastAsia="仿宋" w:hAnsi="仿宋" w:cs="仿宋" w:hint="eastAsia"/>
          <w:kern w:val="2"/>
          <w:sz w:val="30"/>
          <w:szCs w:val="30"/>
        </w:rPr>
        <w:t>120.19</w:t>
      </w:r>
      <w:r>
        <w:rPr>
          <w:rFonts w:ascii="仿宋" w:eastAsia="仿宋" w:hAnsi="仿宋" w:cs="仿宋" w:hint="eastAsia"/>
          <w:kern w:val="2"/>
          <w:sz w:val="30"/>
          <w:szCs w:val="30"/>
        </w:rPr>
        <w:t>万元，商品服务支出</w:t>
      </w:r>
      <w:r>
        <w:rPr>
          <w:rFonts w:ascii="仿宋" w:eastAsia="仿宋" w:hAnsi="仿宋" w:cs="仿宋" w:hint="eastAsia"/>
          <w:kern w:val="2"/>
          <w:sz w:val="30"/>
          <w:szCs w:val="30"/>
        </w:rPr>
        <w:t>15.43</w:t>
      </w:r>
      <w:r>
        <w:rPr>
          <w:rFonts w:ascii="仿宋" w:eastAsia="仿宋" w:hAnsi="仿宋" w:cs="仿宋" w:hint="eastAsia"/>
          <w:kern w:val="2"/>
          <w:sz w:val="30"/>
          <w:szCs w:val="30"/>
        </w:rPr>
        <w:t>万元。</w:t>
      </w:r>
    </w:p>
    <w:p w:rsidR="001C281A" w:rsidRDefault="009D379B">
      <w:pPr>
        <w:pStyle w:val="a7"/>
        <w:numPr>
          <w:ilvl w:val="0"/>
          <w:numId w:val="2"/>
        </w:numPr>
        <w:spacing w:line="570" w:lineRule="exact"/>
        <w:ind w:firstLine="640"/>
        <w:outlineLvl w:val="1"/>
        <w:rPr>
          <w:rFonts w:ascii="Times New Roman" w:eastAsia="仿宋_GB2312" w:hAnsi="Times New Roman"/>
          <w:sz w:val="32"/>
        </w:rPr>
      </w:pPr>
      <w:r>
        <w:rPr>
          <w:rFonts w:ascii="Times New Roman" w:eastAsia="仿宋_GB2312" w:hAnsi="Times New Roman" w:hint="eastAsia"/>
          <w:sz w:val="32"/>
        </w:rPr>
        <w:t>项目支出情况</w:t>
      </w:r>
    </w:p>
    <w:p w:rsidR="001C281A" w:rsidRDefault="009D379B">
      <w:pPr>
        <w:pStyle w:val="a7"/>
        <w:ind w:firstLine="600"/>
        <w:rPr>
          <w:rFonts w:ascii="仿宋" w:eastAsia="仿宋" w:hAnsi="仿宋" w:cs="仿宋"/>
          <w:sz w:val="30"/>
          <w:szCs w:val="30"/>
        </w:rPr>
      </w:pPr>
      <w:r>
        <w:rPr>
          <w:rFonts w:ascii="仿宋" w:eastAsia="仿宋" w:hAnsi="仿宋" w:cs="仿宋" w:hint="eastAsia"/>
          <w:sz w:val="30"/>
          <w:szCs w:val="30"/>
        </w:rPr>
        <w:t>项目支出</w:t>
      </w:r>
      <w:r>
        <w:rPr>
          <w:rFonts w:ascii="仿宋" w:eastAsia="仿宋" w:hAnsi="仿宋" w:cs="仿宋" w:hint="eastAsia"/>
          <w:sz w:val="30"/>
          <w:szCs w:val="30"/>
        </w:rPr>
        <w:t>为</w:t>
      </w:r>
      <w:r>
        <w:rPr>
          <w:rFonts w:ascii="仿宋" w:eastAsia="仿宋" w:hAnsi="仿宋" w:cs="仿宋" w:hint="eastAsia"/>
          <w:sz w:val="30"/>
          <w:szCs w:val="30"/>
        </w:rPr>
        <w:t>11.56</w:t>
      </w:r>
      <w:r>
        <w:rPr>
          <w:rFonts w:ascii="仿宋" w:eastAsia="仿宋" w:hAnsi="仿宋" w:cs="仿宋" w:hint="eastAsia"/>
          <w:sz w:val="30"/>
          <w:szCs w:val="30"/>
        </w:rPr>
        <w:t>万元，占总支出的比重为</w:t>
      </w:r>
      <w:r>
        <w:rPr>
          <w:rFonts w:ascii="仿宋" w:eastAsia="仿宋" w:hAnsi="仿宋" w:cs="仿宋" w:hint="eastAsia"/>
          <w:sz w:val="30"/>
          <w:szCs w:val="30"/>
        </w:rPr>
        <w:t>7.85</w:t>
      </w:r>
      <w:r>
        <w:rPr>
          <w:rFonts w:ascii="仿宋" w:eastAsia="仿宋" w:hAnsi="仿宋" w:cs="仿宋" w:hint="eastAsia"/>
          <w:sz w:val="30"/>
          <w:szCs w:val="30"/>
        </w:rPr>
        <w:t xml:space="preserve"> %</w:t>
      </w:r>
      <w:r>
        <w:rPr>
          <w:rFonts w:ascii="仿宋" w:eastAsia="仿宋" w:hAnsi="仿宋" w:cs="仿宋" w:hint="eastAsia"/>
          <w:sz w:val="30"/>
          <w:szCs w:val="30"/>
        </w:rPr>
        <w:t>，是指单位为完成特定行政工作任务或事业发展目标而发生的支出，</w:t>
      </w:r>
      <w:r>
        <w:rPr>
          <w:rFonts w:ascii="仿宋" w:eastAsia="仿宋" w:hAnsi="仿宋" w:cs="仿宋" w:hint="eastAsia"/>
          <w:sz w:val="30"/>
          <w:szCs w:val="30"/>
        </w:rPr>
        <w:t>其中深化供销改革项目工作经费支出</w:t>
      </w:r>
      <w:r>
        <w:rPr>
          <w:rFonts w:ascii="仿宋" w:eastAsia="仿宋" w:hAnsi="仿宋" w:cs="仿宋" w:hint="eastAsia"/>
          <w:sz w:val="30"/>
          <w:szCs w:val="30"/>
        </w:rPr>
        <w:t>4.69</w:t>
      </w:r>
      <w:r>
        <w:rPr>
          <w:rFonts w:ascii="仿宋" w:eastAsia="仿宋" w:hAnsi="仿宋" w:cs="仿宋" w:hint="eastAsia"/>
          <w:sz w:val="30"/>
          <w:szCs w:val="30"/>
        </w:rPr>
        <w:t>万元，县供销社第六次代表大会会议经费</w:t>
      </w:r>
      <w:r>
        <w:rPr>
          <w:rFonts w:ascii="仿宋" w:eastAsia="仿宋" w:hAnsi="仿宋" w:cs="仿宋" w:hint="eastAsia"/>
          <w:sz w:val="30"/>
          <w:szCs w:val="30"/>
        </w:rPr>
        <w:t>6.87</w:t>
      </w:r>
      <w:r>
        <w:rPr>
          <w:rFonts w:ascii="仿宋" w:eastAsia="仿宋" w:hAnsi="仿宋" w:cs="仿宋" w:hint="eastAsia"/>
          <w:sz w:val="30"/>
          <w:szCs w:val="30"/>
        </w:rPr>
        <w:t>万元</w:t>
      </w:r>
      <w:r>
        <w:rPr>
          <w:rFonts w:ascii="仿宋" w:eastAsia="仿宋" w:hAnsi="仿宋" w:cs="仿宋" w:hint="eastAsia"/>
          <w:sz w:val="30"/>
          <w:szCs w:val="30"/>
        </w:rPr>
        <w:t>。</w:t>
      </w:r>
    </w:p>
    <w:p w:rsidR="001C281A" w:rsidRDefault="009D379B">
      <w:pPr>
        <w:pStyle w:val="a7"/>
        <w:spacing w:line="570" w:lineRule="exact"/>
        <w:ind w:firstLine="640"/>
        <w:jc w:val="left"/>
        <w:outlineLvl w:val="0"/>
        <w:rPr>
          <w:rFonts w:ascii="Times New Roman" w:eastAsia="黑体" w:hAnsi="Times New Roman"/>
          <w:sz w:val="32"/>
        </w:rPr>
      </w:pPr>
      <w:r>
        <w:rPr>
          <w:rFonts w:ascii="Times New Roman" w:eastAsia="黑体" w:hAnsi="Times New Roman" w:hint="eastAsia"/>
          <w:sz w:val="32"/>
        </w:rPr>
        <w:lastRenderedPageBreak/>
        <w:t>三、政府性基金预算支出情况。</w:t>
      </w:r>
    </w:p>
    <w:p w:rsidR="001C281A" w:rsidRDefault="009D379B">
      <w:pPr>
        <w:pStyle w:val="a7"/>
        <w:spacing w:line="570" w:lineRule="exact"/>
        <w:ind w:firstLine="640"/>
        <w:jc w:val="left"/>
        <w:outlineLvl w:val="0"/>
        <w:rPr>
          <w:rFonts w:ascii="Times New Roman" w:eastAsia="仿宋_GB2312" w:hAnsi="Times New Roman"/>
          <w:color w:val="000000"/>
          <w:sz w:val="32"/>
        </w:rPr>
      </w:pPr>
      <w:r>
        <w:rPr>
          <w:rFonts w:ascii="Times New Roman" w:eastAsia="仿宋_GB2312" w:hAnsi="Times New Roman" w:hint="eastAsia"/>
          <w:color w:val="000000"/>
          <w:sz w:val="32"/>
        </w:rPr>
        <w:t>2022</w:t>
      </w:r>
      <w:r>
        <w:rPr>
          <w:rFonts w:ascii="Times New Roman" w:eastAsia="仿宋_GB2312" w:hAnsi="Times New Roman" w:hint="eastAsia"/>
          <w:color w:val="000000"/>
          <w:sz w:val="32"/>
        </w:rPr>
        <w:t>年</w:t>
      </w:r>
      <w:r>
        <w:rPr>
          <w:rFonts w:ascii="Times New Roman" w:eastAsia="仿宋_GB2312" w:hAnsi="Times New Roman" w:hint="eastAsia"/>
          <w:color w:val="000000"/>
          <w:sz w:val="32"/>
        </w:rPr>
        <w:t>无政府性基金预算支出</w:t>
      </w:r>
    </w:p>
    <w:p w:rsidR="001C281A" w:rsidRDefault="009D379B">
      <w:pPr>
        <w:pStyle w:val="a7"/>
        <w:numPr>
          <w:ilvl w:val="0"/>
          <w:numId w:val="3"/>
        </w:numPr>
        <w:spacing w:line="570" w:lineRule="exact"/>
        <w:ind w:leftChars="304" w:left="958" w:hangingChars="100" w:hanging="320"/>
        <w:jc w:val="left"/>
        <w:outlineLvl w:val="0"/>
        <w:rPr>
          <w:rFonts w:ascii="Times New Roman" w:eastAsia="黑体" w:hAnsi="Times New Roman"/>
          <w:sz w:val="32"/>
        </w:rPr>
      </w:pPr>
      <w:r>
        <w:rPr>
          <w:rFonts w:ascii="Times New Roman" w:eastAsia="黑体" w:hAnsi="Times New Roman" w:hint="eastAsia"/>
          <w:sz w:val="32"/>
        </w:rPr>
        <w:t>国有资本经营预算支出情况。</w:t>
      </w:r>
      <w:r>
        <w:rPr>
          <w:rFonts w:ascii="Times New Roman" w:eastAsia="黑体" w:hAnsi="Times New Roman" w:hint="eastAsia"/>
          <w:sz w:val="32"/>
        </w:rPr>
        <w:t xml:space="preserve">      </w:t>
      </w:r>
    </w:p>
    <w:p w:rsidR="001C281A" w:rsidRDefault="009D379B">
      <w:pPr>
        <w:pStyle w:val="a7"/>
        <w:spacing w:line="570" w:lineRule="exact"/>
        <w:ind w:firstLine="640"/>
        <w:jc w:val="left"/>
        <w:outlineLvl w:val="0"/>
        <w:rPr>
          <w:rFonts w:ascii="Times New Roman" w:eastAsia="黑体" w:hAnsi="Times New Roman"/>
          <w:sz w:val="32"/>
        </w:rPr>
      </w:pPr>
      <w:r>
        <w:rPr>
          <w:rFonts w:ascii="Times New Roman" w:eastAsia="仿宋_GB2312" w:hAnsi="Times New Roman" w:hint="eastAsia"/>
          <w:color w:val="000000"/>
          <w:sz w:val="32"/>
        </w:rPr>
        <w:t>2022</w:t>
      </w:r>
      <w:r>
        <w:rPr>
          <w:rFonts w:ascii="Times New Roman" w:eastAsia="仿宋_GB2312" w:hAnsi="Times New Roman" w:hint="eastAsia"/>
          <w:color w:val="000000"/>
          <w:sz w:val="32"/>
        </w:rPr>
        <w:t>年</w:t>
      </w:r>
      <w:r>
        <w:rPr>
          <w:rFonts w:ascii="Times New Roman" w:eastAsia="仿宋_GB2312" w:hAnsi="Times New Roman" w:hint="eastAsia"/>
          <w:color w:val="000000"/>
          <w:sz w:val="32"/>
        </w:rPr>
        <w:t>无国有资本经营预算支出</w:t>
      </w:r>
    </w:p>
    <w:p w:rsidR="001C281A" w:rsidRDefault="009D379B">
      <w:pPr>
        <w:pStyle w:val="a7"/>
        <w:numPr>
          <w:ilvl w:val="0"/>
          <w:numId w:val="3"/>
        </w:numPr>
        <w:spacing w:line="570" w:lineRule="exact"/>
        <w:ind w:leftChars="304" w:left="958" w:hangingChars="100" w:hanging="320"/>
        <w:jc w:val="left"/>
        <w:outlineLvl w:val="0"/>
        <w:rPr>
          <w:rFonts w:ascii="Times New Roman" w:eastAsia="黑体" w:hAnsi="Times New Roman"/>
          <w:sz w:val="32"/>
        </w:rPr>
      </w:pPr>
      <w:r>
        <w:rPr>
          <w:rFonts w:ascii="Times New Roman" w:eastAsia="黑体" w:hAnsi="Times New Roman" w:hint="eastAsia"/>
          <w:sz w:val="32"/>
        </w:rPr>
        <w:t>社会保险基金预算支出情况。</w:t>
      </w:r>
    </w:p>
    <w:p w:rsidR="001C281A" w:rsidRDefault="009D379B">
      <w:pPr>
        <w:pStyle w:val="a7"/>
        <w:spacing w:line="570" w:lineRule="exact"/>
        <w:ind w:firstLine="640"/>
        <w:jc w:val="left"/>
        <w:outlineLvl w:val="0"/>
        <w:rPr>
          <w:rFonts w:ascii="Times New Roman" w:eastAsia="黑体" w:hAnsi="Times New Roman"/>
          <w:sz w:val="32"/>
        </w:rPr>
      </w:pPr>
      <w:r>
        <w:rPr>
          <w:rFonts w:ascii="Times New Roman" w:eastAsia="仿宋_GB2312" w:hAnsi="Times New Roman" w:hint="eastAsia"/>
          <w:color w:val="000000"/>
          <w:sz w:val="32"/>
        </w:rPr>
        <w:t>2022</w:t>
      </w:r>
      <w:r>
        <w:rPr>
          <w:rFonts w:ascii="Times New Roman" w:eastAsia="仿宋_GB2312" w:hAnsi="Times New Roman" w:hint="eastAsia"/>
          <w:color w:val="000000"/>
          <w:sz w:val="32"/>
        </w:rPr>
        <w:t>年</w:t>
      </w:r>
      <w:r>
        <w:rPr>
          <w:rFonts w:ascii="Times New Roman" w:eastAsia="仿宋_GB2312" w:hAnsi="Times New Roman" w:hint="eastAsia"/>
          <w:color w:val="000000"/>
          <w:sz w:val="32"/>
        </w:rPr>
        <w:t>无社会保险基金预算支出</w:t>
      </w:r>
    </w:p>
    <w:p w:rsidR="001C281A" w:rsidRDefault="009D379B">
      <w:pPr>
        <w:spacing w:line="570" w:lineRule="exact"/>
        <w:ind w:firstLine="645"/>
        <w:jc w:val="left"/>
        <w:outlineLvl w:val="0"/>
        <w:rPr>
          <w:rFonts w:eastAsia="黑体" w:hint="default"/>
          <w:sz w:val="32"/>
        </w:rPr>
      </w:pPr>
      <w:r>
        <w:rPr>
          <w:rFonts w:eastAsia="黑体"/>
          <w:sz w:val="32"/>
        </w:rPr>
        <w:t>六、部门整体支出绩效情况</w:t>
      </w:r>
    </w:p>
    <w:p w:rsidR="001C281A" w:rsidRDefault="009D379B">
      <w:pPr>
        <w:pStyle w:val="a0"/>
        <w:ind w:firstLineChars="200" w:firstLine="600"/>
        <w:rPr>
          <w:rFonts w:ascii="仿宋" w:eastAsia="仿宋" w:hAnsi="仿宋" w:cs="仿宋" w:hint="default"/>
          <w:b w:val="0"/>
          <w:color w:val="000000"/>
          <w:sz w:val="30"/>
          <w:szCs w:val="30"/>
          <w:lang/>
        </w:rPr>
      </w:pPr>
      <w:r>
        <w:rPr>
          <w:rFonts w:ascii="仿宋" w:eastAsia="仿宋" w:hAnsi="仿宋" w:cs="仿宋"/>
          <w:b w:val="0"/>
          <w:color w:val="000000"/>
          <w:sz w:val="30"/>
          <w:szCs w:val="30"/>
          <w:lang/>
        </w:rPr>
        <w:t>一年来，我社坚持稳中求进工作总基调，坚持改革强社、服务立社、夯基建社、以企兴社、从严治社，紧紧围绕“三农”工作大局和乡村振兴总要求，以密切与农民利益联结为核心，以提升为农服务能力为根本，以发展壮大基层社、健全基层组织体系、完善联合社指导服务体系和发挥社有企业支撑带动作用为重点，以提高农民组织化程度为目的，着力夯实基层基础、创新体制机制、推进联合合作，推动供销合作社高质量发展，为促进全面推进乡村振兴、加快推进农业农村现代化、巩固党在农村执政基础中发挥更大作用。</w:t>
      </w:r>
    </w:p>
    <w:p w:rsidR="001C281A" w:rsidRDefault="009D379B">
      <w:pPr>
        <w:ind w:firstLineChars="200" w:firstLine="600"/>
        <w:rPr>
          <w:rFonts w:ascii="仿宋" w:eastAsia="仿宋" w:hAnsi="仿宋" w:cs="仿宋" w:hint="default"/>
          <w:color w:val="000000"/>
          <w:kern w:val="0"/>
          <w:sz w:val="30"/>
          <w:szCs w:val="30"/>
          <w:lang/>
        </w:rPr>
      </w:pPr>
      <w:r>
        <w:rPr>
          <w:rFonts w:ascii="仿宋" w:eastAsia="仿宋" w:hAnsi="仿宋" w:cs="仿宋"/>
          <w:color w:val="000000"/>
          <w:kern w:val="0"/>
          <w:sz w:val="30"/>
          <w:szCs w:val="30"/>
          <w:lang/>
        </w:rPr>
        <w:t>(</w:t>
      </w:r>
      <w:r>
        <w:rPr>
          <w:rFonts w:ascii="仿宋" w:eastAsia="仿宋" w:hAnsi="仿宋" w:cs="仿宋"/>
          <w:color w:val="000000"/>
          <w:kern w:val="0"/>
          <w:sz w:val="30"/>
          <w:szCs w:val="30"/>
          <w:lang/>
        </w:rPr>
        <w:t>一</w:t>
      </w:r>
      <w:r>
        <w:rPr>
          <w:rFonts w:ascii="仿宋" w:eastAsia="仿宋" w:hAnsi="仿宋" w:cs="仿宋"/>
          <w:color w:val="000000"/>
          <w:kern w:val="0"/>
          <w:sz w:val="30"/>
          <w:szCs w:val="30"/>
          <w:lang/>
        </w:rPr>
        <w:t>)</w:t>
      </w:r>
      <w:r>
        <w:rPr>
          <w:rFonts w:ascii="仿宋" w:eastAsia="仿宋" w:hAnsi="仿宋" w:cs="仿宋"/>
          <w:color w:val="000000"/>
          <w:kern w:val="0"/>
          <w:sz w:val="30"/>
          <w:szCs w:val="30"/>
          <w:lang/>
        </w:rPr>
        <w:t>以春耕备耕为抓手</w:t>
      </w:r>
      <w:r>
        <w:rPr>
          <w:rFonts w:ascii="仿宋" w:eastAsia="仿宋" w:hAnsi="仿宋" w:cs="仿宋"/>
          <w:color w:val="000000"/>
          <w:kern w:val="0"/>
          <w:sz w:val="30"/>
          <w:szCs w:val="30"/>
          <w:lang/>
        </w:rPr>
        <w:t>,</w:t>
      </w:r>
      <w:r>
        <w:rPr>
          <w:rFonts w:ascii="仿宋" w:eastAsia="仿宋" w:hAnsi="仿宋" w:cs="仿宋"/>
          <w:color w:val="000000"/>
          <w:kern w:val="0"/>
          <w:sz w:val="30"/>
          <w:szCs w:val="30"/>
          <w:lang/>
        </w:rPr>
        <w:t>持续推进为民服务</w:t>
      </w:r>
    </w:p>
    <w:p w:rsidR="001C281A" w:rsidRDefault="009D379B">
      <w:pPr>
        <w:ind w:firstLineChars="200" w:firstLine="600"/>
        <w:jc w:val="left"/>
        <w:rPr>
          <w:rFonts w:ascii="仿宋" w:eastAsia="仿宋" w:hAnsi="仿宋" w:cs="仿宋" w:hint="default"/>
          <w:color w:val="000000"/>
          <w:kern w:val="0"/>
          <w:sz w:val="30"/>
          <w:szCs w:val="30"/>
          <w:lang/>
        </w:rPr>
      </w:pPr>
      <w:r>
        <w:rPr>
          <w:rFonts w:ascii="仿宋" w:eastAsia="仿宋" w:hAnsi="仿宋" w:cs="仿宋"/>
          <w:color w:val="000000"/>
          <w:kern w:val="0"/>
          <w:sz w:val="30"/>
          <w:szCs w:val="30"/>
          <w:lang/>
        </w:rPr>
        <w:t>一是全</w:t>
      </w:r>
      <w:r>
        <w:rPr>
          <w:rFonts w:ascii="仿宋" w:eastAsia="仿宋" w:hAnsi="仿宋" w:cs="仿宋"/>
          <w:color w:val="000000"/>
          <w:kern w:val="0"/>
          <w:sz w:val="30"/>
          <w:szCs w:val="30"/>
          <w:lang/>
        </w:rPr>
        <w:t>面摸清社农资储备情况。抽调干部到社属农资公司了解农资、化肥、农药、农膜等春耕备耕物资储备与调运情况。在了解分析春耕农资市场供需情况的基础上</w:t>
      </w:r>
      <w:r>
        <w:rPr>
          <w:rFonts w:ascii="仿宋" w:eastAsia="仿宋" w:hAnsi="仿宋" w:cs="仿宋"/>
          <w:color w:val="000000"/>
          <w:kern w:val="0"/>
          <w:sz w:val="30"/>
          <w:szCs w:val="30"/>
          <w:lang/>
        </w:rPr>
        <w:t xml:space="preserve">, </w:t>
      </w:r>
      <w:r>
        <w:rPr>
          <w:rFonts w:ascii="仿宋" w:eastAsia="仿宋" w:hAnsi="仿宋" w:cs="仿宋"/>
          <w:color w:val="000000"/>
          <w:kern w:val="0"/>
          <w:sz w:val="30"/>
          <w:szCs w:val="30"/>
          <w:lang/>
        </w:rPr>
        <w:t>农资供应做到早谋划、早部署、早储备，在今年农资市场价格全线上涨的情况下完全保障了今年春耕生产的需要，充分发挥县、乡、村三级农资连锁经</w:t>
      </w:r>
      <w:r>
        <w:rPr>
          <w:rFonts w:ascii="仿宋" w:eastAsia="仿宋" w:hAnsi="仿宋" w:cs="仿宋"/>
          <w:color w:val="000000"/>
          <w:kern w:val="0"/>
          <w:sz w:val="30"/>
          <w:szCs w:val="30"/>
          <w:lang/>
        </w:rPr>
        <w:lastRenderedPageBreak/>
        <w:t>营网点经营优势</w:t>
      </w:r>
      <w:r>
        <w:rPr>
          <w:rFonts w:ascii="仿宋" w:eastAsia="仿宋" w:hAnsi="仿宋" w:cs="仿宋"/>
          <w:color w:val="000000"/>
          <w:kern w:val="0"/>
          <w:sz w:val="30"/>
          <w:szCs w:val="30"/>
          <w:lang/>
        </w:rPr>
        <w:t>,</w:t>
      </w:r>
      <w:r>
        <w:rPr>
          <w:rFonts w:ascii="仿宋" w:eastAsia="仿宋" w:hAnsi="仿宋" w:cs="仿宋"/>
          <w:color w:val="000000"/>
          <w:kern w:val="0"/>
          <w:sz w:val="30"/>
          <w:szCs w:val="30"/>
          <w:lang/>
        </w:rPr>
        <w:t>积极组织采购适销对路农资商品</w:t>
      </w:r>
      <w:r>
        <w:rPr>
          <w:rFonts w:ascii="仿宋" w:eastAsia="仿宋" w:hAnsi="仿宋" w:cs="仿宋"/>
          <w:color w:val="000000"/>
          <w:kern w:val="0"/>
          <w:sz w:val="30"/>
          <w:szCs w:val="30"/>
          <w:lang/>
        </w:rPr>
        <w:t>,</w:t>
      </w:r>
      <w:r>
        <w:rPr>
          <w:rFonts w:ascii="仿宋" w:eastAsia="仿宋" w:hAnsi="仿宋" w:cs="仿宋"/>
          <w:color w:val="000000"/>
          <w:kern w:val="0"/>
          <w:sz w:val="30"/>
          <w:szCs w:val="30"/>
          <w:lang/>
        </w:rPr>
        <w:t>全方位满足春耕农业生产多层次、多样化需求。二是对有需求的农资经营个体户推荐到县农业农村局和县交通运输局办理通行证</w:t>
      </w:r>
      <w:r>
        <w:rPr>
          <w:rFonts w:ascii="仿宋" w:eastAsia="仿宋" w:hAnsi="仿宋" w:cs="仿宋"/>
          <w:color w:val="000000"/>
          <w:kern w:val="0"/>
          <w:sz w:val="30"/>
          <w:szCs w:val="30"/>
          <w:lang/>
        </w:rPr>
        <w:t>,</w:t>
      </w:r>
      <w:r>
        <w:rPr>
          <w:rFonts w:ascii="仿宋" w:eastAsia="仿宋" w:hAnsi="仿宋" w:cs="仿宋"/>
          <w:color w:val="000000"/>
          <w:kern w:val="0"/>
          <w:sz w:val="30"/>
          <w:szCs w:val="30"/>
          <w:lang/>
        </w:rPr>
        <w:t>确保他们进行正常的农资调运与销售。三是充分发挥</w:t>
      </w:r>
      <w:r>
        <w:rPr>
          <w:rFonts w:ascii="仿宋" w:eastAsia="仿宋" w:hAnsi="仿宋" w:cs="仿宋"/>
          <w:color w:val="000000"/>
          <w:kern w:val="0"/>
          <w:sz w:val="30"/>
          <w:szCs w:val="30"/>
          <w:lang/>
        </w:rPr>
        <w:t xml:space="preserve"> </w:t>
      </w:r>
      <w:r>
        <w:rPr>
          <w:rFonts w:ascii="仿宋" w:eastAsia="仿宋" w:hAnsi="仿宋" w:cs="仿宋"/>
          <w:color w:val="000000"/>
          <w:kern w:val="0"/>
          <w:sz w:val="30"/>
          <w:szCs w:val="30"/>
          <w:lang/>
        </w:rPr>
        <w:t>“供销</w:t>
      </w:r>
      <w:r>
        <w:rPr>
          <w:rFonts w:ascii="仿宋" w:eastAsia="仿宋" w:hAnsi="仿宋" w:cs="仿宋"/>
          <w:color w:val="000000"/>
          <w:kern w:val="0"/>
          <w:sz w:val="30"/>
          <w:szCs w:val="30"/>
          <w:lang/>
        </w:rPr>
        <w:t>e</w:t>
      </w:r>
      <w:r>
        <w:rPr>
          <w:rFonts w:ascii="仿宋" w:eastAsia="仿宋" w:hAnsi="仿宋" w:cs="仿宋"/>
          <w:color w:val="000000"/>
          <w:kern w:val="0"/>
          <w:sz w:val="30"/>
          <w:szCs w:val="30"/>
          <w:lang/>
        </w:rPr>
        <w:t>家”平台优势</w:t>
      </w:r>
      <w:r>
        <w:rPr>
          <w:rFonts w:ascii="仿宋" w:eastAsia="仿宋" w:hAnsi="仿宋" w:cs="仿宋"/>
          <w:color w:val="000000"/>
          <w:kern w:val="0"/>
          <w:sz w:val="30"/>
          <w:szCs w:val="30"/>
          <w:lang/>
        </w:rPr>
        <w:t>,</w:t>
      </w:r>
      <w:r>
        <w:rPr>
          <w:rFonts w:ascii="仿宋" w:eastAsia="仿宋" w:hAnsi="仿宋" w:cs="仿宋"/>
          <w:color w:val="000000"/>
          <w:kern w:val="0"/>
          <w:sz w:val="30"/>
          <w:szCs w:val="30"/>
          <w:lang/>
        </w:rPr>
        <w:t>利用现代</w:t>
      </w:r>
      <w:r>
        <w:rPr>
          <w:rFonts w:ascii="仿宋" w:eastAsia="仿宋" w:hAnsi="仿宋" w:cs="仿宋"/>
          <w:color w:val="000000"/>
          <w:kern w:val="0"/>
          <w:sz w:val="30"/>
          <w:szCs w:val="30"/>
          <w:lang/>
        </w:rPr>
        <w:t>化手段开展“不见面无接触配送”为农服务</w:t>
      </w:r>
      <w:r>
        <w:rPr>
          <w:rFonts w:ascii="仿宋" w:eastAsia="仿宋" w:hAnsi="仿宋" w:cs="仿宋"/>
          <w:color w:val="000000"/>
          <w:kern w:val="0"/>
          <w:sz w:val="30"/>
          <w:szCs w:val="30"/>
          <w:lang/>
        </w:rPr>
        <w:t>,</w:t>
      </w:r>
      <w:r>
        <w:rPr>
          <w:rFonts w:ascii="仿宋" w:eastAsia="仿宋" w:hAnsi="仿宋" w:cs="仿宋"/>
          <w:color w:val="000000"/>
          <w:kern w:val="0"/>
          <w:sz w:val="30"/>
          <w:szCs w:val="30"/>
          <w:lang/>
        </w:rPr>
        <w:t>全力保障农户、商户需求。通过宣传发动、调查走访，全县春耕生产有序推进，农民进行翻地整地，全县早稻生产完成了</w:t>
      </w:r>
      <w:r>
        <w:rPr>
          <w:rFonts w:ascii="仿宋" w:eastAsia="仿宋" w:hAnsi="仿宋" w:cs="仿宋"/>
          <w:color w:val="000000"/>
          <w:kern w:val="0"/>
          <w:sz w:val="30"/>
          <w:szCs w:val="30"/>
          <w:lang/>
        </w:rPr>
        <w:t>6.5</w:t>
      </w:r>
      <w:r>
        <w:rPr>
          <w:rFonts w:ascii="仿宋" w:eastAsia="仿宋" w:hAnsi="仿宋" w:cs="仿宋"/>
          <w:color w:val="000000"/>
          <w:kern w:val="0"/>
          <w:sz w:val="30"/>
          <w:szCs w:val="30"/>
          <w:lang/>
        </w:rPr>
        <w:t>万亩。</w:t>
      </w:r>
    </w:p>
    <w:p w:rsidR="001C281A" w:rsidRDefault="009D379B">
      <w:pPr>
        <w:ind w:firstLineChars="200" w:firstLine="600"/>
        <w:jc w:val="left"/>
        <w:rPr>
          <w:rFonts w:ascii="仿宋" w:eastAsia="仿宋" w:hAnsi="仿宋" w:cs="仿宋" w:hint="default"/>
          <w:color w:val="000000"/>
          <w:kern w:val="0"/>
          <w:sz w:val="30"/>
          <w:szCs w:val="30"/>
          <w:lang/>
        </w:rPr>
      </w:pPr>
      <w:r>
        <w:rPr>
          <w:rFonts w:ascii="仿宋" w:eastAsia="仿宋" w:hAnsi="仿宋" w:cs="仿宋"/>
          <w:color w:val="000000"/>
          <w:kern w:val="0"/>
          <w:sz w:val="30"/>
          <w:szCs w:val="30"/>
          <w:lang/>
        </w:rPr>
        <w:t>(</w:t>
      </w:r>
      <w:r>
        <w:rPr>
          <w:rFonts w:ascii="仿宋" w:eastAsia="仿宋" w:hAnsi="仿宋" w:cs="仿宋"/>
          <w:color w:val="000000"/>
          <w:kern w:val="0"/>
          <w:sz w:val="30"/>
          <w:szCs w:val="30"/>
          <w:lang/>
        </w:rPr>
        <w:t>二</w:t>
      </w:r>
      <w:r>
        <w:rPr>
          <w:rFonts w:ascii="仿宋" w:eastAsia="仿宋" w:hAnsi="仿宋" w:cs="仿宋"/>
          <w:color w:val="000000"/>
          <w:kern w:val="0"/>
          <w:sz w:val="30"/>
          <w:szCs w:val="30"/>
          <w:lang/>
        </w:rPr>
        <w:t>)</w:t>
      </w:r>
      <w:r>
        <w:rPr>
          <w:rFonts w:ascii="仿宋" w:eastAsia="仿宋" w:hAnsi="仿宋" w:cs="仿宋"/>
          <w:color w:val="000000"/>
          <w:kern w:val="0"/>
          <w:sz w:val="30"/>
          <w:szCs w:val="30"/>
          <w:lang/>
        </w:rPr>
        <w:t>以党建引领为重点</w:t>
      </w:r>
      <w:r>
        <w:rPr>
          <w:rFonts w:ascii="仿宋" w:eastAsia="仿宋" w:hAnsi="仿宋" w:cs="仿宋"/>
          <w:color w:val="000000"/>
          <w:kern w:val="0"/>
          <w:sz w:val="30"/>
          <w:szCs w:val="30"/>
          <w:lang/>
        </w:rPr>
        <w:t>,</w:t>
      </w:r>
      <w:r>
        <w:rPr>
          <w:rFonts w:ascii="仿宋" w:eastAsia="仿宋" w:hAnsi="仿宋" w:cs="仿宋"/>
          <w:color w:val="000000"/>
          <w:kern w:val="0"/>
          <w:sz w:val="30"/>
          <w:szCs w:val="30"/>
          <w:lang/>
        </w:rPr>
        <w:t>不断强化基层社建设</w:t>
      </w:r>
    </w:p>
    <w:p w:rsidR="001C281A" w:rsidRDefault="009D379B">
      <w:pPr>
        <w:ind w:firstLineChars="200" w:firstLine="600"/>
        <w:jc w:val="left"/>
        <w:rPr>
          <w:rFonts w:ascii="仿宋" w:eastAsia="仿宋" w:hAnsi="仿宋" w:cs="仿宋" w:hint="default"/>
          <w:color w:val="000000"/>
          <w:kern w:val="0"/>
          <w:sz w:val="30"/>
          <w:szCs w:val="30"/>
          <w:lang/>
        </w:rPr>
      </w:pPr>
      <w:r>
        <w:rPr>
          <w:rFonts w:ascii="仿宋" w:eastAsia="仿宋" w:hAnsi="仿宋" w:cs="仿宋"/>
          <w:color w:val="000000"/>
          <w:kern w:val="0"/>
          <w:sz w:val="30"/>
          <w:szCs w:val="30"/>
          <w:lang/>
        </w:rPr>
        <w:t>优化村级社建设，今年借助县委组织部将村级综合服务平台优化升级的锲机，创建党建、村建、社建“三建结合”和党务、村务、商务“三务合一”的综合性服务平台，打造集生产服务、流通服务、金融服务、便民服务、公益服务于一体的综合平台，为农民生活生活提供全方位、一站式服务，进一步拓展供销社基层组织经营阵地，整合资源，壮大实</w:t>
      </w:r>
      <w:r>
        <w:rPr>
          <w:rFonts w:ascii="仿宋" w:eastAsia="仿宋" w:hAnsi="仿宋" w:cs="仿宋"/>
          <w:color w:val="000000"/>
          <w:kern w:val="0"/>
          <w:sz w:val="30"/>
          <w:szCs w:val="30"/>
          <w:lang/>
        </w:rPr>
        <w:t>力。</w:t>
      </w:r>
    </w:p>
    <w:p w:rsidR="001C281A" w:rsidRDefault="009D379B">
      <w:pPr>
        <w:ind w:firstLineChars="200" w:firstLine="600"/>
        <w:jc w:val="left"/>
        <w:rPr>
          <w:rFonts w:ascii="仿宋" w:eastAsia="仿宋" w:hAnsi="仿宋" w:cs="仿宋" w:hint="default"/>
          <w:color w:val="000000"/>
          <w:kern w:val="0"/>
          <w:sz w:val="30"/>
          <w:szCs w:val="30"/>
          <w:lang/>
        </w:rPr>
      </w:pPr>
      <w:r>
        <w:rPr>
          <w:rFonts w:ascii="仿宋" w:eastAsia="仿宋" w:hAnsi="仿宋" w:cs="仿宋"/>
          <w:color w:val="000000"/>
          <w:kern w:val="0"/>
          <w:sz w:val="30"/>
          <w:szCs w:val="30"/>
          <w:lang/>
        </w:rPr>
        <w:t>(</w:t>
      </w:r>
      <w:r>
        <w:rPr>
          <w:rFonts w:ascii="仿宋" w:eastAsia="仿宋" w:hAnsi="仿宋" w:cs="仿宋"/>
          <w:color w:val="000000"/>
          <w:kern w:val="0"/>
          <w:sz w:val="30"/>
          <w:szCs w:val="30"/>
          <w:lang/>
        </w:rPr>
        <w:t>三</w:t>
      </w:r>
      <w:r>
        <w:rPr>
          <w:rFonts w:ascii="仿宋" w:eastAsia="仿宋" w:hAnsi="仿宋" w:cs="仿宋"/>
          <w:color w:val="000000"/>
          <w:kern w:val="0"/>
          <w:sz w:val="30"/>
          <w:szCs w:val="30"/>
          <w:lang/>
        </w:rPr>
        <w:t>)</w:t>
      </w:r>
      <w:r>
        <w:rPr>
          <w:rFonts w:ascii="仿宋" w:eastAsia="仿宋" w:hAnsi="仿宋" w:cs="仿宋"/>
          <w:color w:val="000000"/>
          <w:kern w:val="0"/>
          <w:sz w:val="30"/>
          <w:szCs w:val="30"/>
          <w:lang/>
        </w:rPr>
        <w:t>以创建“三位一体”示范县为契机，大幅提升为农服务能力</w:t>
      </w:r>
    </w:p>
    <w:p w:rsidR="001C281A" w:rsidRDefault="009D379B">
      <w:pPr>
        <w:ind w:firstLineChars="200" w:firstLine="600"/>
        <w:jc w:val="left"/>
        <w:rPr>
          <w:rFonts w:ascii="仿宋" w:eastAsia="仿宋" w:hAnsi="仿宋" w:cs="仿宋" w:hint="default"/>
          <w:color w:val="000000"/>
          <w:kern w:val="0"/>
          <w:sz w:val="30"/>
          <w:szCs w:val="30"/>
          <w:lang/>
        </w:rPr>
      </w:pPr>
      <w:r>
        <w:rPr>
          <w:rFonts w:ascii="仿宋" w:eastAsia="仿宋" w:hAnsi="仿宋" w:cs="仿宋"/>
          <w:color w:val="000000"/>
          <w:kern w:val="0"/>
          <w:sz w:val="30"/>
          <w:szCs w:val="30"/>
          <w:lang/>
        </w:rPr>
        <w:t>我们坚持把为农服务摆在首位，创新服务方式，拓展服务领域，服务农民生产生活的生力军和综合平台作用日益显现。一是农业社会化服务持续拓展，引入共享经济理念，整合农资、农机、农技、培训等资源，以县陈兰农业服务有限公司为载体，打造农业社会化服务升级版，推进农业社会化服务，开展代育、代防、代收、代销、代烘、代耕、代插、代储等八代模式，服务面积</w:t>
      </w:r>
      <w:r>
        <w:rPr>
          <w:rFonts w:ascii="仿宋" w:eastAsia="仿宋" w:hAnsi="仿宋" w:cs="仿宋"/>
          <w:color w:val="000000"/>
          <w:kern w:val="0"/>
          <w:sz w:val="30"/>
          <w:szCs w:val="30"/>
          <w:lang/>
        </w:rPr>
        <w:t>1</w:t>
      </w:r>
      <w:r>
        <w:rPr>
          <w:rFonts w:ascii="仿宋" w:eastAsia="仿宋" w:hAnsi="仿宋" w:cs="仿宋"/>
          <w:color w:val="000000"/>
          <w:kern w:val="0"/>
          <w:sz w:val="30"/>
          <w:szCs w:val="30"/>
          <w:lang/>
        </w:rPr>
        <w:lastRenderedPageBreak/>
        <w:t>万亩以上。采取“保姆式”、“菜单式”等土地托管服务模式，为“三农”提供产供销一条龙服务，取得良好社会反响。二是农</w:t>
      </w:r>
      <w:r>
        <w:rPr>
          <w:rFonts w:ascii="仿宋" w:eastAsia="仿宋" w:hAnsi="仿宋" w:cs="仿宋"/>
          <w:color w:val="000000"/>
          <w:kern w:val="0"/>
          <w:sz w:val="30"/>
          <w:szCs w:val="30"/>
          <w:lang/>
        </w:rPr>
        <w:t>村电商快速发展。深入实施惠农服务平台创建行动，建立新型经营服务体系。创建完善县有运营中心、乡村有载体、县乡村三级贯通的县域惠农服务网络。集中资金和项目资源做强做大县级为农服务实体，切实加强县级为农服务实体建设。以双牌县供销惠万家运营服务中心为依托，通过线上线下双运行，真正做到把广大人民群众的农产品销售出去，把广大人民群众所需的日用消费品送到千家万户，真正打通服务三农“最后一米”。</w:t>
      </w:r>
    </w:p>
    <w:p w:rsidR="001C281A" w:rsidRDefault="009D379B">
      <w:pPr>
        <w:pStyle w:val="a7"/>
        <w:spacing w:line="570" w:lineRule="exact"/>
        <w:ind w:firstLine="640"/>
        <w:jc w:val="left"/>
        <w:outlineLvl w:val="0"/>
        <w:rPr>
          <w:rFonts w:ascii="Times New Roman" w:eastAsia="黑体" w:hAnsi="Times New Roman"/>
          <w:sz w:val="32"/>
        </w:rPr>
      </w:pPr>
      <w:r>
        <w:rPr>
          <w:rFonts w:ascii="Times New Roman" w:eastAsia="黑体" w:hAnsi="Times New Roman" w:hint="eastAsia"/>
          <w:sz w:val="32"/>
        </w:rPr>
        <w:t>七、存在的问题及原因分析</w:t>
      </w:r>
    </w:p>
    <w:p w:rsidR="001C281A" w:rsidRDefault="009D379B">
      <w:pPr>
        <w:ind w:firstLineChars="200" w:firstLine="420"/>
        <w:rPr>
          <w:rFonts w:ascii="仿宋" w:eastAsia="仿宋" w:hAnsi="仿宋" w:cs="仿宋" w:hint="default"/>
          <w:sz w:val="30"/>
          <w:szCs w:val="30"/>
        </w:rPr>
      </w:pPr>
      <w:r>
        <w:rPr>
          <w:rFonts w:eastAsia="宋体"/>
        </w:rPr>
        <w:t xml:space="preserve">  </w:t>
      </w:r>
      <w:r>
        <w:rPr>
          <w:rFonts w:ascii="仿宋" w:eastAsia="仿宋" w:hAnsi="仿宋" w:cs="仿宋"/>
          <w:sz w:val="30"/>
          <w:szCs w:val="30"/>
        </w:rPr>
        <w:t>1</w:t>
      </w:r>
      <w:r>
        <w:rPr>
          <w:rFonts w:ascii="仿宋" w:eastAsia="仿宋" w:hAnsi="仿宋" w:cs="仿宋"/>
          <w:sz w:val="30"/>
          <w:szCs w:val="30"/>
        </w:rPr>
        <w:t>、预算资金不足，</w:t>
      </w:r>
      <w:r>
        <w:rPr>
          <w:rFonts w:ascii="仿宋" w:eastAsia="仿宋" w:hAnsi="仿宋" w:cs="仿宋"/>
          <w:sz w:val="30"/>
          <w:szCs w:val="30"/>
        </w:rPr>
        <w:t>综合改革任务依然艰巨</w:t>
      </w:r>
      <w:r>
        <w:rPr>
          <w:rFonts w:ascii="仿宋" w:eastAsia="仿宋" w:hAnsi="仿宋" w:cs="仿宋"/>
          <w:sz w:val="30"/>
          <w:szCs w:val="30"/>
        </w:rPr>
        <w:t>，工作推动存在困难。</w:t>
      </w:r>
    </w:p>
    <w:p w:rsidR="001C281A" w:rsidRDefault="009D379B">
      <w:pPr>
        <w:spacing w:line="570" w:lineRule="exact"/>
        <w:ind w:firstLineChars="200" w:firstLine="600"/>
        <w:jc w:val="left"/>
        <w:rPr>
          <w:rFonts w:ascii="仿宋" w:eastAsia="仿宋" w:hAnsi="仿宋" w:cs="仿宋" w:hint="default"/>
          <w:sz w:val="30"/>
          <w:szCs w:val="30"/>
        </w:rPr>
      </w:pPr>
      <w:r>
        <w:rPr>
          <w:rFonts w:ascii="仿宋" w:eastAsia="仿宋" w:hAnsi="仿宋" w:cs="仿宋"/>
          <w:sz w:val="30"/>
          <w:szCs w:val="30"/>
        </w:rPr>
        <w:t>2</w:t>
      </w:r>
      <w:r>
        <w:rPr>
          <w:rFonts w:ascii="仿宋" w:eastAsia="仿宋" w:hAnsi="仿宋" w:cs="仿宋"/>
          <w:sz w:val="30"/>
          <w:szCs w:val="30"/>
        </w:rPr>
        <w:t>、绩效评价工作机制有待完善。</w:t>
      </w:r>
    </w:p>
    <w:p w:rsidR="001C281A" w:rsidRDefault="009D379B">
      <w:pPr>
        <w:numPr>
          <w:ilvl w:val="0"/>
          <w:numId w:val="4"/>
        </w:numPr>
        <w:spacing w:line="570" w:lineRule="exact"/>
        <w:ind w:firstLineChars="200" w:firstLine="640"/>
        <w:jc w:val="left"/>
        <w:outlineLvl w:val="0"/>
        <w:rPr>
          <w:rFonts w:eastAsia="黑体" w:hint="default"/>
          <w:sz w:val="32"/>
        </w:rPr>
      </w:pPr>
      <w:r>
        <w:rPr>
          <w:rFonts w:eastAsia="黑体"/>
          <w:sz w:val="32"/>
        </w:rPr>
        <w:t>下一步改进措施</w:t>
      </w:r>
    </w:p>
    <w:p w:rsidR="001C281A" w:rsidRDefault="009D379B">
      <w:pPr>
        <w:numPr>
          <w:ilvl w:val="0"/>
          <w:numId w:val="5"/>
        </w:numPr>
        <w:spacing w:line="570" w:lineRule="exact"/>
        <w:ind w:firstLineChars="200" w:firstLine="640"/>
        <w:jc w:val="left"/>
        <w:rPr>
          <w:rFonts w:eastAsia="仿宋_GB2312" w:hint="default"/>
          <w:color w:val="000000"/>
          <w:sz w:val="32"/>
        </w:rPr>
      </w:pPr>
      <w:r>
        <w:rPr>
          <w:rFonts w:eastAsia="仿宋_GB2312"/>
          <w:color w:val="000000"/>
          <w:sz w:val="32"/>
        </w:rPr>
        <w:t>进一步强化风险意识、主动担当作为</w:t>
      </w:r>
      <w:r>
        <w:rPr>
          <w:rFonts w:eastAsia="仿宋_GB2312"/>
          <w:color w:val="000000"/>
          <w:sz w:val="32"/>
        </w:rPr>
        <w:t>,</w:t>
      </w:r>
      <w:r>
        <w:rPr>
          <w:rFonts w:eastAsia="仿宋_GB2312"/>
          <w:color w:val="000000"/>
          <w:sz w:val="32"/>
        </w:rPr>
        <w:t>全面深化供销合作社综合改革</w:t>
      </w:r>
      <w:r>
        <w:rPr>
          <w:rFonts w:eastAsia="仿宋_GB2312"/>
          <w:color w:val="000000"/>
          <w:sz w:val="32"/>
        </w:rPr>
        <w:t>,</w:t>
      </w:r>
      <w:r>
        <w:rPr>
          <w:rFonts w:eastAsia="仿宋_GB2312"/>
          <w:color w:val="000000"/>
          <w:sz w:val="32"/>
        </w:rPr>
        <w:t>充分发挥系统优势助力乡村振兴</w:t>
      </w:r>
      <w:r>
        <w:rPr>
          <w:rFonts w:eastAsia="仿宋_GB2312"/>
          <w:color w:val="000000"/>
          <w:sz w:val="32"/>
        </w:rPr>
        <w:t xml:space="preserve">, </w:t>
      </w:r>
      <w:r>
        <w:rPr>
          <w:rFonts w:eastAsia="仿宋_GB2312"/>
          <w:color w:val="000000"/>
          <w:sz w:val="32"/>
        </w:rPr>
        <w:t>确保全面完成省、市、县深化供销合作社综合改革各项工作任务。一是积极稳妥推进“两个到户”</w:t>
      </w:r>
      <w:r>
        <w:rPr>
          <w:rFonts w:eastAsia="仿宋_GB2312"/>
          <w:color w:val="000000"/>
          <w:sz w:val="32"/>
        </w:rPr>
        <w:t>。</w:t>
      </w:r>
      <w:r>
        <w:rPr>
          <w:rFonts w:eastAsia="仿宋_GB2312"/>
          <w:color w:val="000000"/>
          <w:sz w:val="32"/>
        </w:rPr>
        <w:t>二是努力提高社有资产的综合利用率，确保社有资产保值增值。</w:t>
      </w:r>
    </w:p>
    <w:p w:rsidR="001C281A" w:rsidRDefault="009D379B">
      <w:pPr>
        <w:numPr>
          <w:ilvl w:val="0"/>
          <w:numId w:val="5"/>
        </w:numPr>
        <w:spacing w:line="570" w:lineRule="exact"/>
        <w:ind w:firstLineChars="200" w:firstLine="600"/>
        <w:jc w:val="left"/>
        <w:rPr>
          <w:rFonts w:ascii="仿宋" w:eastAsia="仿宋" w:hAnsi="仿宋" w:cs="仿宋" w:hint="default"/>
          <w:sz w:val="30"/>
          <w:szCs w:val="30"/>
        </w:rPr>
      </w:pPr>
      <w:r>
        <w:rPr>
          <w:rFonts w:ascii="仿宋" w:eastAsia="仿宋" w:hAnsi="仿宋" w:cs="仿宋"/>
          <w:color w:val="000000"/>
          <w:sz w:val="30"/>
          <w:szCs w:val="30"/>
        </w:rPr>
        <w:t>加强预算监管，强化预算监督</w:t>
      </w:r>
      <w:r>
        <w:rPr>
          <w:rFonts w:ascii="仿宋" w:eastAsia="仿宋" w:hAnsi="仿宋" w:cs="仿宋"/>
          <w:color w:val="000000"/>
          <w:sz w:val="30"/>
          <w:szCs w:val="30"/>
        </w:rPr>
        <w:t>；</w:t>
      </w:r>
      <w:r>
        <w:rPr>
          <w:rFonts w:ascii="仿宋" w:eastAsia="仿宋" w:hAnsi="仿宋" w:cs="仿宋"/>
          <w:color w:val="000000"/>
          <w:sz w:val="30"/>
          <w:szCs w:val="30"/>
        </w:rPr>
        <w:t>加强财务管理，严把支出审核关</w:t>
      </w:r>
      <w:r>
        <w:rPr>
          <w:rFonts w:ascii="仿宋" w:eastAsia="仿宋" w:hAnsi="仿宋" w:cs="仿宋"/>
          <w:color w:val="000000"/>
          <w:sz w:val="30"/>
          <w:szCs w:val="30"/>
        </w:rPr>
        <w:t>；</w:t>
      </w:r>
      <w:r>
        <w:rPr>
          <w:rFonts w:ascii="仿宋" w:eastAsia="仿宋" w:hAnsi="仿宋" w:cs="仿宋"/>
          <w:color w:val="000000"/>
          <w:sz w:val="30"/>
          <w:szCs w:val="30"/>
        </w:rPr>
        <w:t>严格执行财务管理制度</w:t>
      </w:r>
      <w:r>
        <w:rPr>
          <w:rFonts w:ascii="仿宋" w:eastAsia="仿宋" w:hAnsi="仿宋" w:cs="仿宋"/>
          <w:color w:val="000000"/>
          <w:sz w:val="30"/>
          <w:szCs w:val="30"/>
        </w:rPr>
        <w:t>，</w:t>
      </w:r>
      <w:r>
        <w:rPr>
          <w:rFonts w:ascii="仿宋" w:eastAsia="仿宋" w:hAnsi="仿宋" w:cs="仿宋"/>
          <w:color w:val="000000"/>
          <w:sz w:val="30"/>
          <w:szCs w:val="30"/>
        </w:rPr>
        <w:t>规范各项支出审核</w:t>
      </w:r>
      <w:r>
        <w:rPr>
          <w:rFonts w:ascii="仿宋" w:eastAsia="仿宋" w:hAnsi="仿宋" w:cs="仿宋"/>
          <w:color w:val="000000"/>
          <w:sz w:val="30"/>
          <w:szCs w:val="30"/>
        </w:rPr>
        <w:t>，</w:t>
      </w:r>
      <w:r>
        <w:rPr>
          <w:rFonts w:ascii="仿宋" w:eastAsia="仿宋" w:hAnsi="仿宋" w:cs="仿宋"/>
          <w:color w:val="000000"/>
          <w:sz w:val="30"/>
          <w:szCs w:val="30"/>
        </w:rPr>
        <w:t>严防超支</w:t>
      </w:r>
      <w:r>
        <w:rPr>
          <w:rFonts w:ascii="仿宋" w:eastAsia="仿宋" w:hAnsi="仿宋" w:cs="仿宋"/>
          <w:color w:val="000000"/>
          <w:sz w:val="30"/>
          <w:szCs w:val="30"/>
        </w:rPr>
        <w:t>，</w:t>
      </w:r>
      <w:r>
        <w:rPr>
          <w:rFonts w:ascii="仿宋" w:eastAsia="仿宋" w:hAnsi="仿宋" w:cs="仿宋"/>
          <w:color w:val="000000"/>
          <w:sz w:val="30"/>
          <w:szCs w:val="30"/>
        </w:rPr>
        <w:t>促进财务管理的法制化、科学化、合理化运行</w:t>
      </w:r>
      <w:r>
        <w:rPr>
          <w:rFonts w:ascii="仿宋" w:eastAsia="仿宋" w:hAnsi="仿宋" w:cs="仿宋"/>
          <w:color w:val="000000"/>
          <w:sz w:val="30"/>
          <w:szCs w:val="30"/>
        </w:rPr>
        <w:t>；</w:t>
      </w:r>
      <w:r>
        <w:rPr>
          <w:rFonts w:ascii="仿宋" w:eastAsia="仿宋" w:hAnsi="仿宋" w:cs="仿宋"/>
          <w:color w:val="000000"/>
          <w:sz w:val="30"/>
          <w:szCs w:val="30"/>
        </w:rPr>
        <w:t>强化财务专业知识学习，提升专业素养。</w:t>
      </w:r>
    </w:p>
    <w:p w:rsidR="001C281A" w:rsidRDefault="009D379B">
      <w:pPr>
        <w:numPr>
          <w:ilvl w:val="0"/>
          <w:numId w:val="5"/>
        </w:numPr>
        <w:spacing w:line="570" w:lineRule="exact"/>
        <w:ind w:firstLineChars="200" w:firstLine="600"/>
        <w:jc w:val="left"/>
        <w:rPr>
          <w:rFonts w:ascii="仿宋" w:eastAsia="仿宋" w:hAnsi="仿宋" w:cs="仿宋" w:hint="default"/>
          <w:sz w:val="30"/>
          <w:szCs w:val="30"/>
        </w:rPr>
      </w:pPr>
      <w:r>
        <w:rPr>
          <w:rFonts w:ascii="仿宋" w:eastAsia="仿宋" w:hAnsi="仿宋" w:cs="仿宋"/>
          <w:color w:val="000000"/>
          <w:sz w:val="30"/>
          <w:szCs w:val="30"/>
        </w:rPr>
        <w:lastRenderedPageBreak/>
        <w:t>建立健全绩效评价工作机制，开展绩效评价工作相关培训学习或进行先进典型案例分析，提高业务水平。</w:t>
      </w:r>
    </w:p>
    <w:p w:rsidR="001C281A" w:rsidRDefault="009D379B">
      <w:pPr>
        <w:spacing w:line="570" w:lineRule="exact"/>
        <w:ind w:firstLine="645"/>
        <w:jc w:val="left"/>
        <w:outlineLvl w:val="0"/>
        <w:rPr>
          <w:rFonts w:eastAsia="黑体" w:hint="default"/>
          <w:sz w:val="32"/>
        </w:rPr>
      </w:pPr>
      <w:r>
        <w:rPr>
          <w:rFonts w:eastAsia="黑体"/>
          <w:sz w:val="32"/>
        </w:rPr>
        <w:t>九、部门整体支出绩效自评结果拟应用和公开情况</w:t>
      </w:r>
    </w:p>
    <w:p w:rsidR="001C281A" w:rsidRDefault="009D379B">
      <w:pPr>
        <w:ind w:firstLineChars="200" w:firstLine="600"/>
        <w:rPr>
          <w:rFonts w:ascii="仿宋" w:eastAsia="仿宋" w:hAnsi="仿宋" w:cs="仿宋" w:hint="default"/>
          <w:b/>
          <w:bCs/>
          <w:sz w:val="30"/>
          <w:szCs w:val="30"/>
        </w:rPr>
      </w:pPr>
      <w:r>
        <w:rPr>
          <w:rFonts w:ascii="仿宋" w:eastAsia="仿宋" w:hAnsi="仿宋" w:cs="仿宋"/>
          <w:color w:val="000000"/>
          <w:sz w:val="30"/>
          <w:szCs w:val="30"/>
        </w:rPr>
        <w:t>我单位根据专项绩效评定指标对各项目量化评价，自评指标得分</w:t>
      </w:r>
      <w:r>
        <w:rPr>
          <w:rFonts w:ascii="仿宋" w:eastAsia="仿宋" w:hAnsi="仿宋" w:cs="仿宋"/>
          <w:color w:val="000000"/>
          <w:sz w:val="30"/>
          <w:szCs w:val="30"/>
        </w:rPr>
        <w:t>9</w:t>
      </w:r>
      <w:r>
        <w:rPr>
          <w:rFonts w:ascii="仿宋" w:eastAsia="仿宋" w:hAnsi="仿宋" w:cs="仿宋"/>
          <w:color w:val="000000"/>
          <w:sz w:val="30"/>
          <w:szCs w:val="30"/>
        </w:rPr>
        <w:t>6</w:t>
      </w:r>
      <w:r>
        <w:rPr>
          <w:rFonts w:ascii="仿宋" w:eastAsia="仿宋" w:hAnsi="仿宋" w:cs="仿宋"/>
          <w:color w:val="000000"/>
          <w:sz w:val="30"/>
          <w:szCs w:val="30"/>
        </w:rPr>
        <w:t>分</w:t>
      </w:r>
      <w:r>
        <w:rPr>
          <w:rFonts w:ascii="仿宋" w:eastAsia="仿宋" w:hAnsi="仿宋" w:cs="仿宋"/>
          <w:color w:val="000000"/>
          <w:sz w:val="30"/>
          <w:szCs w:val="30"/>
        </w:rPr>
        <w:t>，按规定公开。</w:t>
      </w:r>
    </w:p>
    <w:p w:rsidR="001C281A" w:rsidRDefault="009D379B">
      <w:pPr>
        <w:spacing w:line="570" w:lineRule="exact"/>
        <w:ind w:firstLine="645"/>
        <w:jc w:val="left"/>
        <w:rPr>
          <w:rFonts w:eastAsia="黑体" w:hint="default"/>
          <w:sz w:val="32"/>
        </w:rPr>
      </w:pPr>
      <w:r>
        <w:rPr>
          <w:rFonts w:eastAsia="黑体"/>
          <w:sz w:val="32"/>
        </w:rPr>
        <w:t>其他需要说明的情况</w:t>
      </w:r>
    </w:p>
    <w:p w:rsidR="001C281A" w:rsidRDefault="009D379B">
      <w:pPr>
        <w:spacing w:line="570" w:lineRule="exact"/>
        <w:ind w:firstLine="645"/>
        <w:jc w:val="left"/>
        <w:rPr>
          <w:rFonts w:ascii="仿宋" w:eastAsia="仿宋" w:hAnsi="仿宋" w:cs="仿宋" w:hint="default"/>
          <w:color w:val="000000"/>
          <w:sz w:val="30"/>
          <w:szCs w:val="30"/>
        </w:rPr>
      </w:pPr>
      <w:r>
        <w:rPr>
          <w:rFonts w:ascii="仿宋" w:eastAsia="仿宋" w:hAnsi="仿宋" w:cs="仿宋"/>
          <w:color w:val="000000"/>
          <w:sz w:val="30"/>
          <w:szCs w:val="30"/>
        </w:rPr>
        <w:t>无</w:t>
      </w:r>
    </w:p>
    <w:p w:rsidR="001C281A" w:rsidRDefault="001C281A" w:rsidP="003F10F0">
      <w:pPr>
        <w:spacing w:afterLines="50" w:line="600" w:lineRule="exact"/>
        <w:rPr>
          <w:rFonts w:eastAsia="黑体" w:hint="default"/>
          <w:sz w:val="32"/>
        </w:rPr>
      </w:pPr>
    </w:p>
    <w:p w:rsidR="001C281A" w:rsidRDefault="001C281A" w:rsidP="003F10F0">
      <w:pPr>
        <w:spacing w:afterLines="50" w:line="600" w:lineRule="exact"/>
        <w:rPr>
          <w:rFonts w:eastAsia="黑体" w:hint="default"/>
          <w:sz w:val="32"/>
        </w:rPr>
      </w:pPr>
    </w:p>
    <w:p w:rsidR="001C281A" w:rsidRDefault="001C281A" w:rsidP="003F10F0">
      <w:pPr>
        <w:spacing w:afterLines="50" w:line="600" w:lineRule="exact"/>
        <w:rPr>
          <w:rFonts w:eastAsia="黑体" w:hint="default"/>
          <w:sz w:val="32"/>
        </w:rPr>
      </w:pPr>
    </w:p>
    <w:p w:rsidR="001C281A" w:rsidRDefault="001C281A" w:rsidP="003F10F0">
      <w:pPr>
        <w:spacing w:afterLines="50" w:line="600" w:lineRule="exact"/>
        <w:rPr>
          <w:rFonts w:eastAsia="黑体" w:hint="default"/>
          <w:sz w:val="32"/>
        </w:rPr>
      </w:pPr>
    </w:p>
    <w:p w:rsidR="001C281A" w:rsidRDefault="001C281A" w:rsidP="003F10F0">
      <w:pPr>
        <w:spacing w:afterLines="50" w:line="600" w:lineRule="exact"/>
        <w:rPr>
          <w:rFonts w:eastAsia="黑体" w:hint="default"/>
          <w:sz w:val="32"/>
        </w:rPr>
      </w:pPr>
    </w:p>
    <w:p w:rsidR="001C281A" w:rsidRDefault="001C281A" w:rsidP="003F10F0">
      <w:pPr>
        <w:spacing w:afterLines="50" w:line="600" w:lineRule="exact"/>
        <w:rPr>
          <w:rFonts w:eastAsia="黑体" w:hint="default"/>
          <w:sz w:val="32"/>
        </w:rPr>
      </w:pPr>
    </w:p>
    <w:p w:rsidR="001C281A" w:rsidRDefault="001C281A">
      <w:pPr>
        <w:spacing w:line="440" w:lineRule="exact"/>
        <w:rPr>
          <w:rFonts w:ascii="黑体" w:eastAsia="黑体" w:hAnsi="黑体" w:cs="黑体" w:hint="default"/>
          <w:sz w:val="32"/>
          <w:szCs w:val="32"/>
        </w:rPr>
      </w:pPr>
    </w:p>
    <w:sectPr w:rsidR="001C281A" w:rsidSect="003F10F0">
      <w:pgSz w:w="11905" w:h="16837"/>
      <w:pgMar w:top="1440" w:right="1701" w:bottom="1440" w:left="1701" w:header="851" w:footer="1474" w:gutter="0"/>
      <w:pgNumType w:fmt="numberInDash" w:start="1"/>
      <w:cols w:space="0"/>
      <w:docGrid w:type="lines" w:linePitch="6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79B" w:rsidRDefault="009D379B" w:rsidP="001C281A">
      <w:r>
        <w:separator/>
      </w:r>
    </w:p>
  </w:endnote>
  <w:endnote w:type="continuationSeparator" w:id="0">
    <w:p w:rsidR="009D379B" w:rsidRDefault="009D379B" w:rsidP="001C2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79B" w:rsidRDefault="009D379B">
      <w:pPr>
        <w:rPr>
          <w:rFonts w:hint="default"/>
        </w:rPr>
      </w:pPr>
      <w:r>
        <w:separator/>
      </w:r>
    </w:p>
  </w:footnote>
  <w:footnote w:type="continuationSeparator" w:id="0">
    <w:p w:rsidR="009D379B" w:rsidRDefault="009D379B">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FB1EE4"/>
    <w:multiLevelType w:val="singleLevel"/>
    <w:tmpl w:val="F9FB1EE4"/>
    <w:lvl w:ilvl="0">
      <w:start w:val="1"/>
      <w:numFmt w:val="decimal"/>
      <w:suff w:val="nothing"/>
      <w:lvlText w:val="%1、"/>
      <w:lvlJc w:val="left"/>
    </w:lvl>
  </w:abstractNum>
  <w:abstractNum w:abstractNumId="1">
    <w:nsid w:val="3D661C84"/>
    <w:multiLevelType w:val="singleLevel"/>
    <w:tmpl w:val="3D661C84"/>
    <w:lvl w:ilvl="0">
      <w:start w:val="2"/>
      <w:numFmt w:val="chineseCounting"/>
      <w:suff w:val="nothing"/>
      <w:lvlText w:val="（%1）"/>
      <w:lvlJc w:val="left"/>
      <w:rPr>
        <w:rFonts w:hint="eastAsia"/>
      </w:rPr>
    </w:lvl>
  </w:abstractNum>
  <w:abstractNum w:abstractNumId="2">
    <w:nsid w:val="49F9FF41"/>
    <w:multiLevelType w:val="singleLevel"/>
    <w:tmpl w:val="49F9FF41"/>
    <w:lvl w:ilvl="0">
      <w:start w:val="8"/>
      <w:numFmt w:val="chineseCounting"/>
      <w:suff w:val="nothing"/>
      <w:lvlText w:val="%1、"/>
      <w:lvlJc w:val="left"/>
      <w:rPr>
        <w:rFonts w:hint="eastAsia"/>
      </w:rPr>
    </w:lvl>
  </w:abstractNum>
  <w:abstractNum w:abstractNumId="3">
    <w:nsid w:val="51B43D58"/>
    <w:multiLevelType w:val="singleLevel"/>
    <w:tmpl w:val="51B43D58"/>
    <w:lvl w:ilvl="0">
      <w:start w:val="4"/>
      <w:numFmt w:val="chineseCounting"/>
      <w:suff w:val="nothing"/>
      <w:lvlText w:val="%1、"/>
      <w:lvlJc w:val="left"/>
      <w:rPr>
        <w:rFonts w:hint="eastAsia"/>
      </w:rPr>
    </w:lvl>
  </w:abstractNum>
  <w:abstractNum w:abstractNumId="4">
    <w:nsid w:val="57EB91F6"/>
    <w:multiLevelType w:val="multilevel"/>
    <w:tmpl w:val="57EB91F6"/>
    <w:lvl w:ilvl="0">
      <w:start w:val="1"/>
      <w:numFmt w:val="chineseCounting"/>
      <w:suff w:val="nothing"/>
      <w:lvlText w:val="%1、"/>
      <w:lvlJc w:val="left"/>
      <w:pPr>
        <w:ind w:left="640" w:firstLine="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U0MTI1MmNkOTRjMjFkYzdjOWZiMDdlNjZkZTJiMjUifQ=="/>
  </w:docVars>
  <w:rsids>
    <w:rsidRoot w:val="00172A27"/>
    <w:rsid w:val="00172446"/>
    <w:rsid w:val="00172A27"/>
    <w:rsid w:val="001C281A"/>
    <w:rsid w:val="001C54BD"/>
    <w:rsid w:val="003F10F0"/>
    <w:rsid w:val="006B0E0C"/>
    <w:rsid w:val="009D379B"/>
    <w:rsid w:val="00C17B1E"/>
    <w:rsid w:val="01AF5332"/>
    <w:rsid w:val="02D1737B"/>
    <w:rsid w:val="02F254D6"/>
    <w:rsid w:val="040A2378"/>
    <w:rsid w:val="077B0BD2"/>
    <w:rsid w:val="080B0286"/>
    <w:rsid w:val="081E0B1B"/>
    <w:rsid w:val="088E4935"/>
    <w:rsid w:val="095011A8"/>
    <w:rsid w:val="0A851326"/>
    <w:rsid w:val="0C7B648A"/>
    <w:rsid w:val="0CCE5073"/>
    <w:rsid w:val="101F3C57"/>
    <w:rsid w:val="105E064F"/>
    <w:rsid w:val="10A11BCB"/>
    <w:rsid w:val="10B206E1"/>
    <w:rsid w:val="136441CE"/>
    <w:rsid w:val="13EB7AD1"/>
    <w:rsid w:val="154B3473"/>
    <w:rsid w:val="156418D7"/>
    <w:rsid w:val="15B02F86"/>
    <w:rsid w:val="18EA34A6"/>
    <w:rsid w:val="19E43D32"/>
    <w:rsid w:val="1A43781E"/>
    <w:rsid w:val="1BCE59A7"/>
    <w:rsid w:val="1D5E5630"/>
    <w:rsid w:val="1DA376A1"/>
    <w:rsid w:val="1DC12317"/>
    <w:rsid w:val="1F9C1D8C"/>
    <w:rsid w:val="20740B35"/>
    <w:rsid w:val="20BA3D5C"/>
    <w:rsid w:val="20FE29CD"/>
    <w:rsid w:val="213827F6"/>
    <w:rsid w:val="23BC7808"/>
    <w:rsid w:val="24756501"/>
    <w:rsid w:val="24A11754"/>
    <w:rsid w:val="28212C78"/>
    <w:rsid w:val="2AF82401"/>
    <w:rsid w:val="2B9D6077"/>
    <w:rsid w:val="2BE32C31"/>
    <w:rsid w:val="2D371CD7"/>
    <w:rsid w:val="2DDA13E3"/>
    <w:rsid w:val="3189014A"/>
    <w:rsid w:val="31EF3498"/>
    <w:rsid w:val="33457B5A"/>
    <w:rsid w:val="33EA0D37"/>
    <w:rsid w:val="34AF4725"/>
    <w:rsid w:val="34BA1A48"/>
    <w:rsid w:val="34FD4AC6"/>
    <w:rsid w:val="36564E26"/>
    <w:rsid w:val="36590DED"/>
    <w:rsid w:val="366003CD"/>
    <w:rsid w:val="37C43B8E"/>
    <w:rsid w:val="38FE65C1"/>
    <w:rsid w:val="395B4028"/>
    <w:rsid w:val="39CB0C95"/>
    <w:rsid w:val="3A706705"/>
    <w:rsid w:val="3D9F7A2D"/>
    <w:rsid w:val="3DFB432B"/>
    <w:rsid w:val="3F11495A"/>
    <w:rsid w:val="3F5D4990"/>
    <w:rsid w:val="3FA16720"/>
    <w:rsid w:val="40D95004"/>
    <w:rsid w:val="41A60F90"/>
    <w:rsid w:val="430C3285"/>
    <w:rsid w:val="437042B4"/>
    <w:rsid w:val="43D25C86"/>
    <w:rsid w:val="449E6545"/>
    <w:rsid w:val="458A0FC3"/>
    <w:rsid w:val="47293B41"/>
    <w:rsid w:val="47FF7E2A"/>
    <w:rsid w:val="48623B31"/>
    <w:rsid w:val="49172B6D"/>
    <w:rsid w:val="4A7E5437"/>
    <w:rsid w:val="4AED3B7A"/>
    <w:rsid w:val="4B1A4C91"/>
    <w:rsid w:val="4B37618B"/>
    <w:rsid w:val="4B490F32"/>
    <w:rsid w:val="4B564457"/>
    <w:rsid w:val="4C4D2E44"/>
    <w:rsid w:val="4C575977"/>
    <w:rsid w:val="4D3B0DF4"/>
    <w:rsid w:val="4D875CD0"/>
    <w:rsid w:val="4DB36BDD"/>
    <w:rsid w:val="4DF30F3A"/>
    <w:rsid w:val="4E8B7C40"/>
    <w:rsid w:val="4F1637A4"/>
    <w:rsid w:val="500F1BD2"/>
    <w:rsid w:val="503224D5"/>
    <w:rsid w:val="51C40746"/>
    <w:rsid w:val="54031300"/>
    <w:rsid w:val="543E6CC0"/>
    <w:rsid w:val="55412274"/>
    <w:rsid w:val="55AF0E23"/>
    <w:rsid w:val="55C03679"/>
    <w:rsid w:val="570448D5"/>
    <w:rsid w:val="578C4726"/>
    <w:rsid w:val="57C446E9"/>
    <w:rsid w:val="58820FB8"/>
    <w:rsid w:val="59CA4573"/>
    <w:rsid w:val="5A353636"/>
    <w:rsid w:val="5ABA52A9"/>
    <w:rsid w:val="5B8F6EDB"/>
    <w:rsid w:val="5BA25F73"/>
    <w:rsid w:val="5C8E01AF"/>
    <w:rsid w:val="5D142F08"/>
    <w:rsid w:val="5E8E4155"/>
    <w:rsid w:val="5F0F4FFD"/>
    <w:rsid w:val="607246D5"/>
    <w:rsid w:val="607A294A"/>
    <w:rsid w:val="61484F8E"/>
    <w:rsid w:val="62BE6D8B"/>
    <w:rsid w:val="63A96660"/>
    <w:rsid w:val="63B03E93"/>
    <w:rsid w:val="64D502F1"/>
    <w:rsid w:val="64E742EF"/>
    <w:rsid w:val="672D3346"/>
    <w:rsid w:val="684B0AD7"/>
    <w:rsid w:val="68BE0EFA"/>
    <w:rsid w:val="697D4817"/>
    <w:rsid w:val="69853A51"/>
    <w:rsid w:val="6AC56475"/>
    <w:rsid w:val="6C117498"/>
    <w:rsid w:val="6C8863EE"/>
    <w:rsid w:val="731646FC"/>
    <w:rsid w:val="731A6C33"/>
    <w:rsid w:val="74FF65ED"/>
    <w:rsid w:val="75073918"/>
    <w:rsid w:val="75AD3D60"/>
    <w:rsid w:val="771A18F7"/>
    <w:rsid w:val="779276DF"/>
    <w:rsid w:val="77EB14F6"/>
    <w:rsid w:val="78C360B8"/>
    <w:rsid w:val="7A0B19CB"/>
    <w:rsid w:val="7AC1704C"/>
    <w:rsid w:val="7BB51BEE"/>
    <w:rsid w:val="7D10003E"/>
    <w:rsid w:val="7E991F23"/>
    <w:rsid w:val="7EB5519D"/>
    <w:rsid w:val="7FB12A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nhideWhenUsed/>
    <w:qFormat/>
    <w:rsid w:val="001C281A"/>
    <w:pPr>
      <w:widowControl w:val="0"/>
      <w:jc w:val="both"/>
    </w:pPr>
    <w:rPr>
      <w:rFonts w:ascii="Times New Roman" w:eastAsia="Times New Roman" w:hAnsi="Times New Roman" w:hint="eastAsia"/>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qFormat/>
    <w:rsid w:val="001C281A"/>
    <w:pPr>
      <w:jc w:val="left"/>
      <w:outlineLvl w:val="2"/>
    </w:pPr>
    <w:rPr>
      <w:rFonts w:ascii="宋体" w:hAnsi="Courier New" w:cs="Courier New"/>
      <w:b/>
      <w:kern w:val="0"/>
      <w:szCs w:val="21"/>
    </w:rPr>
  </w:style>
  <w:style w:type="paragraph" w:styleId="a4">
    <w:name w:val="Body Text Indent"/>
    <w:basedOn w:val="a"/>
    <w:qFormat/>
    <w:rsid w:val="001C281A"/>
    <w:pPr>
      <w:spacing w:after="120"/>
      <w:ind w:leftChars="200" w:left="420"/>
    </w:pPr>
  </w:style>
  <w:style w:type="paragraph" w:styleId="a5">
    <w:name w:val="footer"/>
    <w:basedOn w:val="a"/>
    <w:unhideWhenUsed/>
    <w:qFormat/>
    <w:rsid w:val="001C281A"/>
    <w:pPr>
      <w:framePr w:wrap="auto" w:vAnchor="text" w:hAnchor="margin" w:xAlign="outside" w:y="1"/>
      <w:tabs>
        <w:tab w:val="center" w:pos="4153"/>
        <w:tab w:val="right" w:pos="8306"/>
      </w:tabs>
      <w:snapToGrid w:val="0"/>
      <w:jc w:val="left"/>
    </w:pPr>
    <w:rPr>
      <w:kern w:val="0"/>
      <w:sz w:val="28"/>
    </w:rPr>
  </w:style>
  <w:style w:type="paragraph" w:styleId="a6">
    <w:name w:val="Normal (Web)"/>
    <w:basedOn w:val="a"/>
    <w:unhideWhenUsed/>
    <w:qFormat/>
    <w:rsid w:val="001C281A"/>
    <w:pPr>
      <w:spacing w:beforeAutospacing="1" w:afterAutospacing="1"/>
      <w:jc w:val="left"/>
    </w:pPr>
    <w:rPr>
      <w:rFonts w:ascii="Calibri" w:eastAsia="宋体" w:hAnsi="Calibri" w:hint="default"/>
      <w:kern w:val="0"/>
      <w:sz w:val="24"/>
    </w:rPr>
  </w:style>
  <w:style w:type="paragraph" w:styleId="2">
    <w:name w:val="Body Text First Indent 2"/>
    <w:basedOn w:val="a4"/>
    <w:qFormat/>
    <w:rsid w:val="001C281A"/>
    <w:pPr>
      <w:spacing w:before="100" w:beforeAutospacing="1"/>
      <w:ind w:left="0" w:firstLineChars="200" w:firstLine="420"/>
    </w:pPr>
  </w:style>
  <w:style w:type="paragraph" w:customStyle="1" w:styleId="1">
    <w:name w:val="列出段落1"/>
    <w:basedOn w:val="a"/>
    <w:uiPriority w:val="34"/>
    <w:unhideWhenUsed/>
    <w:qFormat/>
    <w:rsid w:val="001C281A"/>
    <w:pPr>
      <w:ind w:firstLineChars="200" w:firstLine="420"/>
    </w:pPr>
    <w:rPr>
      <w:rFonts w:ascii="仿宋" w:eastAsia="仿宋" w:hAnsi="仿宋"/>
      <w:kern w:val="0"/>
      <w:sz w:val="28"/>
    </w:rPr>
  </w:style>
  <w:style w:type="paragraph" w:styleId="a7">
    <w:name w:val="List Paragraph"/>
    <w:basedOn w:val="a"/>
    <w:uiPriority w:val="99"/>
    <w:unhideWhenUsed/>
    <w:qFormat/>
    <w:rsid w:val="001C281A"/>
    <w:pPr>
      <w:ind w:firstLineChars="200" w:firstLine="420"/>
    </w:pPr>
    <w:rPr>
      <w:rFonts w:ascii="Calibri" w:hAnsi="Calibri" w:hint="default"/>
      <w:kern w:val="0"/>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海之韵</dc:creator>
  <cp:lastModifiedBy>Administrator</cp:lastModifiedBy>
  <cp:revision>5</cp:revision>
  <dcterms:created xsi:type="dcterms:W3CDTF">2023-04-22T07:33:00Z</dcterms:created>
  <dcterms:modified xsi:type="dcterms:W3CDTF">2023-09-21T07:26:00Z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C05C0A58C1B94E6DA3F69BCC80938D65_11</vt:lpwstr>
  </property>
</Properties>
</file>