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44"/>
          <w:szCs w:val="44"/>
        </w:rPr>
      </w:pPr>
    </w:p>
    <w:p>
      <w:pPr>
        <w:jc w:val="center"/>
        <w:rPr>
          <w:rFonts w:ascii="Times New Roman" w:hAnsi="Times New Roman" w:eastAsia="方正小标宋简体" w:cs="Times New Roman"/>
          <w:sz w:val="52"/>
          <w:szCs w:val="52"/>
          <w:lang w:eastAsia="zh-TW"/>
        </w:rPr>
      </w:pPr>
      <w:r>
        <w:rPr>
          <w:rFonts w:hint="eastAsia" w:ascii="Times New Roman" w:hAnsi="Times New Roman" w:eastAsia="方正小标宋简体" w:cs="Times New Roman"/>
          <w:sz w:val="52"/>
          <w:szCs w:val="52"/>
        </w:rPr>
        <w:t>2021</w:t>
      </w:r>
      <w:r>
        <w:rPr>
          <w:rFonts w:hint="eastAsia" w:ascii="Times New Roman" w:hAnsi="Times New Roman" w:eastAsia="方正小标宋简体" w:cs="Times New Roman"/>
          <w:sz w:val="52"/>
          <w:szCs w:val="52"/>
          <w:lang w:eastAsia="zh-TW"/>
        </w:rPr>
        <w:t>年度双牌县统计局整体支出</w:t>
      </w:r>
    </w:p>
    <w:p>
      <w:pPr>
        <w:jc w:val="center"/>
        <w:rPr>
          <w:rFonts w:ascii="Times New Roman" w:hAnsi="Times New Roman" w:eastAsia="方正小标宋简体" w:cs="Times New Roman"/>
          <w:sz w:val="52"/>
          <w:szCs w:val="52"/>
          <w:lang w:eastAsia="zh-TW"/>
        </w:rPr>
      </w:pPr>
      <w:r>
        <w:rPr>
          <w:rFonts w:hint="eastAsia" w:ascii="Times New Roman" w:hAnsi="Times New Roman" w:eastAsia="方正小标宋简体" w:cs="Times New Roman"/>
          <w:sz w:val="52"/>
          <w:szCs w:val="52"/>
          <w:lang w:eastAsia="zh-TW"/>
        </w:rPr>
        <w:t>绩效评价报告</w:t>
      </w:r>
    </w:p>
    <w:p>
      <w:pPr>
        <w:spacing w:line="360" w:lineRule="auto"/>
        <w:jc w:val="left"/>
        <w:rPr>
          <w:rFonts w:ascii="Times New Roman" w:hAnsi="Times New Roman" w:eastAsia="方正小标宋_GBK" w:cs="Times New Roman"/>
          <w:sz w:val="32"/>
          <w:szCs w:val="32"/>
        </w:rPr>
      </w:pPr>
    </w:p>
    <w:p>
      <w:pPr>
        <w:spacing w:line="360" w:lineRule="auto"/>
        <w:ind w:firstLine="320" w:firstLineChars="100"/>
        <w:jc w:val="left"/>
        <w:rPr>
          <w:rFonts w:ascii="Times New Roman" w:hAnsi="Times New Roman" w:eastAsia="方正小标宋_GBK" w:cs="Times New Roman"/>
          <w:sz w:val="32"/>
          <w:szCs w:val="32"/>
        </w:rPr>
      </w:pPr>
    </w:p>
    <w:p>
      <w:pPr>
        <w:spacing w:line="360" w:lineRule="auto"/>
        <w:ind w:firstLine="320" w:firstLineChars="100"/>
        <w:jc w:val="left"/>
        <w:rPr>
          <w:rFonts w:ascii="Times New Roman" w:hAnsi="Times New Roman" w:eastAsia="方正小标宋_GBK" w:cs="Times New Roman"/>
          <w:sz w:val="32"/>
          <w:szCs w:val="32"/>
        </w:rPr>
      </w:pPr>
    </w:p>
    <w:p>
      <w:pPr>
        <w:spacing w:line="360" w:lineRule="auto"/>
        <w:ind w:firstLine="320" w:firstLineChars="100"/>
        <w:jc w:val="left"/>
        <w:rPr>
          <w:rFonts w:ascii="Times New Roman" w:hAnsi="Times New Roman" w:eastAsia="方正小标宋_GBK" w:cs="Times New Roman"/>
          <w:sz w:val="32"/>
          <w:szCs w:val="32"/>
        </w:rPr>
      </w:pPr>
    </w:p>
    <w:p>
      <w:pPr>
        <w:spacing w:line="360" w:lineRule="auto"/>
        <w:ind w:left="1600" w:hanging="1600" w:hangingChars="500"/>
        <w:rPr>
          <w:rFonts w:ascii="Times New Roman" w:hAnsi="Times New Roman" w:cs="Times New Roman"/>
          <w:sz w:val="32"/>
          <w:szCs w:val="32"/>
        </w:rPr>
      </w:pPr>
      <w:r>
        <w:rPr>
          <w:rFonts w:ascii="Times New Roman" w:hAnsi="Times New Roman" w:eastAsia="方正小标宋_GBK" w:cs="Times New Roman"/>
          <w:sz w:val="32"/>
          <w:szCs w:val="32"/>
        </w:rPr>
        <w:t>项目名称：</w:t>
      </w:r>
      <w:r>
        <w:rPr>
          <w:rFonts w:hint="eastAsia" w:ascii="Times New Roman" w:hAnsi="Times New Roman" w:eastAsia="仿宋_GB2312" w:cs="Times New Roman"/>
          <w:sz w:val="32"/>
          <w:szCs w:val="32"/>
          <w:u w:val="single"/>
        </w:rPr>
        <w:t>2021年度双牌县统计局整体支出绩效评价报告</w:t>
      </w:r>
    </w:p>
    <w:p>
      <w:pPr>
        <w:spacing w:line="360" w:lineRule="auto"/>
        <w:rPr>
          <w:rFonts w:ascii="Times New Roman" w:hAnsi="Times New Roman" w:eastAsia="仿宋_GB2312" w:cs="Times New Roman"/>
          <w:sz w:val="32"/>
          <w:szCs w:val="32"/>
        </w:rPr>
      </w:pPr>
      <w:r>
        <w:rPr>
          <w:rFonts w:ascii="Times New Roman" w:hAnsi="Times New Roman" w:eastAsia="方正小标宋_GBK" w:cs="Times New Roman"/>
          <w:sz w:val="32"/>
          <w:szCs w:val="32"/>
        </w:rPr>
        <w:t>主管部门：</w:t>
      </w:r>
      <w:r>
        <w:rPr>
          <w:rFonts w:ascii="Times New Roman" w:hAnsi="Times New Roman" w:eastAsia="仿宋_GB2312" w:cs="Times New Roman"/>
          <w:sz w:val="32"/>
          <w:szCs w:val="32"/>
          <w:u w:val="single"/>
        </w:rPr>
        <w:t>双牌县人民政府</w:t>
      </w:r>
    </w:p>
    <w:p>
      <w:pPr>
        <w:spacing w:line="360" w:lineRule="auto"/>
        <w:rPr>
          <w:rFonts w:ascii="Times New Roman" w:hAnsi="Times New Roman" w:eastAsia="方正小标宋_GBK" w:cs="Times New Roman"/>
          <w:sz w:val="32"/>
          <w:szCs w:val="32"/>
          <w:u w:val="single"/>
        </w:rPr>
      </w:pPr>
      <w:r>
        <w:rPr>
          <w:rFonts w:ascii="Times New Roman" w:hAnsi="Times New Roman" w:eastAsia="方正小标宋_GBK" w:cs="Times New Roman"/>
          <w:sz w:val="32"/>
          <w:szCs w:val="32"/>
        </w:rPr>
        <w:t>组织单位：</w:t>
      </w:r>
      <w:r>
        <w:rPr>
          <w:rFonts w:hint="eastAsia" w:ascii="Times New Roman" w:hAnsi="Times New Roman" w:eastAsia="仿宋_GB2312" w:cs="Times New Roman"/>
          <w:sz w:val="32"/>
          <w:szCs w:val="32"/>
          <w:u w:val="single"/>
        </w:rPr>
        <w:t>双牌县统计局</w:t>
      </w:r>
    </w:p>
    <w:p>
      <w:pPr>
        <w:jc w:val="left"/>
        <w:rPr>
          <w:rFonts w:ascii="Times New Roman" w:hAnsi="Times New Roman" w:cs="Times New Roman"/>
          <w:color w:val="000000"/>
          <w:kern w:val="0"/>
          <w:sz w:val="31"/>
          <w:szCs w:val="31"/>
        </w:rPr>
      </w:pPr>
    </w:p>
    <w:p>
      <w:pPr>
        <w:jc w:val="left"/>
        <w:rPr>
          <w:rFonts w:ascii="Times New Roman" w:hAnsi="Times New Roman" w:cs="Times New Roman"/>
          <w:color w:val="000000"/>
          <w:kern w:val="0"/>
          <w:sz w:val="31"/>
          <w:szCs w:val="31"/>
        </w:rPr>
      </w:pPr>
    </w:p>
    <w:p>
      <w:pPr>
        <w:jc w:val="left"/>
        <w:rPr>
          <w:rFonts w:ascii="Times New Roman" w:hAnsi="Times New Roman" w:cs="Times New Roman"/>
          <w:color w:val="000000"/>
          <w:kern w:val="0"/>
          <w:sz w:val="31"/>
          <w:szCs w:val="31"/>
        </w:rPr>
      </w:pPr>
    </w:p>
    <w:p>
      <w:pPr>
        <w:jc w:val="left"/>
        <w:rPr>
          <w:rFonts w:ascii="Times New Roman" w:hAnsi="Times New Roman" w:cs="Times New Roman"/>
          <w:color w:val="000000"/>
          <w:kern w:val="0"/>
          <w:sz w:val="31"/>
          <w:szCs w:val="31"/>
        </w:rPr>
      </w:pPr>
    </w:p>
    <w:p>
      <w:pPr>
        <w:jc w:val="left"/>
        <w:rPr>
          <w:rFonts w:ascii="Times New Roman" w:hAnsi="Times New Roman" w:cs="Times New Roman"/>
          <w:color w:val="000000"/>
          <w:kern w:val="0"/>
          <w:sz w:val="31"/>
          <w:szCs w:val="31"/>
        </w:rPr>
      </w:pPr>
    </w:p>
    <w:p>
      <w:pPr>
        <w:jc w:val="center"/>
        <w:rPr>
          <w:rFonts w:ascii="Times New Roman" w:hAnsi="Times New Roman" w:cs="Times New Roman"/>
        </w:rPr>
      </w:pPr>
      <w:r>
        <w:rPr>
          <w:rFonts w:hint="eastAsia" w:ascii="Times New Roman" w:hAnsi="Times New Roman" w:eastAsia="黑体" w:cs="Times New Roman"/>
          <w:color w:val="000000"/>
          <w:kern w:val="0"/>
          <w:sz w:val="32"/>
          <w:szCs w:val="32"/>
        </w:rPr>
        <w:t xml:space="preserve">                        </w:t>
      </w:r>
      <w:r>
        <w:rPr>
          <w:rFonts w:ascii="Times New Roman" w:hAnsi="Times New Roman" w:eastAsia="黑体" w:cs="Times New Roman"/>
          <w:color w:val="000000"/>
          <w:kern w:val="0"/>
          <w:sz w:val="32"/>
          <w:szCs w:val="32"/>
        </w:rPr>
        <w:t>报告日期：20</w:t>
      </w:r>
      <w:r>
        <w:rPr>
          <w:rFonts w:hint="eastAsia" w:ascii="Times New Roman" w:hAnsi="Times New Roman" w:eastAsia="黑体" w:cs="Times New Roman"/>
          <w:color w:val="000000"/>
          <w:kern w:val="0"/>
          <w:sz w:val="32"/>
          <w:szCs w:val="32"/>
        </w:rPr>
        <w:t>22</w:t>
      </w:r>
      <w:r>
        <w:rPr>
          <w:rFonts w:ascii="Times New Roman" w:hAnsi="Times New Roman" w:eastAsia="黑体" w:cs="Times New Roman"/>
          <w:color w:val="000000"/>
          <w:kern w:val="0"/>
          <w:sz w:val="32"/>
          <w:szCs w:val="32"/>
        </w:rPr>
        <w:t>年</w:t>
      </w:r>
      <w:r>
        <w:rPr>
          <w:rFonts w:hint="eastAsia" w:ascii="Times New Roman" w:hAnsi="Times New Roman" w:eastAsia="黑体" w:cs="Times New Roman"/>
          <w:color w:val="000000"/>
          <w:kern w:val="0"/>
          <w:sz w:val="32"/>
          <w:szCs w:val="32"/>
        </w:rPr>
        <w:t>4</w:t>
      </w:r>
      <w:r>
        <w:rPr>
          <w:rFonts w:ascii="Times New Roman" w:hAnsi="Times New Roman" w:eastAsia="黑体" w:cs="Times New Roman"/>
          <w:color w:val="000000"/>
          <w:kern w:val="0"/>
          <w:sz w:val="32"/>
          <w:szCs w:val="32"/>
        </w:rPr>
        <w:t>月</w:t>
      </w:r>
      <w:r>
        <w:rPr>
          <w:rFonts w:hint="eastAsia" w:ascii="Times New Roman" w:hAnsi="Times New Roman" w:eastAsia="黑体" w:cs="Times New Roman"/>
          <w:color w:val="000000"/>
          <w:kern w:val="0"/>
          <w:sz w:val="32"/>
          <w:szCs w:val="32"/>
        </w:rPr>
        <w:t>18</w:t>
      </w:r>
      <w:r>
        <w:rPr>
          <w:rFonts w:ascii="Times New Roman" w:hAnsi="Times New Roman" w:eastAsia="黑体" w:cs="Times New Roman"/>
          <w:color w:val="000000"/>
          <w:kern w:val="0"/>
          <w:sz w:val="32"/>
          <w:szCs w:val="32"/>
        </w:rPr>
        <w:t>日</w:t>
      </w:r>
    </w:p>
    <w:p>
      <w:pPr>
        <w:spacing w:line="400" w:lineRule="exact"/>
        <w:jc w:val="center"/>
        <w:rPr>
          <w:rFonts w:ascii="Times New Roman" w:hAnsi="Times New Roman" w:eastAsia="黑体" w:cs="Times New Roman"/>
          <w:b/>
          <w:bCs/>
          <w:sz w:val="32"/>
          <w:szCs w:val="32"/>
        </w:rPr>
        <w:sectPr>
          <w:pgSz w:w="11906" w:h="16838"/>
          <w:pgMar w:top="2098" w:right="1474" w:bottom="1984" w:left="1587" w:header="851" w:footer="992" w:gutter="0"/>
          <w:pgNumType w:start="1"/>
          <w:cols w:space="425" w:num="1"/>
          <w:docGrid w:type="lines" w:linePitch="312" w:charSpace="0"/>
        </w:sectPr>
      </w:pPr>
    </w:p>
    <w:p>
      <w:pPr>
        <w:jc w:val="center"/>
        <w:rPr>
          <w:rFonts w:ascii="仿宋" w:hAnsi="仿宋" w:eastAsia="仿宋"/>
          <w:b/>
          <w:sz w:val="44"/>
          <w:szCs w:val="44"/>
        </w:rPr>
      </w:pPr>
      <w:r>
        <w:rPr>
          <w:rFonts w:hint="eastAsia" w:ascii="仿宋" w:hAnsi="仿宋" w:eastAsia="仿宋"/>
          <w:b/>
          <w:sz w:val="44"/>
          <w:szCs w:val="44"/>
        </w:rPr>
        <w:t>2021年度双牌县统计局整体支出</w:t>
      </w:r>
    </w:p>
    <w:p>
      <w:pPr>
        <w:jc w:val="center"/>
        <w:rPr>
          <w:rFonts w:ascii="仿宋" w:hAnsi="仿宋" w:eastAsia="仿宋"/>
          <w:b/>
          <w:sz w:val="44"/>
          <w:szCs w:val="44"/>
        </w:rPr>
      </w:pPr>
      <w:r>
        <w:rPr>
          <w:rFonts w:hint="eastAsia" w:ascii="仿宋" w:hAnsi="仿宋" w:eastAsia="仿宋"/>
          <w:b/>
          <w:sz w:val="44"/>
          <w:szCs w:val="44"/>
        </w:rPr>
        <w:t>绩效评价报告</w:t>
      </w:r>
    </w:p>
    <w:p>
      <w:pPr>
        <w:spacing w:line="360" w:lineRule="auto"/>
        <w:ind w:firstLine="640" w:firstLineChars="200"/>
        <w:rPr>
          <w:rFonts w:ascii="仿宋" w:hAnsi="仿宋" w:eastAsia="仿宋"/>
          <w:sz w:val="32"/>
          <w:szCs w:val="32"/>
        </w:rPr>
      </w:pPr>
      <w:r>
        <w:rPr>
          <w:rFonts w:ascii="仿宋" w:hAnsi="仿宋" w:eastAsia="仿宋"/>
          <w:sz w:val="32"/>
          <w:szCs w:val="32"/>
        </w:rPr>
        <w:t>为深入贯彻《预算法》，全面落实</w:t>
      </w:r>
      <w:r>
        <w:rPr>
          <w:rFonts w:hint="eastAsia" w:ascii="仿宋" w:hAnsi="仿宋" w:eastAsia="仿宋"/>
          <w:sz w:val="32"/>
          <w:szCs w:val="32"/>
        </w:rPr>
        <w:t>我局</w:t>
      </w:r>
      <w:r>
        <w:rPr>
          <w:rFonts w:ascii="仿宋" w:hAnsi="仿宋" w:eastAsia="仿宋"/>
          <w:sz w:val="32"/>
          <w:szCs w:val="32"/>
        </w:rPr>
        <w:t>全面推进预算绩效管理的有关要求，进一步提高</w:t>
      </w:r>
      <w:r>
        <w:rPr>
          <w:rFonts w:hint="eastAsia" w:ascii="仿宋" w:hAnsi="仿宋" w:eastAsia="仿宋"/>
          <w:sz w:val="32"/>
          <w:szCs w:val="32"/>
        </w:rPr>
        <w:t>统计局</w:t>
      </w:r>
      <w:r>
        <w:rPr>
          <w:rFonts w:ascii="仿宋" w:hAnsi="仿宋" w:eastAsia="仿宋"/>
          <w:sz w:val="32"/>
          <w:szCs w:val="32"/>
        </w:rPr>
        <w:t>整体依法履职效益，促进资源合理配置，</w:t>
      </w:r>
      <w:r>
        <w:rPr>
          <w:rFonts w:hint="eastAsia" w:ascii="仿宋" w:hAnsi="仿宋" w:eastAsia="仿宋"/>
          <w:sz w:val="32"/>
          <w:szCs w:val="32"/>
        </w:rPr>
        <w:t>根据</w:t>
      </w:r>
      <w:r>
        <w:rPr>
          <w:rFonts w:ascii="仿宋" w:hAnsi="仿宋" w:eastAsia="仿宋"/>
          <w:sz w:val="32"/>
          <w:szCs w:val="32"/>
        </w:rPr>
        <w:t>《中共中央国务院关于全面实施预算绩效管理的意见》（中发〔2018〕34号）、《中共湖南省委办公厅 湖南省人民政府办公厅关于全面实施预算绩效管理的实施意见》（湘办发〔2019〕10号）、</w:t>
      </w:r>
      <w:r>
        <w:rPr>
          <w:rFonts w:hint="eastAsia" w:ascii="仿宋" w:hAnsi="仿宋" w:eastAsia="仿宋"/>
          <w:sz w:val="32"/>
          <w:szCs w:val="32"/>
        </w:rPr>
        <w:t>《双牌县人民政府办公室关于进一步加强预算绩效管理工作的意见》（双政办发〔2013〕24号）等文件规定，我局对2021年度</w:t>
      </w:r>
      <w:r>
        <w:rPr>
          <w:rFonts w:ascii="仿宋" w:hAnsi="仿宋" w:eastAsia="仿宋"/>
          <w:sz w:val="32"/>
          <w:szCs w:val="32"/>
        </w:rPr>
        <w:t>整体支出进行了绩效评价，现将有关情况汇报如下:</w:t>
      </w:r>
      <w:bookmarkStart w:id="0" w:name="_Toc530996291"/>
    </w:p>
    <w:p>
      <w:pPr>
        <w:spacing w:line="360" w:lineRule="auto"/>
        <w:ind w:firstLine="643" w:firstLineChars="200"/>
        <w:outlineLvl w:val="0"/>
        <w:rPr>
          <w:rFonts w:ascii="黑体" w:hAnsi="黑体" w:eastAsia="黑体"/>
          <w:b/>
          <w:sz w:val="32"/>
          <w:szCs w:val="32"/>
        </w:rPr>
      </w:pPr>
      <w:r>
        <w:rPr>
          <w:rFonts w:hint="eastAsia" w:ascii="黑体" w:hAnsi="黑体" w:eastAsia="黑体"/>
          <w:b/>
          <w:sz w:val="32"/>
          <w:szCs w:val="32"/>
        </w:rPr>
        <w:t>一、基本情况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部门整体支出绩效评价是根据政府部门的职能确定一定时期内政府部门运用财政资金所要达到的成果目标，并在此基础上制定恰当、详细的衡量标准，对各政府部门的工作进展情况和目标完成情况进行评价的绩效管理活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国家相关法律法规与规章制度、湖南省预算绩效评价相关政策、统计局工作计划、年度总结、绩效自评报告及佐证材料等一系列的相关材料为依据，对统计局部门整体支出绩效进行专业、客观、公正的评价。</w:t>
      </w:r>
      <w:bookmarkEnd w:id="0"/>
      <w:bookmarkStart w:id="1" w:name="_Toc530996292"/>
    </w:p>
    <w:p>
      <w:pPr>
        <w:spacing w:line="360" w:lineRule="auto"/>
        <w:ind w:firstLine="643" w:firstLineChars="200"/>
        <w:outlineLvl w:val="1"/>
        <w:rPr>
          <w:rFonts w:ascii="楷体" w:hAnsi="楷体" w:eastAsia="楷体"/>
          <w:b/>
          <w:bCs/>
          <w:sz w:val="32"/>
          <w:szCs w:val="32"/>
        </w:rPr>
      </w:pPr>
      <w:r>
        <w:rPr>
          <w:rFonts w:ascii="楷体" w:hAnsi="楷体" w:eastAsia="楷体"/>
          <w:b/>
          <w:bCs/>
          <w:sz w:val="32"/>
          <w:szCs w:val="32"/>
        </w:rPr>
        <w:t>（一）部门</w:t>
      </w:r>
      <w:bookmarkEnd w:id="1"/>
      <w:r>
        <w:rPr>
          <w:rFonts w:hint="eastAsia" w:ascii="楷体" w:hAnsi="楷体" w:eastAsia="楷体"/>
          <w:b/>
          <w:bCs/>
          <w:sz w:val="32"/>
          <w:szCs w:val="32"/>
        </w:rPr>
        <w:t>基本情况</w:t>
      </w:r>
    </w:p>
    <w:p>
      <w:pPr>
        <w:spacing w:line="360" w:lineRule="auto"/>
        <w:ind w:firstLine="643" w:firstLineChars="200"/>
        <w:outlineLvl w:val="1"/>
        <w:rPr>
          <w:rFonts w:ascii="仿宋" w:hAnsi="仿宋" w:eastAsia="仿宋"/>
          <w:b/>
          <w:sz w:val="32"/>
          <w:szCs w:val="32"/>
        </w:rPr>
      </w:pPr>
      <w:r>
        <w:rPr>
          <w:rFonts w:hint="eastAsia" w:ascii="仿宋" w:hAnsi="仿宋" w:eastAsia="仿宋"/>
          <w:b/>
          <w:sz w:val="32"/>
          <w:szCs w:val="32"/>
        </w:rPr>
        <w:t>1.部门设立、机构设置</w:t>
      </w:r>
    </w:p>
    <w:p>
      <w:pPr>
        <w:pStyle w:val="27"/>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color w:val="000000"/>
          <w:kern w:val="2"/>
          <w:sz w:val="32"/>
          <w:szCs w:val="32"/>
        </w:rPr>
        <w:t xml:space="preserve"> </w:t>
      </w:r>
      <w:r>
        <w:rPr>
          <w:rFonts w:hint="eastAsia" w:ascii="仿宋" w:hAnsi="仿宋" w:eastAsia="仿宋" w:cs="仿宋"/>
          <w:color w:val="000000"/>
          <w:kern w:val="2"/>
          <w:sz w:val="32"/>
          <w:szCs w:val="32"/>
        </w:rPr>
        <w:t>双牌县统计局，于1983年组建，系正科级行政单位，是主管全县统计和国民经济核算工作的县人民政府直属机构。根据双办发</w:t>
      </w:r>
      <w:r>
        <w:rPr>
          <w:rFonts w:hint="eastAsia" w:ascii="仿宋" w:hAnsi="仿宋" w:eastAsia="仿宋" w:cs="仿宋"/>
          <w:color w:val="FF0000"/>
          <w:kern w:val="2"/>
          <w:sz w:val="32"/>
          <w:szCs w:val="32"/>
        </w:rPr>
        <w:t>[2019]39</w:t>
      </w:r>
      <w:r>
        <w:rPr>
          <w:rFonts w:hint="eastAsia" w:ascii="仿宋" w:hAnsi="仿宋" w:eastAsia="仿宋" w:cs="仿宋"/>
          <w:color w:val="000000"/>
          <w:kern w:val="2"/>
          <w:sz w:val="32"/>
          <w:szCs w:val="32"/>
        </w:rPr>
        <w:t>号文件精神，我局内设副科级科室1个，股级科室2个,办公室1个，全部纳入2021年部门决算编制范围。内设科室分别是县社会经济调查队、办公室、政策法规股、</w:t>
      </w:r>
      <w:r>
        <w:rPr>
          <w:rFonts w:hint="eastAsia" w:ascii="仿宋" w:hAnsi="仿宋" w:eastAsia="仿宋" w:cs="仿宋"/>
          <w:color w:val="4F81BD"/>
          <w:kern w:val="2"/>
          <w:sz w:val="32"/>
          <w:szCs w:val="32"/>
        </w:rPr>
        <w:t>业务股</w:t>
      </w:r>
      <w:r>
        <w:rPr>
          <w:rFonts w:hint="eastAsia" w:ascii="仿宋" w:hAnsi="仿宋" w:eastAsia="仿宋" w:cs="仿宋"/>
          <w:color w:val="000000"/>
          <w:kern w:val="2"/>
          <w:sz w:val="32"/>
          <w:szCs w:val="32"/>
        </w:rPr>
        <w:t>。</w:t>
      </w:r>
      <w:r>
        <w:rPr>
          <w:rFonts w:hint="eastAsia" w:ascii="仿宋" w:hAnsi="仿宋" w:eastAsia="仿宋" w:cs="仿宋"/>
          <w:color w:val="4F81BD"/>
          <w:kern w:val="2"/>
          <w:sz w:val="32"/>
          <w:szCs w:val="32"/>
        </w:rPr>
        <w:t>我局机</w:t>
      </w:r>
      <w:r>
        <w:rPr>
          <w:rFonts w:hint="eastAsia" w:ascii="仿宋" w:hAnsi="仿宋" w:eastAsia="仿宋" w:cs="仿宋"/>
          <w:color w:val="000000"/>
          <w:kern w:val="2"/>
          <w:sz w:val="32"/>
          <w:szCs w:val="32"/>
        </w:rPr>
        <w:t>关本级纳入了财政预算，2021年年初预算，编制人员为24人，</w:t>
      </w:r>
      <w:r>
        <w:rPr>
          <w:rFonts w:hint="eastAsia" w:ascii="仿宋" w:hAnsi="仿宋" w:eastAsia="仿宋" w:cs="仿宋"/>
          <w:color w:val="FF0000"/>
          <w:kern w:val="2"/>
          <w:sz w:val="32"/>
          <w:szCs w:val="32"/>
        </w:rPr>
        <w:t>其中双牌县统计局公务员编制5人、双牌县社会经济调查队参公编制7人且财务未独立、双牌县统计局计算机站事业编制12人且财务未独立</w:t>
      </w:r>
      <w:r>
        <w:rPr>
          <w:rFonts w:hint="eastAsia" w:ascii="仿宋" w:hAnsi="仿宋" w:eastAsia="仿宋" w:cs="仿宋"/>
          <w:color w:val="000000"/>
          <w:kern w:val="2"/>
          <w:sz w:val="32"/>
          <w:szCs w:val="32"/>
        </w:rPr>
        <w:t>；2021年实有在职人数</w:t>
      </w:r>
      <w:r>
        <w:rPr>
          <w:rFonts w:hint="eastAsia" w:ascii="仿宋" w:hAnsi="仿宋" w:eastAsia="仿宋" w:cs="仿宋"/>
          <w:color w:val="FF0000"/>
          <w:kern w:val="2"/>
          <w:sz w:val="32"/>
          <w:szCs w:val="32"/>
        </w:rPr>
        <w:t>22</w:t>
      </w:r>
      <w:r>
        <w:rPr>
          <w:rFonts w:hint="eastAsia" w:ascii="仿宋" w:hAnsi="仿宋" w:eastAsia="仿宋" w:cs="仿宋"/>
          <w:color w:val="000000"/>
          <w:kern w:val="2"/>
          <w:sz w:val="32"/>
          <w:szCs w:val="32"/>
        </w:rPr>
        <w:t>人（其中：行政人员11人，事业人员10人），退休人员8人，聘用人员1人，见习生0人。</w:t>
      </w:r>
      <w:r>
        <w:rPr>
          <w:rFonts w:hint="eastAsia" w:ascii="等线" w:hAnsi="等线" w:eastAsia="等线" w:cs="Times New Roman"/>
          <w:color w:val="000000"/>
          <w:kern w:val="2"/>
          <w:sz w:val="27"/>
          <w:szCs w:val="27"/>
        </w:rPr>
        <w:t xml:space="preserve"> </w:t>
      </w:r>
    </w:p>
    <w:p>
      <w:pPr>
        <w:spacing w:line="360" w:lineRule="auto"/>
        <w:ind w:firstLine="643" w:firstLineChars="200"/>
        <w:outlineLvl w:val="1"/>
        <w:rPr>
          <w:rFonts w:ascii="仿宋" w:hAnsi="仿宋" w:eastAsia="仿宋" w:cs="仿宋"/>
          <w:b/>
          <w:bCs/>
          <w:color w:val="000000"/>
          <w:sz w:val="30"/>
          <w:szCs w:val="30"/>
          <w:shd w:val="clear" w:color="auto" w:fill="FFFFFF"/>
        </w:rPr>
      </w:pPr>
      <w:r>
        <w:rPr>
          <w:rFonts w:hint="eastAsia" w:ascii="楷体" w:hAnsi="楷体" w:eastAsia="楷体"/>
          <w:b/>
          <w:bCs/>
          <w:sz w:val="32"/>
          <w:szCs w:val="32"/>
        </w:rPr>
        <w:t>（二）主要工作职责</w:t>
      </w:r>
    </w:p>
    <w:p>
      <w:pPr>
        <w:spacing w:line="360" w:lineRule="auto"/>
        <w:ind w:firstLine="643" w:firstLineChars="200"/>
        <w:outlineLvl w:val="1"/>
        <w:rPr>
          <w:rFonts w:ascii="仿宋" w:hAnsi="仿宋" w:eastAsia="仿宋"/>
          <w:b/>
          <w:sz w:val="32"/>
          <w:szCs w:val="32"/>
        </w:rPr>
      </w:pPr>
      <w:r>
        <w:rPr>
          <w:rFonts w:hint="eastAsia" w:ascii="仿宋" w:hAnsi="仿宋" w:eastAsia="仿宋"/>
          <w:b/>
          <w:sz w:val="32"/>
          <w:szCs w:val="32"/>
        </w:rPr>
        <w:t>1.部门2021年度主要工作目标</w:t>
      </w:r>
    </w:p>
    <w:p>
      <w:pPr>
        <w:pStyle w:val="27"/>
        <w:spacing w:before="0" w:beforeAutospacing="0" w:after="2" w:afterAutospacing="0"/>
        <w:ind w:left="0" w:firstLine="641"/>
        <w:rPr>
          <w:rFonts w:hint="eastAsia" w:ascii="仿宋" w:hAnsi="仿宋" w:eastAsia="仿宋" w:cs="仿宋"/>
          <w:color w:val="FF0000"/>
          <w:kern w:val="2"/>
          <w:sz w:val="30"/>
          <w:szCs w:val="30"/>
        </w:rPr>
      </w:pPr>
      <w:r>
        <w:rPr>
          <w:rFonts w:hint="eastAsia" w:ascii="仿宋" w:hAnsi="仿宋" w:eastAsia="仿宋" w:cs="仿宋"/>
          <w:color w:val="000000"/>
          <w:sz w:val="30"/>
          <w:szCs w:val="30"/>
          <w:shd w:val="clear" w:color="auto" w:fill="FFFFFF"/>
        </w:rPr>
        <w:t>根据双办发</w:t>
      </w:r>
      <w:r>
        <w:rPr>
          <w:rFonts w:hint="eastAsia" w:ascii="仿宋" w:hAnsi="仿宋" w:eastAsia="仿宋" w:cs="仿宋"/>
          <w:color w:val="FF0000"/>
          <w:kern w:val="2"/>
          <w:sz w:val="32"/>
          <w:szCs w:val="32"/>
        </w:rPr>
        <w:t>[2019]39</w:t>
      </w:r>
      <w:r>
        <w:rPr>
          <w:rFonts w:hint="eastAsia" w:ascii="仿宋" w:hAnsi="仿宋" w:eastAsia="仿宋" w:cs="仿宋"/>
          <w:color w:val="000000"/>
          <w:sz w:val="30"/>
          <w:szCs w:val="30"/>
          <w:shd w:val="clear" w:color="auto" w:fill="FFFFFF"/>
        </w:rPr>
        <w:t>号文件规定，我局的主要工作职责如下：</w:t>
      </w:r>
      <w:r>
        <w:rPr>
          <w:rFonts w:hint="eastAsia" w:ascii="仿宋" w:hAnsi="仿宋" w:eastAsia="仿宋" w:cs="仿宋"/>
          <w:color w:val="000000"/>
          <w:sz w:val="30"/>
          <w:szCs w:val="30"/>
          <w:shd w:val="clear" w:color="auto" w:fill="FFFFFF"/>
        </w:rPr>
        <w:br w:type="textWrapping"/>
      </w:r>
      <w:r>
        <w:rPr>
          <w:rFonts w:hint="eastAsia" w:ascii="仿宋" w:hAnsi="仿宋" w:eastAsia="仿宋" w:cs="仿宋"/>
          <w:color w:val="000000"/>
          <w:sz w:val="30"/>
          <w:szCs w:val="30"/>
          <w:shd w:val="clear" w:color="auto" w:fill="FFFFFF"/>
        </w:rPr>
        <w:t xml:space="preserve">    1、按照《统计法》贯彻执行国家统计工作的方针、政策和统计法律、法规，研究统计制度和统计方法改革，完成国家统计调查任务；检查监督统计法规的实施情况，查处各类统计违法行为。</w:t>
      </w:r>
      <w:r>
        <w:rPr>
          <w:rFonts w:hint="eastAsia" w:ascii="仿宋" w:hAnsi="仿宋" w:eastAsia="仿宋" w:cs="仿宋"/>
          <w:color w:val="000000"/>
          <w:sz w:val="30"/>
          <w:szCs w:val="30"/>
          <w:shd w:val="clear" w:color="auto" w:fill="FFFFFF"/>
        </w:rPr>
        <w:br w:type="textWrapping"/>
      </w:r>
      <w:r>
        <w:rPr>
          <w:rFonts w:hint="eastAsia" w:ascii="仿宋" w:hAnsi="仿宋" w:eastAsia="仿宋" w:cs="仿宋"/>
          <w:color w:val="000000"/>
          <w:sz w:val="30"/>
          <w:szCs w:val="30"/>
          <w:shd w:val="clear" w:color="auto" w:fill="FFFFFF"/>
        </w:rPr>
        <w:t xml:space="preserve">    2、制订并组织实施全县统计改革和统计现代化建设规划以及统计调查计划。</w:t>
      </w:r>
      <w:r>
        <w:rPr>
          <w:rFonts w:hint="eastAsia" w:ascii="仿宋" w:hAnsi="仿宋" w:eastAsia="仿宋" w:cs="仿宋"/>
          <w:color w:val="000000"/>
          <w:sz w:val="30"/>
          <w:szCs w:val="30"/>
          <w:shd w:val="clear" w:color="auto" w:fill="FFFFFF"/>
        </w:rPr>
        <w:br w:type="textWrapping"/>
      </w:r>
      <w:r>
        <w:rPr>
          <w:rFonts w:hint="eastAsia" w:ascii="仿宋" w:hAnsi="仿宋" w:eastAsia="仿宋" w:cs="仿宋"/>
          <w:color w:val="000000"/>
          <w:sz w:val="30"/>
          <w:szCs w:val="30"/>
          <w:shd w:val="clear" w:color="auto" w:fill="FFFFFF"/>
        </w:rPr>
        <w:t xml:space="preserve"> </w:t>
      </w:r>
      <w:r>
        <w:rPr>
          <w:rFonts w:hint="eastAsia" w:ascii="仿宋" w:hAnsi="仿宋" w:eastAsia="仿宋" w:cs="仿宋"/>
          <w:color w:val="000000"/>
          <w:sz w:val="30"/>
          <w:szCs w:val="30"/>
          <w:shd w:val="clear" w:color="auto" w:fill="FFFFFF"/>
        </w:rPr>
        <w:t xml:space="preserve">  </w:t>
      </w:r>
      <w:r>
        <w:rPr>
          <w:rFonts w:hint="eastAsia" w:ascii="仿宋" w:hAnsi="仿宋" w:eastAsia="仿宋" w:cs="仿宋"/>
          <w:color w:val="000000"/>
          <w:sz w:val="30"/>
          <w:szCs w:val="30"/>
          <w:shd w:val="clear" w:color="auto" w:fill="FFFFFF"/>
          <w:lang w:val="en-US" w:eastAsia="zh-CN"/>
        </w:rPr>
        <w:t xml:space="preserve"> </w:t>
      </w:r>
      <w:r>
        <w:rPr>
          <w:rFonts w:hint="eastAsia" w:ascii="仿宋" w:hAnsi="仿宋" w:eastAsia="仿宋" w:cs="仿宋"/>
          <w:color w:val="000000"/>
          <w:kern w:val="2"/>
          <w:sz w:val="30"/>
          <w:szCs w:val="30"/>
        </w:rPr>
        <w:t>3、指导和协调全县统计业务工作，组织开展全县性的县情县力普查及有关专项调查；审核县直各部门的统计调查计划及其调查方案;</w:t>
      </w:r>
      <w:r>
        <w:rPr>
          <w:rFonts w:hint="eastAsia" w:ascii="仿宋" w:hAnsi="仿宋" w:eastAsia="仿宋" w:cs="仿宋"/>
          <w:color w:val="FF0000"/>
          <w:kern w:val="2"/>
          <w:sz w:val="30"/>
          <w:szCs w:val="30"/>
        </w:rPr>
        <w:t>组织协调全县城市、农村、企业调查工作。</w:t>
      </w:r>
    </w:p>
    <w:p>
      <w:pPr>
        <w:pStyle w:val="27"/>
        <w:spacing w:before="0" w:beforeAutospacing="0" w:after="2" w:afterAutospacing="0"/>
        <w:ind w:left="0" w:firstLine="641"/>
        <w:rPr>
          <w:rFonts w:hint="eastAsia" w:ascii="仿宋" w:hAnsi="仿宋" w:eastAsia="仿宋" w:cs="仿宋"/>
          <w:color w:val="FF0000"/>
          <w:kern w:val="2"/>
          <w:sz w:val="30"/>
          <w:szCs w:val="30"/>
        </w:rPr>
      </w:pPr>
      <w:r>
        <w:rPr>
          <w:rFonts w:hint="eastAsia" w:ascii="仿宋" w:hAnsi="仿宋" w:eastAsia="仿宋" w:cs="仿宋"/>
          <w:color w:val="FF0000"/>
          <w:kern w:val="2"/>
          <w:sz w:val="30"/>
          <w:szCs w:val="30"/>
        </w:rPr>
        <w:t>4、承担规模以下工业、建筑业小微企业和小微企业固定资产投资情况、批发零售住宿餐饮业、规模以下企业创新、规模以下服务业等抽样调查工作。</w:t>
      </w:r>
    </w:p>
    <w:p>
      <w:pPr>
        <w:pStyle w:val="27"/>
        <w:spacing w:before="0" w:beforeAutospacing="0" w:after="2" w:afterAutospacing="0"/>
        <w:ind w:left="0" w:firstLine="641"/>
        <w:rPr>
          <w:rFonts w:hint="eastAsia" w:ascii="仿宋" w:hAnsi="仿宋" w:eastAsia="仿宋" w:cs="仿宋"/>
          <w:color w:val="FF0000"/>
          <w:kern w:val="2"/>
          <w:sz w:val="30"/>
          <w:szCs w:val="30"/>
        </w:rPr>
      </w:pPr>
      <w:r>
        <w:rPr>
          <w:rFonts w:hint="eastAsia" w:ascii="仿宋" w:hAnsi="仿宋" w:eastAsia="仿宋" w:cs="仿宋"/>
          <w:color w:val="FF0000"/>
          <w:kern w:val="2"/>
          <w:sz w:val="30"/>
          <w:szCs w:val="30"/>
        </w:rPr>
        <w:t xml:space="preserve">5、组织实施全面小康监测、科学发展评价监测等统计工作，为县委、县人民政府编制国民经济和社会发展规划提供统计资料，并对全县国民经济、科技进步和社会发展情况进行统计分析、预测、检查和监督，向县委、县人民政府及其有关部门提供信息和咨询建议。 </w:t>
      </w:r>
    </w:p>
    <w:p>
      <w:pPr>
        <w:pStyle w:val="27"/>
        <w:spacing w:before="0" w:beforeAutospacing="0" w:after="2" w:afterAutospacing="0"/>
        <w:ind w:left="0" w:firstLine="641"/>
        <w:rPr>
          <w:rFonts w:hint="eastAsia" w:ascii="仿宋" w:hAnsi="仿宋" w:eastAsia="仿宋" w:cs="仿宋"/>
          <w:color w:val="FF0000"/>
          <w:kern w:val="2"/>
          <w:sz w:val="30"/>
          <w:szCs w:val="30"/>
        </w:rPr>
      </w:pPr>
      <w:r>
        <w:rPr>
          <w:rFonts w:hint="eastAsia" w:ascii="仿宋" w:hAnsi="仿宋" w:eastAsia="仿宋" w:cs="仿宋"/>
          <w:color w:val="FF0000"/>
          <w:kern w:val="2"/>
          <w:sz w:val="30"/>
          <w:szCs w:val="30"/>
        </w:rPr>
        <w:t xml:space="preserve">6、统一核定、管理、公布全县经济、社会、科技的基本统计资料，定期发布全县国民经济和社会发展情况统计公报以及有关普查和专项调查公报；公布社会经济统计信息。 </w:t>
      </w:r>
    </w:p>
    <w:p>
      <w:pPr>
        <w:pStyle w:val="27"/>
        <w:spacing w:before="0" w:beforeAutospacing="0" w:after="2" w:afterAutospacing="0"/>
        <w:ind w:left="0" w:firstLine="641"/>
        <w:rPr>
          <w:rFonts w:hint="eastAsia" w:ascii="仿宋" w:hAnsi="仿宋" w:eastAsia="仿宋" w:cs="仿宋"/>
          <w:color w:val="FF0000"/>
          <w:kern w:val="2"/>
          <w:sz w:val="30"/>
          <w:szCs w:val="30"/>
        </w:rPr>
      </w:pPr>
      <w:r>
        <w:rPr>
          <w:rFonts w:hint="eastAsia" w:ascii="仿宋" w:hAnsi="仿宋" w:eastAsia="仿宋" w:cs="仿宋"/>
          <w:color w:val="FF0000"/>
          <w:kern w:val="2"/>
          <w:sz w:val="30"/>
          <w:szCs w:val="30"/>
        </w:rPr>
        <w:t>7、建立健全和管理全县统计信息自动化系统和统计数据库体系；指导各级基层单位加强统计基础建设，规范乡镇统计站建设。</w:t>
      </w:r>
    </w:p>
    <w:p>
      <w:pPr>
        <w:pStyle w:val="27"/>
        <w:spacing w:before="0" w:beforeAutospacing="0" w:after="2" w:afterAutospacing="0"/>
        <w:ind w:left="0" w:firstLine="641"/>
        <w:rPr>
          <w:rFonts w:hint="eastAsia" w:ascii="仿宋" w:hAnsi="仿宋" w:eastAsia="仿宋" w:cs="仿宋"/>
          <w:color w:val="FF0000"/>
          <w:kern w:val="2"/>
          <w:sz w:val="30"/>
          <w:szCs w:val="30"/>
        </w:rPr>
      </w:pPr>
      <w:r>
        <w:rPr>
          <w:rFonts w:hint="eastAsia" w:ascii="仿宋" w:hAnsi="仿宋" w:eastAsia="仿宋" w:cs="仿宋"/>
          <w:color w:val="FF0000"/>
          <w:kern w:val="2"/>
          <w:sz w:val="30"/>
          <w:szCs w:val="30"/>
        </w:rPr>
        <w:t xml:space="preserve">8、指导全县统计专业人才队伍建设，开展教育培训、统计交流与合作；组织指导全县统计科研、统计教育、统计宣传等工作。 </w:t>
      </w:r>
    </w:p>
    <w:p>
      <w:pPr>
        <w:widowControl/>
        <w:spacing w:line="600" w:lineRule="exact"/>
        <w:ind w:firstLine="588" w:firstLineChars="196"/>
        <w:jc w:val="left"/>
        <w:rPr>
          <w:rFonts w:hint="eastAsia" w:ascii="仿宋" w:hAnsi="仿宋" w:eastAsia="仿宋" w:cs="仿宋"/>
          <w:sz w:val="30"/>
          <w:szCs w:val="30"/>
        </w:rPr>
      </w:pPr>
      <w:r>
        <w:rPr>
          <w:rFonts w:hint="eastAsia" w:ascii="仿宋" w:hAnsi="仿宋" w:eastAsia="仿宋" w:cs="仿宋"/>
          <w:color w:val="000000"/>
          <w:sz w:val="30"/>
          <w:szCs w:val="30"/>
          <w:shd w:val="clear" w:color="auto" w:fill="FFFFFF"/>
        </w:rPr>
        <w:t>9、承办县委、县人民政府交办的其他事项。</w:t>
      </w:r>
    </w:p>
    <w:p>
      <w:pPr>
        <w:shd w:val="clear" w:color="auto" w:fill="FFFFFF"/>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（三）人员编制和配备情况</w:t>
      </w:r>
    </w:p>
    <w:p>
      <w:pPr>
        <w:shd w:val="clear" w:color="auto" w:fill="FFFFFF"/>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双牌县统计局，全额行政事业编制</w:t>
      </w:r>
      <w:r>
        <w:rPr>
          <w:rFonts w:hint="eastAsia" w:ascii="仿宋" w:hAnsi="仿宋" w:eastAsia="仿宋" w:cs="仿宋"/>
          <w:sz w:val="28"/>
          <w:szCs w:val="28"/>
          <w:lang w:val="en-US" w:eastAsia="zh-CN"/>
        </w:rPr>
        <w:t>22</w:t>
      </w:r>
      <w:bookmarkStart w:id="2" w:name="_GoBack"/>
      <w:bookmarkEnd w:id="2"/>
      <w:r>
        <w:rPr>
          <w:rFonts w:hint="eastAsia" w:ascii="仿宋" w:hAnsi="仿宋" w:eastAsia="仿宋" w:cs="仿宋"/>
          <w:sz w:val="28"/>
          <w:szCs w:val="28"/>
        </w:rPr>
        <w:t>人（其中：行政编制11人）。2021年实有在职人数</w:t>
      </w:r>
      <w:r>
        <w:rPr>
          <w:rFonts w:hint="eastAsia" w:ascii="仿宋" w:hAnsi="仿宋" w:eastAsia="仿宋" w:cs="仿宋"/>
          <w:color w:val="FF0000"/>
          <w:sz w:val="28"/>
          <w:szCs w:val="28"/>
        </w:rPr>
        <w:t>2</w:t>
      </w:r>
      <w:r>
        <w:rPr>
          <w:rFonts w:hint="eastAsia" w:ascii="仿宋" w:hAnsi="仿宋" w:eastAsia="仿宋" w:cs="仿宋"/>
          <w:color w:val="FF0000"/>
          <w:sz w:val="28"/>
          <w:szCs w:val="28"/>
          <w:lang w:val="en-US" w:eastAsia="zh-CN"/>
        </w:rPr>
        <w:t>2</w:t>
      </w:r>
      <w:r>
        <w:rPr>
          <w:rFonts w:hint="eastAsia" w:ascii="仿宋" w:hAnsi="仿宋" w:eastAsia="仿宋" w:cs="仿宋"/>
          <w:sz w:val="28"/>
          <w:szCs w:val="28"/>
        </w:rPr>
        <w:t>人（其中：行政人员11人，事业人员10人），退休人员8人，聘用人员1人。</w:t>
      </w:r>
    </w:p>
    <w:p>
      <w:pPr>
        <w:spacing w:line="360" w:lineRule="auto"/>
        <w:ind w:firstLine="643" w:firstLineChars="200"/>
        <w:outlineLvl w:val="1"/>
        <w:rPr>
          <w:rFonts w:ascii="黑体" w:hAnsi="黑体" w:eastAsia="黑体" w:cs="黑体"/>
          <w:b/>
          <w:bCs/>
          <w:sz w:val="32"/>
          <w:szCs w:val="32"/>
        </w:rPr>
      </w:pPr>
      <w:r>
        <w:rPr>
          <w:rFonts w:hint="eastAsia" w:ascii="黑体" w:hAnsi="黑体" w:eastAsia="黑体" w:cs="黑体"/>
          <w:b/>
          <w:bCs/>
          <w:sz w:val="32"/>
          <w:szCs w:val="32"/>
        </w:rPr>
        <w:t>二、一般公共预算收支出情况</w:t>
      </w:r>
    </w:p>
    <w:p>
      <w:pPr>
        <w:widowControl/>
        <w:spacing w:line="560" w:lineRule="exact"/>
        <w:ind w:firstLine="643"/>
        <w:rPr>
          <w:rFonts w:ascii="仿宋" w:hAnsi="仿宋" w:eastAsia="仿宋" w:cs="Times New Roman"/>
          <w:color w:val="222222"/>
          <w:kern w:val="0"/>
          <w:sz w:val="30"/>
          <w:szCs w:val="30"/>
        </w:rPr>
      </w:pPr>
      <w:r>
        <w:rPr>
          <w:rFonts w:hint="eastAsia" w:ascii="仿宋" w:hAnsi="仿宋" w:eastAsia="仿宋" w:cs="Times New Roman"/>
          <w:b/>
          <w:bCs/>
          <w:color w:val="222222"/>
          <w:kern w:val="0"/>
          <w:sz w:val="30"/>
          <w:szCs w:val="30"/>
        </w:rPr>
        <w:t>（一）．预算资金情况</w:t>
      </w:r>
    </w:p>
    <w:p>
      <w:pPr>
        <w:widowControl/>
        <w:spacing w:line="560" w:lineRule="exact"/>
        <w:ind w:firstLine="300" w:firstLineChars="100"/>
        <w:jc w:val="left"/>
        <w:rPr>
          <w:rFonts w:ascii="仿宋" w:hAnsi="仿宋" w:eastAsia="仿宋" w:cs="Times New Roman"/>
          <w:color w:val="222222"/>
          <w:kern w:val="0"/>
          <w:sz w:val="30"/>
          <w:szCs w:val="30"/>
        </w:rPr>
      </w:pPr>
      <w:r>
        <w:rPr>
          <w:rFonts w:hint="eastAsia" w:ascii="仿宋" w:hAnsi="仿宋" w:eastAsia="仿宋" w:cs="Times New Roman"/>
          <w:color w:val="222222"/>
          <w:kern w:val="0"/>
          <w:sz w:val="30"/>
          <w:szCs w:val="30"/>
        </w:rPr>
        <w:t>（1）年初总收支预算情况</w:t>
      </w:r>
    </w:p>
    <w:p>
      <w:pPr>
        <w:widowControl/>
        <w:spacing w:line="560" w:lineRule="exact"/>
        <w:ind w:firstLine="640"/>
        <w:jc w:val="left"/>
        <w:rPr>
          <w:rFonts w:ascii="仿宋" w:hAnsi="仿宋" w:eastAsia="仿宋" w:cs="Times New Roman"/>
          <w:color w:val="222222"/>
          <w:kern w:val="0"/>
          <w:sz w:val="30"/>
          <w:szCs w:val="30"/>
        </w:rPr>
      </w:pPr>
      <w:r>
        <w:rPr>
          <w:rFonts w:hint="eastAsia" w:ascii="仿宋" w:hAnsi="仿宋" w:eastAsia="仿宋" w:cs="Times New Roman"/>
          <w:color w:val="222222"/>
          <w:kern w:val="0"/>
          <w:sz w:val="30"/>
          <w:szCs w:val="30"/>
        </w:rPr>
        <w:t>根据《双牌县统计局2021年部门预算批复》，我局2021年预算收支情况如下：</w:t>
      </w:r>
    </w:p>
    <w:tbl>
      <w:tblPr>
        <w:tblStyle w:val="12"/>
        <w:tblW w:w="9090" w:type="dxa"/>
        <w:tblInd w:w="164"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4279"/>
        <w:gridCol w:w="481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4279" w:type="dxa"/>
            <w:tcMar>
              <w:left w:w="108" w:type="dxa"/>
              <w:right w:w="108" w:type="dxa"/>
            </w:tcMar>
            <w:vAlign w:val="center"/>
          </w:tcPr>
          <w:p>
            <w:pPr>
              <w:widowControl/>
              <w:spacing w:line="560" w:lineRule="exact"/>
              <w:ind w:firstLine="442"/>
              <w:jc w:val="center"/>
              <w:rPr>
                <w:rFonts w:ascii="仿宋" w:hAnsi="仿宋" w:eastAsia="仿宋" w:cs="Times New Roman"/>
                <w:color w:val="222222"/>
                <w:kern w:val="0"/>
                <w:sz w:val="30"/>
                <w:szCs w:val="30"/>
              </w:rPr>
            </w:pPr>
            <w:r>
              <w:rPr>
                <w:rFonts w:hint="eastAsia" w:ascii="仿宋" w:hAnsi="仿宋" w:eastAsia="仿宋" w:cs="Times New Roman"/>
                <w:b/>
                <w:bCs/>
                <w:color w:val="222222"/>
                <w:kern w:val="0"/>
                <w:sz w:val="30"/>
                <w:szCs w:val="30"/>
              </w:rPr>
              <w:t>预算项目</w:t>
            </w:r>
          </w:p>
        </w:tc>
        <w:tc>
          <w:tcPr>
            <w:tcW w:w="4811" w:type="dxa"/>
            <w:tcMar>
              <w:left w:w="108" w:type="dxa"/>
              <w:right w:w="108" w:type="dxa"/>
            </w:tcMar>
            <w:vAlign w:val="center"/>
          </w:tcPr>
          <w:p>
            <w:pPr>
              <w:widowControl/>
              <w:spacing w:line="560" w:lineRule="exact"/>
              <w:ind w:firstLine="442"/>
              <w:jc w:val="center"/>
              <w:rPr>
                <w:rFonts w:ascii="仿宋" w:hAnsi="仿宋" w:eastAsia="仿宋" w:cs="Times New Roman"/>
                <w:color w:val="222222"/>
                <w:kern w:val="0"/>
                <w:sz w:val="30"/>
                <w:szCs w:val="30"/>
              </w:rPr>
            </w:pPr>
            <w:r>
              <w:rPr>
                <w:rFonts w:hint="eastAsia" w:ascii="仿宋" w:hAnsi="仿宋" w:eastAsia="仿宋" w:cs="Times New Roman"/>
                <w:b/>
                <w:bCs/>
                <w:color w:val="222222"/>
                <w:kern w:val="0"/>
                <w:sz w:val="30"/>
                <w:szCs w:val="30"/>
              </w:rPr>
              <w:t>合计</w:t>
            </w:r>
            <w:r>
              <w:rPr>
                <w:rFonts w:hint="eastAsia" w:ascii="仿宋" w:hAnsi="仿宋" w:eastAsia="仿宋" w:cs="Times New Roman"/>
                <w:color w:val="222222"/>
                <w:kern w:val="0"/>
                <w:sz w:val="30"/>
                <w:szCs w:val="30"/>
              </w:rPr>
              <w:t>（单位：万元）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4279" w:type="dxa"/>
            <w:tcMar>
              <w:left w:w="108" w:type="dxa"/>
              <w:right w:w="108" w:type="dxa"/>
            </w:tcMar>
            <w:vAlign w:val="center"/>
          </w:tcPr>
          <w:p>
            <w:pPr>
              <w:widowControl/>
              <w:spacing w:line="560" w:lineRule="exact"/>
              <w:ind w:firstLine="440"/>
              <w:jc w:val="center"/>
              <w:rPr>
                <w:rFonts w:ascii="仿宋" w:hAnsi="仿宋" w:eastAsia="仿宋" w:cs="Times New Roman"/>
                <w:color w:val="222222"/>
                <w:kern w:val="0"/>
                <w:sz w:val="30"/>
                <w:szCs w:val="30"/>
              </w:rPr>
            </w:pPr>
            <w:r>
              <w:rPr>
                <w:rFonts w:hint="eastAsia" w:ascii="仿宋" w:hAnsi="仿宋" w:eastAsia="仿宋" w:cs="Times New Roman"/>
                <w:color w:val="222222"/>
                <w:kern w:val="0"/>
                <w:sz w:val="30"/>
                <w:szCs w:val="30"/>
              </w:rPr>
              <w:t>正常经费拨款</w:t>
            </w:r>
          </w:p>
        </w:tc>
        <w:tc>
          <w:tcPr>
            <w:tcW w:w="4811" w:type="dxa"/>
            <w:tcMar>
              <w:left w:w="108" w:type="dxa"/>
              <w:right w:w="108" w:type="dxa"/>
            </w:tcMar>
            <w:vAlign w:val="center"/>
          </w:tcPr>
          <w:p>
            <w:pPr>
              <w:widowControl/>
              <w:spacing w:line="560" w:lineRule="exact"/>
              <w:ind w:firstLine="440"/>
              <w:jc w:val="center"/>
              <w:rPr>
                <w:rFonts w:ascii="仿宋" w:hAnsi="仿宋" w:eastAsia="仿宋" w:cs="Times New Roman"/>
                <w:color w:val="222222"/>
                <w:kern w:val="0"/>
                <w:sz w:val="30"/>
                <w:szCs w:val="30"/>
              </w:rPr>
            </w:pPr>
            <w:r>
              <w:rPr>
                <w:rFonts w:hint="eastAsia" w:ascii="仿宋" w:hAnsi="仿宋" w:eastAsia="仿宋" w:cs="Times New Roman"/>
                <w:color w:val="222222"/>
                <w:kern w:val="0"/>
                <w:sz w:val="30"/>
                <w:szCs w:val="30"/>
              </w:rPr>
              <w:t>205.32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4279" w:type="dxa"/>
            <w:tcMar>
              <w:left w:w="108" w:type="dxa"/>
              <w:right w:w="108" w:type="dxa"/>
            </w:tcMar>
            <w:vAlign w:val="center"/>
          </w:tcPr>
          <w:p>
            <w:pPr>
              <w:widowControl/>
              <w:spacing w:line="560" w:lineRule="exact"/>
              <w:ind w:firstLine="440"/>
              <w:jc w:val="center"/>
              <w:rPr>
                <w:rFonts w:ascii="仿宋" w:hAnsi="仿宋" w:eastAsia="仿宋" w:cs="Times New Roman"/>
                <w:color w:val="222222"/>
                <w:kern w:val="0"/>
                <w:sz w:val="30"/>
                <w:szCs w:val="30"/>
              </w:rPr>
            </w:pPr>
            <w:r>
              <w:rPr>
                <w:rFonts w:hint="eastAsia" w:ascii="仿宋" w:hAnsi="仿宋" w:eastAsia="仿宋" w:cs="Times New Roman"/>
                <w:color w:val="222222"/>
                <w:kern w:val="0"/>
                <w:sz w:val="30"/>
                <w:szCs w:val="30"/>
              </w:rPr>
              <w:t>专项拨款</w:t>
            </w:r>
          </w:p>
        </w:tc>
        <w:tc>
          <w:tcPr>
            <w:tcW w:w="4811" w:type="dxa"/>
            <w:tcMar>
              <w:left w:w="108" w:type="dxa"/>
              <w:right w:w="108" w:type="dxa"/>
            </w:tcMar>
            <w:vAlign w:val="center"/>
          </w:tcPr>
          <w:p>
            <w:pPr>
              <w:widowControl/>
              <w:spacing w:line="560" w:lineRule="exact"/>
              <w:ind w:firstLine="2100" w:firstLineChars="700"/>
              <w:rPr>
                <w:rFonts w:ascii="仿宋" w:hAnsi="仿宋" w:eastAsia="仿宋" w:cs="Times New Roman"/>
                <w:color w:val="222222"/>
                <w:kern w:val="0"/>
                <w:sz w:val="30"/>
                <w:szCs w:val="30"/>
              </w:rPr>
            </w:pPr>
            <w:r>
              <w:rPr>
                <w:rFonts w:hint="eastAsia" w:ascii="仿宋" w:hAnsi="仿宋" w:eastAsia="仿宋" w:cs="Times New Roman"/>
                <w:color w:val="222222"/>
                <w:kern w:val="0"/>
                <w:sz w:val="30"/>
                <w:szCs w:val="30"/>
              </w:rPr>
              <w:t>285.32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4279" w:type="dxa"/>
            <w:tcMar>
              <w:left w:w="108" w:type="dxa"/>
              <w:right w:w="108" w:type="dxa"/>
            </w:tcMar>
            <w:vAlign w:val="center"/>
          </w:tcPr>
          <w:p>
            <w:pPr>
              <w:widowControl/>
              <w:spacing w:line="560" w:lineRule="exact"/>
              <w:ind w:firstLine="440"/>
              <w:jc w:val="center"/>
              <w:rPr>
                <w:rFonts w:ascii="仿宋" w:hAnsi="仿宋" w:eastAsia="仿宋" w:cs="Times New Roman"/>
                <w:color w:val="222222"/>
                <w:kern w:val="0"/>
                <w:sz w:val="30"/>
                <w:szCs w:val="30"/>
              </w:rPr>
            </w:pPr>
            <w:r>
              <w:rPr>
                <w:rFonts w:hint="eastAsia" w:ascii="仿宋" w:hAnsi="仿宋" w:eastAsia="仿宋" w:cs="Times New Roman"/>
                <w:color w:val="222222"/>
                <w:kern w:val="0"/>
                <w:sz w:val="30"/>
                <w:szCs w:val="30"/>
              </w:rPr>
              <w:t>其他收入</w:t>
            </w:r>
          </w:p>
        </w:tc>
        <w:tc>
          <w:tcPr>
            <w:tcW w:w="4811" w:type="dxa"/>
            <w:tcMar>
              <w:left w:w="108" w:type="dxa"/>
              <w:right w:w="108" w:type="dxa"/>
            </w:tcMar>
            <w:vAlign w:val="center"/>
          </w:tcPr>
          <w:p>
            <w:pPr>
              <w:widowControl/>
              <w:spacing w:line="560" w:lineRule="exact"/>
              <w:ind w:firstLine="440"/>
              <w:jc w:val="center"/>
              <w:rPr>
                <w:rFonts w:ascii="仿宋" w:hAnsi="仿宋" w:eastAsia="仿宋" w:cs="Times New Roman"/>
                <w:color w:val="222222"/>
                <w:kern w:val="0"/>
                <w:sz w:val="30"/>
                <w:szCs w:val="30"/>
              </w:rPr>
            </w:pPr>
            <w:r>
              <w:rPr>
                <w:rFonts w:hint="eastAsia" w:ascii="仿宋" w:hAnsi="仿宋" w:eastAsia="仿宋" w:cs="Times New Roman"/>
                <w:color w:val="222222"/>
                <w:kern w:val="0"/>
                <w:sz w:val="30"/>
                <w:szCs w:val="30"/>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4279" w:type="dxa"/>
            <w:tcMar>
              <w:left w:w="108" w:type="dxa"/>
              <w:right w:w="108" w:type="dxa"/>
            </w:tcMar>
            <w:vAlign w:val="center"/>
          </w:tcPr>
          <w:p>
            <w:pPr>
              <w:widowControl/>
              <w:spacing w:line="560" w:lineRule="exact"/>
              <w:ind w:firstLine="442"/>
              <w:jc w:val="center"/>
              <w:rPr>
                <w:rFonts w:ascii="仿宋" w:hAnsi="仿宋" w:eastAsia="仿宋" w:cs="Times New Roman"/>
                <w:bCs/>
                <w:color w:val="222222"/>
                <w:kern w:val="0"/>
                <w:sz w:val="30"/>
                <w:szCs w:val="30"/>
              </w:rPr>
            </w:pPr>
            <w:r>
              <w:rPr>
                <w:rFonts w:hint="eastAsia" w:ascii="仿宋" w:hAnsi="仿宋" w:eastAsia="仿宋" w:cs="Times New Roman"/>
                <w:bCs/>
                <w:color w:val="222222"/>
                <w:kern w:val="0"/>
                <w:sz w:val="30"/>
                <w:szCs w:val="30"/>
              </w:rPr>
              <w:t>上级补助收入</w:t>
            </w:r>
          </w:p>
        </w:tc>
        <w:tc>
          <w:tcPr>
            <w:tcW w:w="4811" w:type="dxa"/>
            <w:tcMar>
              <w:left w:w="108" w:type="dxa"/>
              <w:right w:w="108" w:type="dxa"/>
            </w:tcMar>
            <w:vAlign w:val="center"/>
          </w:tcPr>
          <w:p>
            <w:pPr>
              <w:widowControl/>
              <w:spacing w:line="560" w:lineRule="exact"/>
              <w:ind w:firstLine="2250" w:firstLineChars="750"/>
              <w:rPr>
                <w:rFonts w:ascii="仿宋" w:hAnsi="仿宋" w:eastAsia="仿宋" w:cs="Times New Roman"/>
                <w:bCs/>
                <w:color w:val="222222"/>
                <w:kern w:val="0"/>
                <w:sz w:val="30"/>
                <w:szCs w:val="30"/>
              </w:rPr>
            </w:pPr>
            <w:r>
              <w:rPr>
                <w:rFonts w:hint="eastAsia" w:ascii="仿宋" w:hAnsi="仿宋" w:eastAsia="仿宋" w:cs="Times New Roman"/>
                <w:bCs/>
                <w:color w:val="222222"/>
                <w:kern w:val="0"/>
                <w:sz w:val="30"/>
                <w:szCs w:val="30"/>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4279" w:type="dxa"/>
            <w:tcMar>
              <w:left w:w="108" w:type="dxa"/>
              <w:right w:w="108" w:type="dxa"/>
            </w:tcMar>
            <w:vAlign w:val="center"/>
          </w:tcPr>
          <w:p>
            <w:pPr>
              <w:widowControl/>
              <w:spacing w:line="560" w:lineRule="exact"/>
              <w:ind w:firstLine="442"/>
              <w:jc w:val="center"/>
              <w:rPr>
                <w:rFonts w:ascii="仿宋" w:hAnsi="仿宋" w:eastAsia="仿宋" w:cs="Times New Roman"/>
                <w:bCs/>
                <w:color w:val="222222"/>
                <w:kern w:val="0"/>
                <w:sz w:val="30"/>
                <w:szCs w:val="30"/>
              </w:rPr>
            </w:pPr>
            <w:r>
              <w:rPr>
                <w:rFonts w:hint="eastAsia" w:ascii="仿宋" w:hAnsi="仿宋" w:eastAsia="仿宋" w:cs="Times New Roman"/>
                <w:bCs/>
                <w:color w:val="222222"/>
                <w:kern w:val="0"/>
                <w:sz w:val="30"/>
                <w:szCs w:val="30"/>
              </w:rPr>
              <w:t>上年结转</w:t>
            </w:r>
          </w:p>
        </w:tc>
        <w:tc>
          <w:tcPr>
            <w:tcW w:w="4811" w:type="dxa"/>
            <w:tcMar>
              <w:left w:w="108" w:type="dxa"/>
              <w:right w:w="108" w:type="dxa"/>
            </w:tcMar>
            <w:vAlign w:val="center"/>
          </w:tcPr>
          <w:p>
            <w:pPr>
              <w:widowControl/>
              <w:spacing w:line="560" w:lineRule="exact"/>
              <w:ind w:firstLine="2100" w:firstLineChars="700"/>
              <w:rPr>
                <w:rFonts w:ascii="仿宋" w:hAnsi="仿宋" w:eastAsia="仿宋" w:cs="Times New Roman"/>
                <w:bCs/>
                <w:color w:val="222222"/>
                <w:kern w:val="0"/>
                <w:sz w:val="30"/>
                <w:szCs w:val="30"/>
              </w:rPr>
            </w:pPr>
            <w:r>
              <w:rPr>
                <w:rFonts w:hint="eastAsia" w:ascii="仿宋" w:hAnsi="仿宋" w:eastAsia="仿宋" w:cs="Times New Roman"/>
                <w:bCs/>
                <w:color w:val="222222"/>
                <w:kern w:val="0"/>
                <w:sz w:val="30"/>
                <w:szCs w:val="30"/>
              </w:rPr>
              <w:t>119.02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4279" w:type="dxa"/>
            <w:tcMar>
              <w:left w:w="108" w:type="dxa"/>
              <w:right w:w="108" w:type="dxa"/>
            </w:tcMar>
            <w:vAlign w:val="center"/>
          </w:tcPr>
          <w:p>
            <w:pPr>
              <w:widowControl/>
              <w:spacing w:line="560" w:lineRule="exact"/>
              <w:ind w:firstLine="442"/>
              <w:jc w:val="center"/>
              <w:rPr>
                <w:rFonts w:ascii="仿宋" w:hAnsi="仿宋" w:eastAsia="仿宋" w:cs="Times New Roman"/>
                <w:color w:val="222222"/>
                <w:kern w:val="0"/>
                <w:sz w:val="30"/>
                <w:szCs w:val="30"/>
              </w:rPr>
            </w:pPr>
            <w:r>
              <w:rPr>
                <w:rFonts w:hint="eastAsia" w:ascii="仿宋" w:hAnsi="仿宋" w:eastAsia="仿宋" w:cs="Times New Roman"/>
                <w:b/>
                <w:bCs/>
                <w:color w:val="222222"/>
                <w:kern w:val="0"/>
                <w:sz w:val="30"/>
                <w:szCs w:val="30"/>
              </w:rPr>
              <w:t>收入预算合计</w:t>
            </w:r>
          </w:p>
        </w:tc>
        <w:tc>
          <w:tcPr>
            <w:tcW w:w="4811" w:type="dxa"/>
            <w:tcMar>
              <w:left w:w="108" w:type="dxa"/>
              <w:right w:w="108" w:type="dxa"/>
            </w:tcMar>
            <w:vAlign w:val="center"/>
          </w:tcPr>
          <w:p>
            <w:pPr>
              <w:widowControl/>
              <w:spacing w:line="560" w:lineRule="exact"/>
              <w:ind w:firstLine="442"/>
              <w:jc w:val="center"/>
              <w:rPr>
                <w:rFonts w:ascii="仿宋" w:hAnsi="仿宋" w:eastAsia="仿宋" w:cs="Times New Roman"/>
                <w:color w:val="222222"/>
                <w:kern w:val="0"/>
                <w:sz w:val="30"/>
                <w:szCs w:val="30"/>
              </w:rPr>
            </w:pPr>
            <w:r>
              <w:rPr>
                <w:rFonts w:hint="eastAsia" w:ascii="仿宋" w:hAnsi="仿宋" w:eastAsia="仿宋" w:cs="Times New Roman"/>
                <w:b/>
                <w:bCs/>
                <w:color w:val="222222"/>
                <w:kern w:val="0"/>
                <w:sz w:val="30"/>
                <w:szCs w:val="30"/>
              </w:rPr>
              <w:t>609.66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4279" w:type="dxa"/>
            <w:tcMar>
              <w:left w:w="108" w:type="dxa"/>
              <w:right w:w="108" w:type="dxa"/>
            </w:tcMar>
            <w:vAlign w:val="center"/>
          </w:tcPr>
          <w:p>
            <w:pPr>
              <w:widowControl/>
              <w:spacing w:line="560" w:lineRule="exact"/>
              <w:ind w:firstLine="440"/>
              <w:jc w:val="center"/>
              <w:rPr>
                <w:rFonts w:ascii="仿宋" w:hAnsi="仿宋" w:eastAsia="仿宋" w:cs="Times New Roman"/>
                <w:color w:val="222222"/>
                <w:kern w:val="0"/>
                <w:sz w:val="30"/>
                <w:szCs w:val="30"/>
              </w:rPr>
            </w:pPr>
            <w:r>
              <w:rPr>
                <w:rFonts w:hint="eastAsia" w:ascii="仿宋" w:hAnsi="仿宋" w:eastAsia="仿宋" w:cs="Times New Roman"/>
                <w:color w:val="222222"/>
                <w:kern w:val="0"/>
                <w:sz w:val="30"/>
                <w:szCs w:val="30"/>
              </w:rPr>
              <w:t>基本支出</w:t>
            </w:r>
          </w:p>
        </w:tc>
        <w:tc>
          <w:tcPr>
            <w:tcW w:w="4811" w:type="dxa"/>
            <w:tcMar>
              <w:left w:w="108" w:type="dxa"/>
              <w:right w:w="108" w:type="dxa"/>
            </w:tcMar>
            <w:vAlign w:val="center"/>
          </w:tcPr>
          <w:p>
            <w:pPr>
              <w:widowControl/>
              <w:spacing w:line="560" w:lineRule="exact"/>
              <w:ind w:firstLine="440"/>
              <w:jc w:val="center"/>
              <w:rPr>
                <w:rFonts w:ascii="仿宋" w:hAnsi="仿宋" w:eastAsia="仿宋" w:cs="Times New Roman"/>
                <w:color w:val="222222"/>
                <w:kern w:val="0"/>
                <w:sz w:val="30"/>
                <w:szCs w:val="30"/>
              </w:rPr>
            </w:pPr>
            <w:r>
              <w:rPr>
                <w:rFonts w:hint="eastAsia" w:ascii="仿宋" w:hAnsi="仿宋" w:eastAsia="仿宋" w:cs="Times New Roman"/>
                <w:color w:val="222222"/>
                <w:kern w:val="0"/>
                <w:sz w:val="30"/>
                <w:szCs w:val="30"/>
              </w:rPr>
              <w:t>216.22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4279" w:type="dxa"/>
            <w:tcMar>
              <w:left w:w="108" w:type="dxa"/>
              <w:right w:w="108" w:type="dxa"/>
            </w:tcMar>
            <w:vAlign w:val="center"/>
          </w:tcPr>
          <w:p>
            <w:pPr>
              <w:widowControl/>
              <w:spacing w:line="560" w:lineRule="exact"/>
              <w:ind w:firstLine="440"/>
              <w:jc w:val="center"/>
              <w:rPr>
                <w:rFonts w:ascii="仿宋" w:hAnsi="仿宋" w:eastAsia="仿宋" w:cs="Times New Roman"/>
                <w:color w:val="222222"/>
                <w:kern w:val="0"/>
                <w:sz w:val="30"/>
                <w:szCs w:val="30"/>
              </w:rPr>
            </w:pPr>
            <w:r>
              <w:rPr>
                <w:rFonts w:hint="eastAsia" w:ascii="仿宋" w:hAnsi="仿宋" w:eastAsia="仿宋" w:cs="Times New Roman"/>
                <w:color w:val="222222"/>
                <w:kern w:val="0"/>
                <w:sz w:val="30"/>
                <w:szCs w:val="30"/>
              </w:rPr>
              <w:t>其中：财政拨款支出</w:t>
            </w:r>
          </w:p>
        </w:tc>
        <w:tc>
          <w:tcPr>
            <w:tcW w:w="4811" w:type="dxa"/>
            <w:tcMar>
              <w:left w:w="108" w:type="dxa"/>
              <w:right w:w="108" w:type="dxa"/>
            </w:tcMar>
            <w:vAlign w:val="center"/>
          </w:tcPr>
          <w:p>
            <w:pPr>
              <w:widowControl/>
              <w:spacing w:line="560" w:lineRule="exact"/>
              <w:ind w:firstLine="440"/>
              <w:jc w:val="center"/>
              <w:rPr>
                <w:rFonts w:ascii="仿宋" w:hAnsi="仿宋" w:eastAsia="仿宋" w:cs="Times New Roman"/>
                <w:color w:val="222222"/>
                <w:kern w:val="0"/>
                <w:sz w:val="30"/>
                <w:szCs w:val="30"/>
              </w:rPr>
            </w:pPr>
            <w:r>
              <w:rPr>
                <w:rFonts w:hint="eastAsia" w:ascii="仿宋" w:hAnsi="仿宋" w:eastAsia="仿宋" w:cs="Times New Roman"/>
                <w:color w:val="222222"/>
                <w:kern w:val="0"/>
                <w:sz w:val="30"/>
                <w:szCs w:val="30"/>
              </w:rPr>
              <w:t>216.22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4279" w:type="dxa"/>
            <w:tcMar>
              <w:left w:w="108" w:type="dxa"/>
              <w:right w:w="108" w:type="dxa"/>
            </w:tcMar>
            <w:vAlign w:val="center"/>
          </w:tcPr>
          <w:p>
            <w:pPr>
              <w:widowControl/>
              <w:spacing w:line="560" w:lineRule="exact"/>
              <w:ind w:firstLine="440"/>
              <w:jc w:val="center"/>
              <w:rPr>
                <w:rFonts w:ascii="仿宋" w:hAnsi="仿宋" w:eastAsia="仿宋" w:cs="Times New Roman"/>
                <w:color w:val="222222"/>
                <w:kern w:val="0"/>
                <w:sz w:val="30"/>
                <w:szCs w:val="30"/>
              </w:rPr>
            </w:pPr>
            <w:r>
              <w:rPr>
                <w:rFonts w:hint="eastAsia" w:ascii="仿宋" w:hAnsi="仿宋" w:eastAsia="仿宋" w:cs="Times New Roman"/>
                <w:color w:val="222222"/>
                <w:kern w:val="0"/>
                <w:sz w:val="30"/>
                <w:szCs w:val="30"/>
              </w:rPr>
              <w:t>项目支出</w:t>
            </w:r>
          </w:p>
        </w:tc>
        <w:tc>
          <w:tcPr>
            <w:tcW w:w="4811" w:type="dxa"/>
            <w:tcMar>
              <w:left w:w="108" w:type="dxa"/>
              <w:right w:w="108" w:type="dxa"/>
            </w:tcMar>
            <w:vAlign w:val="center"/>
          </w:tcPr>
          <w:p>
            <w:pPr>
              <w:widowControl/>
              <w:spacing w:line="560" w:lineRule="exact"/>
              <w:ind w:firstLine="440"/>
              <w:jc w:val="center"/>
              <w:rPr>
                <w:rFonts w:ascii="仿宋" w:hAnsi="仿宋" w:eastAsia="仿宋" w:cs="Times New Roman"/>
                <w:color w:val="222222"/>
                <w:kern w:val="0"/>
                <w:sz w:val="30"/>
                <w:szCs w:val="30"/>
              </w:rPr>
            </w:pPr>
            <w:r>
              <w:rPr>
                <w:rFonts w:hint="eastAsia" w:ascii="仿宋" w:hAnsi="仿宋" w:eastAsia="仿宋" w:cs="Times New Roman"/>
                <w:color w:val="222222"/>
                <w:kern w:val="0"/>
                <w:sz w:val="30"/>
                <w:szCs w:val="30"/>
              </w:rPr>
              <w:t>393.44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4279" w:type="dxa"/>
            <w:tcMar>
              <w:left w:w="108" w:type="dxa"/>
              <w:right w:w="108" w:type="dxa"/>
            </w:tcMar>
            <w:vAlign w:val="center"/>
          </w:tcPr>
          <w:p>
            <w:pPr>
              <w:widowControl/>
              <w:spacing w:line="560" w:lineRule="exact"/>
              <w:ind w:firstLine="440"/>
              <w:jc w:val="center"/>
              <w:rPr>
                <w:rFonts w:ascii="仿宋" w:hAnsi="仿宋" w:eastAsia="仿宋" w:cs="Times New Roman"/>
                <w:color w:val="222222"/>
                <w:kern w:val="0"/>
                <w:sz w:val="30"/>
                <w:szCs w:val="30"/>
              </w:rPr>
            </w:pPr>
            <w:r>
              <w:rPr>
                <w:rFonts w:hint="eastAsia" w:ascii="仿宋" w:hAnsi="仿宋" w:eastAsia="仿宋" w:cs="Times New Roman"/>
                <w:color w:val="222222"/>
                <w:kern w:val="0"/>
                <w:sz w:val="30"/>
                <w:szCs w:val="30"/>
              </w:rPr>
              <w:t>其中：财政拨款支出</w:t>
            </w:r>
          </w:p>
        </w:tc>
        <w:tc>
          <w:tcPr>
            <w:tcW w:w="4811" w:type="dxa"/>
            <w:tcMar>
              <w:left w:w="108" w:type="dxa"/>
              <w:right w:w="108" w:type="dxa"/>
            </w:tcMar>
            <w:vAlign w:val="center"/>
          </w:tcPr>
          <w:p>
            <w:pPr>
              <w:widowControl/>
              <w:spacing w:line="560" w:lineRule="exact"/>
              <w:ind w:firstLine="440"/>
              <w:jc w:val="center"/>
              <w:rPr>
                <w:rFonts w:ascii="仿宋" w:hAnsi="仿宋" w:eastAsia="仿宋" w:cs="Times New Roman"/>
                <w:color w:val="222222"/>
                <w:kern w:val="0"/>
                <w:sz w:val="30"/>
                <w:szCs w:val="30"/>
              </w:rPr>
            </w:pPr>
            <w:r>
              <w:rPr>
                <w:rFonts w:hint="eastAsia" w:ascii="仿宋" w:hAnsi="仿宋" w:eastAsia="仿宋" w:cs="Times New Roman"/>
                <w:color w:val="222222"/>
                <w:kern w:val="0"/>
                <w:sz w:val="30"/>
                <w:szCs w:val="30"/>
              </w:rPr>
              <w:t>393.44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4279" w:type="dxa"/>
            <w:tcMar>
              <w:left w:w="108" w:type="dxa"/>
              <w:right w:w="108" w:type="dxa"/>
            </w:tcMar>
            <w:vAlign w:val="center"/>
          </w:tcPr>
          <w:p>
            <w:pPr>
              <w:widowControl/>
              <w:spacing w:line="560" w:lineRule="exact"/>
              <w:ind w:firstLine="442"/>
              <w:jc w:val="center"/>
              <w:rPr>
                <w:rFonts w:ascii="仿宋" w:hAnsi="仿宋" w:eastAsia="仿宋" w:cs="Times New Roman"/>
                <w:bCs/>
                <w:color w:val="222222"/>
                <w:kern w:val="0"/>
                <w:sz w:val="30"/>
                <w:szCs w:val="30"/>
              </w:rPr>
            </w:pPr>
            <w:r>
              <w:rPr>
                <w:rFonts w:hint="eastAsia" w:ascii="仿宋" w:hAnsi="仿宋" w:eastAsia="仿宋" w:cs="Times New Roman"/>
                <w:bCs/>
                <w:color w:val="222222"/>
                <w:kern w:val="0"/>
                <w:sz w:val="30"/>
                <w:szCs w:val="30"/>
              </w:rPr>
              <w:t>结转下年</w:t>
            </w:r>
          </w:p>
        </w:tc>
        <w:tc>
          <w:tcPr>
            <w:tcW w:w="4811" w:type="dxa"/>
            <w:tcMar>
              <w:left w:w="108" w:type="dxa"/>
              <w:right w:w="108" w:type="dxa"/>
            </w:tcMar>
            <w:vAlign w:val="center"/>
          </w:tcPr>
          <w:p>
            <w:pPr>
              <w:widowControl/>
              <w:spacing w:line="560" w:lineRule="exact"/>
              <w:ind w:firstLine="442"/>
              <w:jc w:val="center"/>
              <w:rPr>
                <w:rFonts w:ascii="仿宋" w:hAnsi="仿宋" w:eastAsia="仿宋" w:cs="Times New Roman"/>
                <w:bCs/>
                <w:color w:val="222222"/>
                <w:kern w:val="0"/>
                <w:sz w:val="30"/>
                <w:szCs w:val="3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4279" w:type="dxa"/>
            <w:tcMar>
              <w:left w:w="108" w:type="dxa"/>
              <w:right w:w="108" w:type="dxa"/>
            </w:tcMar>
            <w:vAlign w:val="center"/>
          </w:tcPr>
          <w:p>
            <w:pPr>
              <w:widowControl/>
              <w:spacing w:line="560" w:lineRule="exact"/>
              <w:ind w:firstLine="442"/>
              <w:jc w:val="center"/>
              <w:rPr>
                <w:rFonts w:ascii="仿宋" w:hAnsi="仿宋" w:eastAsia="仿宋" w:cs="Times New Roman"/>
                <w:color w:val="222222"/>
                <w:kern w:val="0"/>
                <w:sz w:val="30"/>
                <w:szCs w:val="30"/>
              </w:rPr>
            </w:pPr>
            <w:r>
              <w:rPr>
                <w:rFonts w:hint="eastAsia" w:ascii="仿宋" w:hAnsi="仿宋" w:eastAsia="仿宋" w:cs="Times New Roman"/>
                <w:b/>
                <w:bCs/>
                <w:color w:val="222222"/>
                <w:kern w:val="0"/>
                <w:sz w:val="30"/>
                <w:szCs w:val="30"/>
              </w:rPr>
              <w:t>支出预算合计</w:t>
            </w:r>
          </w:p>
        </w:tc>
        <w:tc>
          <w:tcPr>
            <w:tcW w:w="4811" w:type="dxa"/>
            <w:tcMar>
              <w:left w:w="108" w:type="dxa"/>
              <w:right w:w="108" w:type="dxa"/>
            </w:tcMar>
            <w:vAlign w:val="center"/>
          </w:tcPr>
          <w:p>
            <w:pPr>
              <w:widowControl/>
              <w:spacing w:line="560" w:lineRule="exact"/>
              <w:ind w:firstLine="442"/>
              <w:jc w:val="center"/>
              <w:rPr>
                <w:rFonts w:ascii="仿宋" w:hAnsi="仿宋" w:eastAsia="仿宋" w:cs="Times New Roman"/>
                <w:color w:val="222222"/>
                <w:kern w:val="0"/>
                <w:sz w:val="30"/>
                <w:szCs w:val="30"/>
              </w:rPr>
            </w:pPr>
            <w:r>
              <w:rPr>
                <w:rFonts w:hint="eastAsia" w:ascii="仿宋" w:hAnsi="仿宋" w:eastAsia="仿宋" w:cs="Times New Roman"/>
                <w:color w:val="222222"/>
                <w:kern w:val="0"/>
                <w:sz w:val="30"/>
                <w:szCs w:val="30"/>
              </w:rPr>
              <w:t>609.66</w:t>
            </w:r>
          </w:p>
        </w:tc>
      </w:tr>
    </w:tbl>
    <w:p>
      <w:pPr>
        <w:widowControl/>
        <w:spacing w:line="560" w:lineRule="exact"/>
        <w:ind w:firstLine="640"/>
        <w:rPr>
          <w:rFonts w:ascii="仿宋" w:hAnsi="仿宋" w:eastAsia="仿宋" w:cs="Times New Roman"/>
          <w:color w:val="222222"/>
          <w:kern w:val="0"/>
          <w:sz w:val="30"/>
          <w:szCs w:val="30"/>
        </w:rPr>
      </w:pPr>
      <w:r>
        <w:rPr>
          <w:rFonts w:hint="eastAsia" w:ascii="仿宋" w:hAnsi="仿宋" w:eastAsia="仿宋" w:cs="Times New Roman"/>
          <w:color w:val="222222"/>
          <w:kern w:val="0"/>
          <w:sz w:val="30"/>
          <w:szCs w:val="30"/>
          <w:highlight w:val="yellow"/>
        </w:rPr>
        <w:t>数据来源：预算编制报表</w:t>
      </w:r>
    </w:p>
    <w:p>
      <w:pPr>
        <w:widowControl/>
        <w:spacing w:line="560" w:lineRule="exact"/>
        <w:ind w:firstLine="640"/>
        <w:rPr>
          <w:rFonts w:ascii="仿宋" w:hAnsi="仿宋" w:eastAsia="仿宋" w:cs="Times New Roman"/>
          <w:color w:val="222222"/>
          <w:kern w:val="0"/>
          <w:sz w:val="30"/>
          <w:szCs w:val="30"/>
        </w:rPr>
      </w:pPr>
      <w:r>
        <w:rPr>
          <w:rFonts w:hint="eastAsia" w:ascii="仿宋" w:hAnsi="仿宋" w:eastAsia="仿宋" w:cs="Times New Roman"/>
          <w:color w:val="222222"/>
          <w:kern w:val="0"/>
          <w:sz w:val="30"/>
          <w:szCs w:val="30"/>
        </w:rPr>
        <w:t>从年初批复预算来看：</w:t>
      </w:r>
    </w:p>
    <w:p>
      <w:pPr>
        <w:widowControl/>
        <w:spacing w:line="560" w:lineRule="exact"/>
        <w:ind w:firstLine="640"/>
        <w:rPr>
          <w:rFonts w:ascii="仿宋" w:hAnsi="仿宋" w:eastAsia="仿宋" w:cs="Times New Roman"/>
          <w:color w:val="222222"/>
          <w:kern w:val="0"/>
          <w:sz w:val="30"/>
          <w:szCs w:val="30"/>
        </w:rPr>
      </w:pPr>
      <w:r>
        <w:rPr>
          <w:rFonts w:hint="eastAsia" w:ascii="仿宋" w:hAnsi="仿宋" w:eastAsia="仿宋" w:cs="Times New Roman"/>
          <w:color w:val="222222"/>
          <w:kern w:val="0"/>
          <w:sz w:val="30"/>
          <w:szCs w:val="30"/>
        </w:rPr>
        <w:t>我局收入预算为</w:t>
      </w:r>
      <w:r>
        <w:rPr>
          <w:rFonts w:hint="eastAsia" w:ascii="仿宋" w:hAnsi="仿宋" w:eastAsia="仿宋" w:cs="Times New Roman"/>
          <w:b/>
          <w:bCs/>
          <w:color w:val="222222"/>
          <w:kern w:val="0"/>
          <w:sz w:val="30"/>
          <w:szCs w:val="30"/>
        </w:rPr>
        <w:t>609.66</w:t>
      </w:r>
      <w:r>
        <w:rPr>
          <w:rFonts w:hint="eastAsia" w:ascii="仿宋" w:hAnsi="仿宋" w:eastAsia="仿宋" w:cs="Times New Roman"/>
          <w:color w:val="222222"/>
          <w:kern w:val="0"/>
          <w:sz w:val="30"/>
          <w:szCs w:val="30"/>
        </w:rPr>
        <w:t>万元，其中,财政拨款</w:t>
      </w:r>
      <w:r>
        <w:rPr>
          <w:rFonts w:hint="eastAsia" w:ascii="仿宋" w:hAnsi="仿宋" w:eastAsia="仿宋" w:cs="Times New Roman"/>
          <w:b/>
          <w:bCs/>
          <w:color w:val="222222"/>
          <w:kern w:val="0"/>
          <w:sz w:val="30"/>
          <w:szCs w:val="30"/>
        </w:rPr>
        <w:t>609.66</w:t>
      </w:r>
      <w:r>
        <w:rPr>
          <w:rFonts w:hint="eastAsia" w:ascii="仿宋" w:hAnsi="仿宋" w:eastAsia="仿宋" w:cs="Times New Roman"/>
          <w:color w:val="222222"/>
          <w:kern w:val="0"/>
          <w:sz w:val="30"/>
          <w:szCs w:val="30"/>
        </w:rPr>
        <w:t>万元,其他收入0万元。</w:t>
      </w:r>
    </w:p>
    <w:p>
      <w:pPr>
        <w:widowControl/>
        <w:spacing w:line="560" w:lineRule="exact"/>
        <w:ind w:firstLine="640"/>
        <w:rPr>
          <w:rFonts w:ascii="仿宋" w:hAnsi="仿宋" w:eastAsia="仿宋" w:cs="Times New Roman"/>
          <w:color w:val="222222"/>
          <w:kern w:val="0"/>
          <w:sz w:val="30"/>
          <w:szCs w:val="30"/>
        </w:rPr>
      </w:pPr>
      <w:r>
        <w:rPr>
          <w:rFonts w:hint="eastAsia" w:ascii="仿宋" w:hAnsi="仿宋" w:eastAsia="仿宋" w:cs="Times New Roman"/>
          <w:color w:val="222222"/>
          <w:kern w:val="0"/>
          <w:sz w:val="30"/>
          <w:szCs w:val="30"/>
        </w:rPr>
        <w:t>支出预算为609.66万元,其中基本支出216.22万元,占总支出35.47%,项目支出393.44万元，占总支出预算64.53%。</w:t>
      </w:r>
    </w:p>
    <w:p>
      <w:pPr>
        <w:spacing w:line="360" w:lineRule="auto"/>
        <w:ind w:firstLine="643" w:firstLineChars="200"/>
        <w:rPr>
          <w:rFonts w:ascii="仿宋" w:hAnsi="仿宋" w:eastAsia="仿宋"/>
          <w:sz w:val="32"/>
          <w:szCs w:val="32"/>
        </w:rPr>
      </w:pPr>
      <w:r>
        <w:rPr>
          <w:rFonts w:hint="eastAsia" w:ascii="仿宋" w:hAnsi="仿宋" w:eastAsia="仿宋" w:cstheme="minorEastAsia"/>
          <w:b/>
          <w:bCs/>
          <w:color w:val="000000"/>
          <w:kern w:val="0"/>
          <w:sz w:val="32"/>
          <w:szCs w:val="32"/>
        </w:rPr>
        <w:t>（二）.资金使用情况如下：</w:t>
      </w:r>
    </w:p>
    <w:p>
      <w:pPr>
        <w:ind w:firstLine="643" w:firstLineChars="200"/>
        <w:jc w:val="left"/>
        <w:rPr>
          <w:rFonts w:ascii="仿宋" w:hAnsi="仿宋" w:eastAsia="仿宋" w:cstheme="minorEastAsia"/>
          <w:color w:val="000000"/>
          <w:kern w:val="0"/>
          <w:sz w:val="32"/>
          <w:szCs w:val="32"/>
        </w:rPr>
      </w:pPr>
      <w:r>
        <w:rPr>
          <w:rFonts w:hint="eastAsia" w:ascii="仿宋" w:hAnsi="仿宋" w:eastAsia="仿宋" w:cstheme="minorEastAsia"/>
          <w:b/>
          <w:bCs/>
          <w:color w:val="000000"/>
          <w:kern w:val="0"/>
          <w:sz w:val="32"/>
          <w:szCs w:val="32"/>
        </w:rPr>
        <w:t>基本支出预算为</w:t>
      </w:r>
      <w:r>
        <w:rPr>
          <w:rFonts w:hint="eastAsia" w:ascii="仿宋" w:hAnsi="仿宋" w:eastAsia="仿宋" w:cstheme="minorEastAsia"/>
          <w:color w:val="000000"/>
          <w:kern w:val="0"/>
          <w:sz w:val="32"/>
          <w:szCs w:val="32"/>
        </w:rPr>
        <w:t>240万元，决算为233.335105万元，执行率为97.22%。支出包括：</w:t>
      </w:r>
    </w:p>
    <w:p>
      <w:pPr>
        <w:ind w:firstLine="640" w:firstLineChars="200"/>
        <w:jc w:val="left"/>
        <w:rPr>
          <w:rFonts w:ascii="仿宋" w:hAnsi="仿宋" w:eastAsia="仿宋" w:cstheme="minorEastAsia"/>
          <w:color w:val="000000"/>
          <w:kern w:val="0"/>
          <w:sz w:val="32"/>
          <w:szCs w:val="32"/>
        </w:rPr>
      </w:pPr>
      <w:r>
        <w:rPr>
          <w:rFonts w:hint="eastAsia" w:ascii="仿宋" w:hAnsi="仿宋" w:eastAsia="仿宋" w:cstheme="minorEastAsia"/>
          <w:color w:val="000000"/>
          <w:kern w:val="0"/>
          <w:sz w:val="32"/>
          <w:szCs w:val="32"/>
        </w:rPr>
        <w:t>（1）工资福利支出194.628805万元，其中：基本工资70.3864万元，津贴补贴46.9993万元，奖金28.2551万元，绩效工资5.4410万元，机关事业单位基本养老保险费18.8868万元，职工基本医疗保险缴费9.930887万元，住房公积金14.1651万元，伙食费补助0.087779万元，其他社会保险缴费0.476439万元；</w:t>
      </w:r>
    </w:p>
    <w:p>
      <w:pPr>
        <w:ind w:firstLine="640" w:firstLineChars="200"/>
        <w:jc w:val="left"/>
        <w:rPr>
          <w:rFonts w:ascii="仿宋" w:hAnsi="仿宋" w:eastAsia="仿宋" w:cstheme="minorEastAsia"/>
          <w:color w:val="000000"/>
          <w:kern w:val="0"/>
          <w:sz w:val="32"/>
          <w:szCs w:val="32"/>
        </w:rPr>
      </w:pPr>
      <w:r>
        <w:rPr>
          <w:rFonts w:hint="eastAsia" w:ascii="仿宋" w:hAnsi="仿宋" w:eastAsia="仿宋" w:cstheme="minorEastAsia"/>
          <w:color w:val="000000"/>
          <w:kern w:val="0"/>
          <w:sz w:val="32"/>
          <w:szCs w:val="32"/>
        </w:rPr>
        <w:t>（2）商品和服务支出20.9331万元，其中：办公费2.3401万元，印刷费0.9052万元，电费0万元，邮电费0万元，差旅费0.8676万元，维修（护）费1.4530万元，租赁费0.6160万元，培训费0.2272万元，劳务费5.96万元，工会经费3.58万元，福利费3.0378万元，其他商品和服务支出1.9462万元。</w:t>
      </w:r>
    </w:p>
    <w:p>
      <w:pPr>
        <w:ind w:firstLine="640" w:firstLineChars="200"/>
        <w:jc w:val="left"/>
        <w:rPr>
          <w:rFonts w:ascii="仿宋" w:hAnsi="仿宋" w:eastAsia="仿宋" w:cstheme="minorEastAsia"/>
          <w:color w:val="000000"/>
          <w:kern w:val="0"/>
          <w:sz w:val="32"/>
          <w:szCs w:val="32"/>
        </w:rPr>
      </w:pPr>
      <w:r>
        <w:rPr>
          <w:rFonts w:hint="eastAsia" w:ascii="仿宋" w:hAnsi="仿宋" w:eastAsia="仿宋" w:cstheme="minorEastAsia"/>
          <w:color w:val="000000"/>
          <w:kern w:val="0"/>
          <w:sz w:val="32"/>
          <w:szCs w:val="32"/>
        </w:rPr>
        <w:t>（3）</w:t>
      </w:r>
      <w:r>
        <w:rPr>
          <w:rFonts w:ascii="仿宋" w:hAnsi="仿宋" w:eastAsia="仿宋" w:cstheme="minorEastAsia"/>
          <w:color w:val="000000"/>
          <w:kern w:val="0"/>
          <w:sz w:val="32"/>
          <w:szCs w:val="32"/>
        </w:rPr>
        <w:t>对个人和家庭的补助</w:t>
      </w:r>
      <w:r>
        <w:rPr>
          <w:rFonts w:hint="eastAsia" w:ascii="仿宋" w:hAnsi="仿宋" w:eastAsia="仿宋" w:cstheme="minorEastAsia"/>
          <w:color w:val="000000"/>
          <w:kern w:val="0"/>
          <w:sz w:val="32"/>
          <w:szCs w:val="32"/>
        </w:rPr>
        <w:t>17.7732万元，其中：生活补助1.36万元，奖励金0.96万元，抚恤金15.4532万元。</w:t>
      </w:r>
    </w:p>
    <w:p>
      <w:pPr>
        <w:ind w:firstLine="643" w:firstLineChars="200"/>
        <w:jc w:val="left"/>
        <w:rPr>
          <w:rFonts w:ascii="仿宋" w:hAnsi="仿宋" w:eastAsia="仿宋" w:cstheme="minorEastAsia"/>
          <w:color w:val="000000"/>
          <w:kern w:val="0"/>
          <w:sz w:val="32"/>
          <w:szCs w:val="32"/>
        </w:rPr>
      </w:pPr>
      <w:r>
        <w:rPr>
          <w:rFonts w:hint="eastAsia" w:ascii="仿宋" w:hAnsi="仿宋" w:eastAsia="仿宋" w:cstheme="minorEastAsia"/>
          <w:b/>
          <w:bCs/>
          <w:color w:val="000000"/>
          <w:kern w:val="0"/>
          <w:sz w:val="32"/>
          <w:szCs w:val="32"/>
        </w:rPr>
        <w:t>项目支出预算为</w:t>
      </w:r>
      <w:r>
        <w:rPr>
          <w:rFonts w:hint="eastAsia" w:ascii="仿宋" w:hAnsi="仿宋" w:eastAsia="仿宋" w:cstheme="minorEastAsia"/>
          <w:color w:val="000000"/>
          <w:kern w:val="0"/>
          <w:sz w:val="32"/>
          <w:szCs w:val="32"/>
        </w:rPr>
        <w:t>373万元，决算为243.438312万元，执行率为65.26%。支出包括：</w:t>
      </w:r>
    </w:p>
    <w:p>
      <w:pPr>
        <w:ind w:firstLine="640" w:firstLineChars="200"/>
        <w:jc w:val="left"/>
        <w:rPr>
          <w:rFonts w:ascii="仿宋" w:hAnsi="仿宋" w:eastAsia="仿宋" w:cstheme="minorEastAsia"/>
          <w:color w:val="000000"/>
          <w:kern w:val="0"/>
          <w:sz w:val="32"/>
          <w:szCs w:val="32"/>
        </w:rPr>
      </w:pPr>
      <w:r>
        <w:rPr>
          <w:rFonts w:hint="eastAsia" w:ascii="仿宋" w:hAnsi="仿宋" w:eastAsia="仿宋" w:cstheme="minorEastAsia"/>
          <w:color w:val="000000"/>
          <w:kern w:val="0"/>
          <w:sz w:val="32"/>
          <w:szCs w:val="32"/>
        </w:rPr>
        <w:t>（1）工资福利支出1.117553万元，其中：奖金0万元，伙食费补助0.778721万元，职工基本医疗保险缴费0.338832万元其他工资福利支出0万元。</w:t>
      </w:r>
    </w:p>
    <w:p>
      <w:pPr>
        <w:spacing w:line="360" w:lineRule="auto"/>
        <w:ind w:firstLine="640" w:firstLineChars="200"/>
        <w:outlineLvl w:val="1"/>
        <w:rPr>
          <w:rFonts w:ascii="仿宋" w:hAnsi="仿宋" w:eastAsia="仿宋" w:cstheme="minorEastAsia"/>
          <w:color w:val="000000"/>
          <w:kern w:val="0"/>
          <w:sz w:val="32"/>
          <w:szCs w:val="32"/>
        </w:rPr>
      </w:pPr>
      <w:r>
        <w:rPr>
          <w:rFonts w:hint="eastAsia" w:ascii="仿宋" w:hAnsi="仿宋" w:eastAsia="仿宋" w:cstheme="minorEastAsia"/>
          <w:color w:val="000000"/>
          <w:kern w:val="0"/>
          <w:sz w:val="32"/>
          <w:szCs w:val="32"/>
        </w:rPr>
        <w:t>（2）商品和服务支出233.910582万元，其中：办公费53.64243万元，印刷费36.52186万元，水费0.06万元，电费2.378528万元，邮电费25.3465万元，差旅费10.9640万元，会议费0万元，培训费6.30364万元，公务接待费4.7848万元，劳务费59.005724万元，维修（护）费7.07438万元，租赁费0.6156万元，工会经费6.03万元，福利费0.0017万元，其他交通费用2.1840万元，其他商品和服务支出18.98212万元。</w:t>
      </w:r>
    </w:p>
    <w:p>
      <w:pPr>
        <w:spacing w:line="360" w:lineRule="auto"/>
        <w:ind w:firstLine="640" w:firstLineChars="200"/>
        <w:outlineLvl w:val="1"/>
        <w:rPr>
          <w:rFonts w:ascii="仿宋" w:hAnsi="仿宋" w:eastAsia="仿宋" w:cstheme="minorEastAsia"/>
          <w:color w:val="000000"/>
          <w:kern w:val="0"/>
          <w:sz w:val="32"/>
          <w:szCs w:val="32"/>
        </w:rPr>
      </w:pPr>
      <w:r>
        <w:rPr>
          <w:rFonts w:hint="eastAsia" w:ascii="仿宋" w:hAnsi="仿宋" w:eastAsia="仿宋" w:cstheme="minorEastAsia"/>
          <w:color w:val="000000"/>
          <w:kern w:val="0"/>
          <w:sz w:val="32"/>
          <w:szCs w:val="32"/>
        </w:rPr>
        <w:t>（3）资本性支出8.410177万元，其中：办公设备购置2.0149万元，基础设施建设6.395277万元。</w:t>
      </w:r>
    </w:p>
    <w:p>
      <w:pPr>
        <w:spacing w:line="360" w:lineRule="auto"/>
        <w:ind w:firstLine="643" w:firstLineChars="200"/>
        <w:outlineLvl w:val="1"/>
        <w:rPr>
          <w:rFonts w:ascii="仿宋" w:hAnsi="仿宋" w:eastAsia="仿宋" w:cs="仿宋"/>
          <w:b/>
          <w:bCs/>
          <w:sz w:val="32"/>
          <w:szCs w:val="32"/>
        </w:rPr>
      </w:pPr>
      <w:r>
        <w:rPr>
          <w:rFonts w:hint="eastAsia" w:ascii="仿宋" w:hAnsi="仿宋" w:eastAsia="仿宋" w:cs="仿宋"/>
          <w:b/>
          <w:bCs/>
          <w:sz w:val="32"/>
          <w:szCs w:val="32"/>
        </w:rPr>
        <w:t>（三）最近两年预算支出情况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双牌县统计局最近两年预算支出情况见下表：</w:t>
      </w:r>
    </w:p>
    <w:p>
      <w:pPr>
        <w:spacing w:line="360" w:lineRule="auto"/>
        <w:jc w:val="center"/>
        <w:rPr>
          <w:rFonts w:ascii="仿宋" w:hAnsi="仿宋" w:eastAsia="仿宋"/>
          <w:sz w:val="32"/>
          <w:szCs w:val="32"/>
        </w:rPr>
      </w:pPr>
      <w:r>
        <w:rPr>
          <w:rFonts w:hint="eastAsia" w:ascii="仿宋" w:hAnsi="仿宋" w:eastAsia="仿宋"/>
          <w:sz w:val="32"/>
          <w:szCs w:val="32"/>
        </w:rPr>
        <w:t>双牌县统计局最近两年预算支出情况表</w:t>
      </w:r>
    </w:p>
    <w:p>
      <w:pPr>
        <w:spacing w:line="360" w:lineRule="auto"/>
        <w:ind w:firstLine="640" w:firstLineChars="200"/>
        <w:jc w:val="right"/>
        <w:rPr>
          <w:rFonts w:ascii="仿宋" w:hAnsi="仿宋" w:eastAsia="仿宋"/>
          <w:sz w:val="32"/>
          <w:szCs w:val="32"/>
        </w:rPr>
      </w:pPr>
      <w:r>
        <w:rPr>
          <w:rFonts w:hint="eastAsia" w:ascii="仿宋" w:hAnsi="仿宋" w:eastAsia="仿宋"/>
          <w:sz w:val="32"/>
          <w:szCs w:val="32"/>
        </w:rPr>
        <w:t>单位：万元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9"/>
        <w:gridCol w:w="1616"/>
        <w:gridCol w:w="1313"/>
        <w:gridCol w:w="1700"/>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9" w:type="dxa"/>
          </w:tcPr>
          <w:p>
            <w:pPr>
              <w:spacing w:line="360" w:lineRule="auto"/>
              <w:jc w:val="center"/>
              <w:rPr>
                <w:rFonts w:ascii="仿宋" w:hAnsi="仿宋" w:eastAsia="仿宋"/>
                <w:sz w:val="28"/>
                <w:szCs w:val="28"/>
              </w:rPr>
            </w:pPr>
            <w:r>
              <w:rPr>
                <w:rFonts w:hint="eastAsia" w:ascii="仿宋" w:hAnsi="仿宋" w:eastAsia="仿宋"/>
                <w:sz w:val="28"/>
                <w:szCs w:val="28"/>
              </w:rPr>
              <w:t>项目</w:t>
            </w:r>
          </w:p>
        </w:tc>
        <w:tc>
          <w:tcPr>
            <w:tcW w:w="1616" w:type="dxa"/>
          </w:tcPr>
          <w:p>
            <w:pPr>
              <w:spacing w:line="360" w:lineRule="auto"/>
              <w:jc w:val="center"/>
              <w:rPr>
                <w:rFonts w:ascii="仿宋" w:hAnsi="仿宋" w:eastAsia="仿宋"/>
                <w:sz w:val="28"/>
                <w:szCs w:val="28"/>
              </w:rPr>
            </w:pPr>
            <w:r>
              <w:rPr>
                <w:rFonts w:hint="eastAsia" w:ascii="仿宋" w:hAnsi="仿宋" w:eastAsia="仿宋"/>
                <w:sz w:val="28"/>
                <w:szCs w:val="28"/>
              </w:rPr>
              <w:t>2021年</w:t>
            </w:r>
          </w:p>
        </w:tc>
        <w:tc>
          <w:tcPr>
            <w:tcW w:w="1313" w:type="dxa"/>
          </w:tcPr>
          <w:p>
            <w:pPr>
              <w:spacing w:line="360" w:lineRule="auto"/>
              <w:jc w:val="center"/>
              <w:rPr>
                <w:rFonts w:ascii="仿宋" w:hAnsi="仿宋" w:eastAsia="仿宋"/>
                <w:sz w:val="28"/>
                <w:szCs w:val="28"/>
              </w:rPr>
            </w:pPr>
            <w:r>
              <w:rPr>
                <w:rFonts w:hint="eastAsia" w:ascii="仿宋" w:hAnsi="仿宋" w:eastAsia="仿宋"/>
                <w:sz w:val="28"/>
                <w:szCs w:val="28"/>
              </w:rPr>
              <w:t>2020年</w:t>
            </w:r>
          </w:p>
        </w:tc>
        <w:tc>
          <w:tcPr>
            <w:tcW w:w="1700" w:type="dxa"/>
          </w:tcPr>
          <w:p>
            <w:pPr>
              <w:spacing w:line="360" w:lineRule="auto"/>
              <w:jc w:val="center"/>
              <w:rPr>
                <w:rFonts w:ascii="仿宋" w:hAnsi="仿宋" w:eastAsia="仿宋"/>
                <w:sz w:val="28"/>
                <w:szCs w:val="28"/>
              </w:rPr>
            </w:pPr>
            <w:r>
              <w:rPr>
                <w:rFonts w:hint="eastAsia" w:ascii="仿宋" w:hAnsi="仿宋" w:eastAsia="仿宋"/>
                <w:sz w:val="28"/>
                <w:szCs w:val="28"/>
              </w:rPr>
              <w:t>年度变化</w:t>
            </w:r>
          </w:p>
        </w:tc>
        <w:tc>
          <w:tcPr>
            <w:tcW w:w="1694" w:type="dxa"/>
          </w:tcPr>
          <w:p>
            <w:pPr>
              <w:spacing w:line="360" w:lineRule="auto"/>
              <w:jc w:val="center"/>
              <w:rPr>
                <w:rFonts w:ascii="仿宋" w:hAnsi="仿宋" w:eastAsia="仿宋"/>
                <w:sz w:val="28"/>
                <w:szCs w:val="28"/>
              </w:rPr>
            </w:pPr>
            <w:r>
              <w:rPr>
                <w:rFonts w:hint="eastAsia" w:ascii="仿宋" w:hAnsi="仿宋" w:eastAsia="仿宋"/>
                <w:sz w:val="28"/>
                <w:szCs w:val="28"/>
              </w:rPr>
              <w:t>年度变化率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9" w:type="dxa"/>
          </w:tcPr>
          <w:p>
            <w:pPr>
              <w:spacing w:line="360" w:lineRule="auto"/>
              <w:rPr>
                <w:rFonts w:ascii="仿宋" w:hAnsi="仿宋" w:eastAsia="仿宋"/>
                <w:sz w:val="28"/>
                <w:szCs w:val="28"/>
              </w:rPr>
            </w:pPr>
            <w:r>
              <w:rPr>
                <w:rFonts w:hint="eastAsia" w:ascii="仿宋" w:hAnsi="仿宋" w:eastAsia="仿宋"/>
                <w:sz w:val="28"/>
                <w:szCs w:val="28"/>
              </w:rPr>
              <w:t>工资福利支出</w:t>
            </w:r>
          </w:p>
        </w:tc>
        <w:tc>
          <w:tcPr>
            <w:tcW w:w="1616" w:type="dxa"/>
            <w:vAlign w:val="center"/>
          </w:tcPr>
          <w:p>
            <w:pPr>
              <w:widowControl/>
              <w:jc w:val="right"/>
              <w:textAlignment w:val="center"/>
              <w:rPr>
                <w:rFonts w:ascii="仿宋" w:hAnsi="仿宋" w:eastAsia="仿宋"/>
                <w:sz w:val="28"/>
                <w:szCs w:val="28"/>
              </w:rPr>
            </w:pPr>
            <w:r>
              <w:rPr>
                <w:rFonts w:hint="eastAsia" w:ascii="仿宋" w:hAnsi="仿宋" w:eastAsia="仿宋"/>
                <w:sz w:val="28"/>
                <w:szCs w:val="28"/>
              </w:rPr>
              <w:t>195.746358</w:t>
            </w:r>
          </w:p>
        </w:tc>
        <w:tc>
          <w:tcPr>
            <w:tcW w:w="1313" w:type="dxa"/>
            <w:vAlign w:val="center"/>
          </w:tcPr>
          <w:p>
            <w:pPr>
              <w:widowControl/>
              <w:jc w:val="right"/>
              <w:textAlignment w:val="center"/>
              <w:rPr>
                <w:rFonts w:ascii="仿宋" w:hAnsi="仿宋" w:eastAsia="仿宋"/>
                <w:sz w:val="28"/>
                <w:szCs w:val="28"/>
              </w:rPr>
            </w:pPr>
            <w:r>
              <w:rPr>
                <w:rFonts w:hint="eastAsia" w:ascii="仿宋" w:hAnsi="仿宋" w:eastAsia="仿宋" w:cs="仿宋"/>
                <w:color w:val="000000"/>
                <w:kern w:val="0"/>
                <w:sz w:val="28"/>
                <w:szCs w:val="28"/>
              </w:rPr>
              <w:t>201.72</w:t>
            </w:r>
          </w:p>
        </w:tc>
        <w:tc>
          <w:tcPr>
            <w:tcW w:w="1700" w:type="dxa"/>
            <w:vAlign w:val="center"/>
          </w:tcPr>
          <w:p>
            <w:pPr>
              <w:widowControl/>
              <w:jc w:val="right"/>
              <w:textAlignment w:val="center"/>
              <w:rPr>
                <w:rFonts w:ascii="仿宋" w:hAnsi="仿宋" w:eastAsia="仿宋"/>
                <w:sz w:val="28"/>
                <w:szCs w:val="28"/>
              </w:rPr>
            </w:pPr>
            <w:r>
              <w:rPr>
                <w:rFonts w:hint="eastAsia" w:ascii="仿宋" w:hAnsi="仿宋" w:eastAsia="仿宋" w:cs="仿宋"/>
                <w:color w:val="000000"/>
                <w:kern w:val="0"/>
                <w:sz w:val="28"/>
                <w:szCs w:val="28"/>
              </w:rPr>
              <w:t xml:space="preserve">-5.973642 </w:t>
            </w:r>
          </w:p>
        </w:tc>
        <w:tc>
          <w:tcPr>
            <w:tcW w:w="1694" w:type="dxa"/>
            <w:vAlign w:val="center"/>
          </w:tcPr>
          <w:p>
            <w:pPr>
              <w:widowControl/>
              <w:jc w:val="right"/>
              <w:textAlignment w:val="center"/>
              <w:rPr>
                <w:rFonts w:ascii="仿宋" w:hAnsi="仿宋" w:eastAsia="仿宋"/>
                <w:sz w:val="28"/>
                <w:szCs w:val="28"/>
              </w:rPr>
            </w:pPr>
            <w:r>
              <w:rPr>
                <w:rFonts w:hint="eastAsia" w:ascii="仿宋" w:hAnsi="仿宋" w:eastAsia="仿宋" w:cs="仿宋"/>
                <w:color w:val="000000"/>
                <w:kern w:val="0"/>
                <w:sz w:val="28"/>
                <w:szCs w:val="28"/>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9" w:type="dxa"/>
          </w:tcPr>
          <w:p>
            <w:pPr>
              <w:spacing w:line="360" w:lineRule="auto"/>
              <w:rPr>
                <w:rFonts w:ascii="仿宋" w:hAnsi="仿宋" w:eastAsia="仿宋"/>
                <w:sz w:val="28"/>
                <w:szCs w:val="28"/>
              </w:rPr>
            </w:pPr>
            <w:r>
              <w:rPr>
                <w:rFonts w:hint="eastAsia" w:ascii="仿宋" w:hAnsi="仿宋" w:eastAsia="仿宋"/>
                <w:sz w:val="28"/>
                <w:szCs w:val="28"/>
              </w:rPr>
              <w:t>商品和服务支出</w:t>
            </w:r>
          </w:p>
        </w:tc>
        <w:tc>
          <w:tcPr>
            <w:tcW w:w="1616" w:type="dxa"/>
            <w:vAlign w:val="center"/>
          </w:tcPr>
          <w:p>
            <w:pPr>
              <w:widowControl/>
              <w:jc w:val="right"/>
              <w:textAlignment w:val="center"/>
              <w:rPr>
                <w:rFonts w:ascii="仿宋" w:hAnsi="仿宋" w:eastAsia="仿宋"/>
                <w:sz w:val="28"/>
                <w:szCs w:val="28"/>
              </w:rPr>
            </w:pPr>
            <w:r>
              <w:rPr>
                <w:rFonts w:hint="eastAsia" w:ascii="仿宋" w:hAnsi="仿宋" w:eastAsia="仿宋"/>
                <w:sz w:val="28"/>
                <w:szCs w:val="28"/>
              </w:rPr>
              <w:t>254.843682</w:t>
            </w:r>
          </w:p>
        </w:tc>
        <w:tc>
          <w:tcPr>
            <w:tcW w:w="1313" w:type="dxa"/>
            <w:vAlign w:val="center"/>
          </w:tcPr>
          <w:p>
            <w:pPr>
              <w:widowControl/>
              <w:jc w:val="right"/>
              <w:textAlignment w:val="center"/>
              <w:rPr>
                <w:rFonts w:ascii="仿宋" w:hAnsi="仿宋" w:eastAsia="仿宋"/>
                <w:sz w:val="28"/>
                <w:szCs w:val="28"/>
              </w:rPr>
            </w:pPr>
            <w:r>
              <w:rPr>
                <w:rFonts w:hint="eastAsia" w:ascii="仿宋" w:hAnsi="仿宋" w:eastAsia="仿宋" w:cs="仿宋"/>
                <w:color w:val="000000"/>
                <w:kern w:val="0"/>
                <w:sz w:val="28"/>
                <w:szCs w:val="28"/>
              </w:rPr>
              <w:t>186.41</w:t>
            </w:r>
          </w:p>
        </w:tc>
        <w:tc>
          <w:tcPr>
            <w:tcW w:w="1700" w:type="dxa"/>
            <w:vAlign w:val="center"/>
          </w:tcPr>
          <w:p>
            <w:pPr>
              <w:widowControl/>
              <w:jc w:val="right"/>
              <w:textAlignment w:val="center"/>
              <w:rPr>
                <w:rFonts w:ascii="仿宋" w:hAnsi="仿宋" w:eastAsia="仿宋"/>
                <w:sz w:val="28"/>
                <w:szCs w:val="28"/>
              </w:rPr>
            </w:pPr>
            <w:r>
              <w:rPr>
                <w:rFonts w:hint="eastAsia" w:ascii="仿宋" w:hAnsi="仿宋" w:eastAsia="仿宋" w:cs="仿宋"/>
                <w:color w:val="000000"/>
                <w:kern w:val="0"/>
                <w:sz w:val="28"/>
                <w:szCs w:val="28"/>
              </w:rPr>
              <w:t>68.433682</w:t>
            </w:r>
          </w:p>
        </w:tc>
        <w:tc>
          <w:tcPr>
            <w:tcW w:w="1694" w:type="dxa"/>
            <w:vAlign w:val="center"/>
          </w:tcPr>
          <w:p>
            <w:pPr>
              <w:widowControl/>
              <w:jc w:val="right"/>
              <w:textAlignment w:val="center"/>
              <w:rPr>
                <w:rFonts w:ascii="仿宋" w:hAnsi="仿宋" w:eastAsia="仿宋"/>
                <w:sz w:val="28"/>
                <w:szCs w:val="28"/>
              </w:rPr>
            </w:pPr>
            <w:r>
              <w:rPr>
                <w:rFonts w:hint="eastAsia" w:ascii="仿宋" w:hAnsi="仿宋" w:eastAsia="仿宋" w:cs="仿宋"/>
                <w:color w:val="000000"/>
                <w:kern w:val="0"/>
                <w:sz w:val="28"/>
                <w:szCs w:val="28"/>
              </w:rPr>
              <w:t>36.71%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9" w:type="dxa"/>
          </w:tcPr>
          <w:p>
            <w:pPr>
              <w:spacing w:line="360" w:lineRule="auto"/>
              <w:rPr>
                <w:rFonts w:ascii="仿宋" w:hAnsi="仿宋" w:eastAsia="仿宋"/>
                <w:sz w:val="28"/>
                <w:szCs w:val="28"/>
              </w:rPr>
            </w:pPr>
            <w:r>
              <w:rPr>
                <w:rFonts w:hint="eastAsia" w:ascii="仿宋" w:hAnsi="仿宋" w:eastAsia="仿宋"/>
                <w:sz w:val="28"/>
                <w:szCs w:val="28"/>
              </w:rPr>
              <w:t>对个人和家庭的补助支出</w:t>
            </w:r>
          </w:p>
        </w:tc>
        <w:tc>
          <w:tcPr>
            <w:tcW w:w="1616" w:type="dxa"/>
            <w:vAlign w:val="center"/>
          </w:tcPr>
          <w:p>
            <w:pPr>
              <w:widowControl/>
              <w:jc w:val="right"/>
              <w:textAlignment w:val="center"/>
              <w:rPr>
                <w:rFonts w:ascii="仿宋" w:hAnsi="仿宋" w:eastAsia="仿宋"/>
                <w:sz w:val="28"/>
                <w:szCs w:val="28"/>
              </w:rPr>
            </w:pPr>
            <w:r>
              <w:rPr>
                <w:rFonts w:hint="eastAsia" w:ascii="仿宋" w:hAnsi="仿宋" w:eastAsia="仿宋" w:cstheme="minorEastAsia"/>
                <w:color w:val="000000"/>
                <w:kern w:val="0"/>
                <w:sz w:val="32"/>
                <w:szCs w:val="32"/>
              </w:rPr>
              <w:t>17.7732</w:t>
            </w:r>
          </w:p>
        </w:tc>
        <w:tc>
          <w:tcPr>
            <w:tcW w:w="1313" w:type="dxa"/>
            <w:vAlign w:val="center"/>
          </w:tcPr>
          <w:p>
            <w:pPr>
              <w:widowControl/>
              <w:jc w:val="right"/>
              <w:textAlignment w:val="center"/>
              <w:rPr>
                <w:rFonts w:ascii="仿宋" w:hAnsi="仿宋" w:eastAsia="仿宋"/>
                <w:b/>
                <w:bCs/>
                <w:sz w:val="28"/>
                <w:szCs w:val="28"/>
              </w:rPr>
            </w:pPr>
            <w:r>
              <w:rPr>
                <w:rFonts w:hint="eastAsia" w:ascii="仿宋" w:hAnsi="仿宋" w:eastAsia="仿宋" w:cs="仿宋"/>
                <w:color w:val="000000"/>
                <w:kern w:val="0"/>
                <w:sz w:val="28"/>
                <w:szCs w:val="28"/>
              </w:rPr>
              <w:t>83.28</w:t>
            </w:r>
          </w:p>
        </w:tc>
        <w:tc>
          <w:tcPr>
            <w:tcW w:w="1700" w:type="dxa"/>
            <w:vAlign w:val="center"/>
          </w:tcPr>
          <w:p>
            <w:pPr>
              <w:widowControl/>
              <w:jc w:val="right"/>
              <w:textAlignment w:val="center"/>
              <w:rPr>
                <w:rFonts w:ascii="仿宋" w:hAnsi="仿宋" w:eastAsia="仿宋"/>
                <w:sz w:val="28"/>
                <w:szCs w:val="28"/>
              </w:rPr>
            </w:pPr>
            <w:r>
              <w:rPr>
                <w:rFonts w:hint="eastAsia" w:ascii="仿宋" w:hAnsi="仿宋" w:eastAsia="仿宋" w:cs="仿宋"/>
                <w:color w:val="000000"/>
                <w:kern w:val="0"/>
                <w:sz w:val="28"/>
                <w:szCs w:val="28"/>
              </w:rPr>
              <w:t xml:space="preserve">65.5068 </w:t>
            </w:r>
          </w:p>
        </w:tc>
        <w:tc>
          <w:tcPr>
            <w:tcW w:w="1694" w:type="dxa"/>
            <w:vAlign w:val="center"/>
          </w:tcPr>
          <w:p>
            <w:pPr>
              <w:widowControl/>
              <w:jc w:val="right"/>
              <w:textAlignment w:val="center"/>
              <w:rPr>
                <w:rFonts w:ascii="仿宋" w:hAnsi="仿宋" w:eastAsia="仿宋"/>
                <w:sz w:val="28"/>
                <w:szCs w:val="28"/>
              </w:rPr>
            </w:pPr>
            <w:r>
              <w:rPr>
                <w:rFonts w:hint="eastAsia" w:ascii="仿宋" w:hAnsi="仿宋" w:eastAsia="仿宋" w:cs="仿宋"/>
                <w:color w:val="000000"/>
                <w:kern w:val="0"/>
                <w:sz w:val="28"/>
                <w:szCs w:val="28"/>
              </w:rPr>
              <w:t>-78.65%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9" w:type="dxa"/>
          </w:tcPr>
          <w:p>
            <w:pPr>
              <w:spacing w:line="360" w:lineRule="auto"/>
              <w:rPr>
                <w:rFonts w:ascii="仿宋" w:hAnsi="仿宋" w:eastAsia="仿宋"/>
                <w:sz w:val="28"/>
                <w:szCs w:val="28"/>
              </w:rPr>
            </w:pPr>
            <w:r>
              <w:rPr>
                <w:rFonts w:hint="eastAsia" w:ascii="仿宋" w:hAnsi="仿宋" w:eastAsia="仿宋"/>
                <w:sz w:val="28"/>
                <w:szCs w:val="28"/>
              </w:rPr>
              <w:t>其他资本性支出</w:t>
            </w:r>
          </w:p>
        </w:tc>
        <w:tc>
          <w:tcPr>
            <w:tcW w:w="1616" w:type="dxa"/>
            <w:vAlign w:val="center"/>
          </w:tcPr>
          <w:p>
            <w:pPr>
              <w:widowControl/>
              <w:jc w:val="right"/>
              <w:textAlignment w:val="center"/>
              <w:rPr>
                <w:rFonts w:ascii="仿宋" w:hAnsi="仿宋" w:eastAsia="仿宋"/>
                <w:sz w:val="28"/>
                <w:szCs w:val="28"/>
              </w:rPr>
            </w:pPr>
            <w:r>
              <w:rPr>
                <w:rFonts w:hint="eastAsia" w:ascii="仿宋" w:hAnsi="仿宋" w:eastAsia="仿宋" w:cstheme="minorEastAsia"/>
                <w:color w:val="000000"/>
                <w:kern w:val="0"/>
                <w:sz w:val="32"/>
                <w:szCs w:val="32"/>
              </w:rPr>
              <w:t>8.410177</w:t>
            </w:r>
          </w:p>
        </w:tc>
        <w:tc>
          <w:tcPr>
            <w:tcW w:w="1313" w:type="dxa"/>
            <w:vAlign w:val="center"/>
          </w:tcPr>
          <w:p>
            <w:pPr>
              <w:widowControl/>
              <w:jc w:val="right"/>
              <w:textAlignment w:val="center"/>
              <w:rPr>
                <w:rFonts w:ascii="仿宋" w:hAnsi="仿宋" w:eastAsia="仿宋"/>
                <w:sz w:val="28"/>
                <w:szCs w:val="28"/>
              </w:rPr>
            </w:pPr>
            <w:r>
              <w:rPr>
                <w:rFonts w:hint="eastAsia" w:ascii="仿宋" w:hAnsi="仿宋" w:eastAsia="仿宋"/>
                <w:sz w:val="28"/>
                <w:szCs w:val="28"/>
              </w:rPr>
              <w:t>20.4</w:t>
            </w:r>
          </w:p>
        </w:tc>
        <w:tc>
          <w:tcPr>
            <w:tcW w:w="1700" w:type="dxa"/>
            <w:vAlign w:val="center"/>
          </w:tcPr>
          <w:p>
            <w:pPr>
              <w:widowControl/>
              <w:jc w:val="right"/>
              <w:textAlignment w:val="center"/>
              <w:rPr>
                <w:rFonts w:ascii="仿宋" w:hAnsi="仿宋" w:eastAsia="仿宋"/>
                <w:sz w:val="28"/>
                <w:szCs w:val="28"/>
              </w:rPr>
            </w:pPr>
            <w:r>
              <w:rPr>
                <w:rFonts w:hint="eastAsia" w:ascii="仿宋" w:hAnsi="仿宋" w:eastAsia="仿宋"/>
                <w:sz w:val="28"/>
                <w:szCs w:val="28"/>
              </w:rPr>
              <w:t>11.989823</w:t>
            </w:r>
          </w:p>
        </w:tc>
        <w:tc>
          <w:tcPr>
            <w:tcW w:w="1694" w:type="dxa"/>
            <w:vAlign w:val="center"/>
          </w:tcPr>
          <w:p>
            <w:pPr>
              <w:widowControl/>
              <w:jc w:val="right"/>
              <w:textAlignment w:val="center"/>
              <w:rPr>
                <w:rFonts w:ascii="仿宋" w:hAnsi="仿宋" w:eastAsia="仿宋"/>
                <w:sz w:val="28"/>
                <w:szCs w:val="28"/>
              </w:rPr>
            </w:pPr>
            <w:r>
              <w:rPr>
                <w:rFonts w:hint="eastAsia" w:ascii="仿宋" w:hAnsi="仿宋" w:eastAsia="仿宋"/>
                <w:sz w:val="28"/>
                <w:szCs w:val="28"/>
              </w:rPr>
              <w:t>-58.77%</w:t>
            </w:r>
          </w:p>
        </w:tc>
      </w:tr>
    </w:tbl>
    <w:p>
      <w:pPr>
        <w:spacing w:line="360" w:lineRule="auto"/>
        <w:ind w:firstLine="640" w:firstLineChars="200"/>
        <w:outlineLvl w:val="1"/>
        <w:rPr>
          <w:rFonts w:ascii="楷体" w:hAnsi="楷体" w:eastAsia="楷体"/>
          <w:sz w:val="32"/>
          <w:szCs w:val="32"/>
        </w:rPr>
      </w:pPr>
      <w:r>
        <w:rPr>
          <w:rFonts w:hint="eastAsia" w:ascii="楷体" w:hAnsi="楷体" w:eastAsia="楷体"/>
          <w:sz w:val="32"/>
          <w:szCs w:val="32"/>
        </w:rPr>
        <w:t>（四）三公经费及非税收入情况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双牌县统计局三公经费情况详见下表：</w:t>
      </w:r>
    </w:p>
    <w:p>
      <w:pPr>
        <w:spacing w:line="360" w:lineRule="auto"/>
        <w:ind w:firstLine="1920" w:firstLineChars="600"/>
        <w:rPr>
          <w:rFonts w:ascii="仿宋" w:hAnsi="仿宋" w:eastAsia="仿宋"/>
          <w:sz w:val="32"/>
          <w:szCs w:val="32"/>
        </w:rPr>
      </w:pPr>
      <w:r>
        <w:rPr>
          <w:rFonts w:hint="eastAsia" w:ascii="仿宋" w:hAnsi="仿宋" w:eastAsia="仿宋"/>
          <w:sz w:val="32"/>
          <w:szCs w:val="32"/>
        </w:rPr>
        <w:t>双牌县统计局三公经费情况表</w:t>
      </w:r>
    </w:p>
    <w:p>
      <w:pPr>
        <w:spacing w:line="360" w:lineRule="auto"/>
        <w:ind w:firstLine="640" w:firstLineChars="200"/>
        <w:jc w:val="right"/>
        <w:rPr>
          <w:rFonts w:ascii="仿宋" w:hAnsi="仿宋" w:eastAsia="仿宋"/>
          <w:sz w:val="32"/>
          <w:szCs w:val="32"/>
        </w:rPr>
      </w:pPr>
      <w:r>
        <w:rPr>
          <w:rFonts w:hint="eastAsia" w:ascii="仿宋" w:hAnsi="仿宋" w:eastAsia="仿宋"/>
          <w:sz w:val="32"/>
          <w:szCs w:val="32"/>
        </w:rPr>
        <w:t>单位：万元</w:t>
      </w:r>
    </w:p>
    <w:tbl>
      <w:tblPr>
        <w:tblStyle w:val="13"/>
        <w:tblW w:w="0" w:type="auto"/>
        <w:tblInd w:w="-2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6"/>
        <w:gridCol w:w="952"/>
        <w:gridCol w:w="1395"/>
        <w:gridCol w:w="1050"/>
        <w:gridCol w:w="1395"/>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46" w:type="dxa"/>
            <w:vAlign w:val="center"/>
          </w:tcPr>
          <w:p>
            <w:pPr>
              <w:spacing w:line="360" w:lineRule="auto"/>
              <w:jc w:val="center"/>
              <w:rPr>
                <w:rFonts w:ascii="仿宋" w:hAnsi="仿宋" w:eastAsia="仿宋"/>
                <w:sz w:val="28"/>
                <w:szCs w:val="28"/>
              </w:rPr>
            </w:pPr>
            <w:r>
              <w:rPr>
                <w:rFonts w:hint="eastAsia" w:ascii="仿宋" w:hAnsi="仿宋" w:eastAsia="仿宋"/>
                <w:sz w:val="28"/>
                <w:szCs w:val="28"/>
              </w:rPr>
              <w:t>项目</w:t>
            </w:r>
          </w:p>
        </w:tc>
        <w:tc>
          <w:tcPr>
            <w:tcW w:w="952" w:type="dxa"/>
            <w:vAlign w:val="center"/>
          </w:tcPr>
          <w:p>
            <w:pPr>
              <w:spacing w:line="360" w:lineRule="auto"/>
              <w:jc w:val="center"/>
              <w:rPr>
                <w:rFonts w:ascii="仿宋" w:hAnsi="仿宋" w:eastAsia="仿宋"/>
                <w:sz w:val="28"/>
                <w:szCs w:val="28"/>
              </w:rPr>
            </w:pPr>
            <w:r>
              <w:rPr>
                <w:rFonts w:hint="eastAsia" w:ascii="仿宋" w:hAnsi="仿宋" w:eastAsia="仿宋"/>
                <w:sz w:val="28"/>
                <w:szCs w:val="28"/>
              </w:rPr>
              <w:t>2021年预算</w:t>
            </w:r>
          </w:p>
        </w:tc>
        <w:tc>
          <w:tcPr>
            <w:tcW w:w="1395" w:type="dxa"/>
            <w:vAlign w:val="center"/>
          </w:tcPr>
          <w:p>
            <w:pPr>
              <w:spacing w:line="360" w:lineRule="auto"/>
              <w:jc w:val="center"/>
              <w:rPr>
                <w:rFonts w:ascii="仿宋" w:hAnsi="仿宋" w:eastAsia="仿宋"/>
                <w:sz w:val="28"/>
                <w:szCs w:val="28"/>
              </w:rPr>
            </w:pPr>
            <w:r>
              <w:rPr>
                <w:rFonts w:hint="eastAsia" w:ascii="仿宋" w:hAnsi="仿宋" w:eastAsia="仿宋"/>
                <w:sz w:val="28"/>
                <w:szCs w:val="28"/>
              </w:rPr>
              <w:t>2021年实际支出</w:t>
            </w:r>
          </w:p>
        </w:tc>
        <w:tc>
          <w:tcPr>
            <w:tcW w:w="1050" w:type="dxa"/>
            <w:vAlign w:val="center"/>
          </w:tcPr>
          <w:p>
            <w:pPr>
              <w:spacing w:line="360" w:lineRule="auto"/>
              <w:jc w:val="center"/>
              <w:rPr>
                <w:rFonts w:ascii="仿宋" w:hAnsi="仿宋" w:eastAsia="仿宋"/>
                <w:sz w:val="28"/>
                <w:szCs w:val="28"/>
              </w:rPr>
            </w:pPr>
            <w:r>
              <w:rPr>
                <w:rFonts w:hint="eastAsia" w:ascii="仿宋" w:hAnsi="仿宋" w:eastAsia="仿宋"/>
                <w:sz w:val="28"/>
                <w:szCs w:val="28"/>
              </w:rPr>
              <w:t>2020年实际支出</w:t>
            </w:r>
          </w:p>
        </w:tc>
        <w:tc>
          <w:tcPr>
            <w:tcW w:w="1395" w:type="dxa"/>
            <w:vAlign w:val="center"/>
          </w:tcPr>
          <w:p>
            <w:pPr>
              <w:spacing w:line="360" w:lineRule="auto"/>
              <w:jc w:val="center"/>
              <w:rPr>
                <w:rFonts w:ascii="仿宋" w:hAnsi="仿宋" w:eastAsia="仿宋"/>
                <w:sz w:val="28"/>
                <w:szCs w:val="28"/>
              </w:rPr>
            </w:pPr>
            <w:r>
              <w:rPr>
                <w:rFonts w:hint="eastAsia" w:ascii="仿宋" w:hAnsi="仿宋" w:eastAsia="仿宋"/>
                <w:sz w:val="28"/>
                <w:szCs w:val="28"/>
              </w:rPr>
              <w:t>预算控制率</w:t>
            </w:r>
          </w:p>
        </w:tc>
        <w:tc>
          <w:tcPr>
            <w:tcW w:w="1643" w:type="dxa"/>
            <w:vAlign w:val="center"/>
          </w:tcPr>
          <w:p>
            <w:pPr>
              <w:spacing w:line="360" w:lineRule="auto"/>
              <w:jc w:val="center"/>
              <w:rPr>
                <w:rFonts w:ascii="仿宋" w:hAnsi="仿宋" w:eastAsia="仿宋"/>
                <w:sz w:val="28"/>
                <w:szCs w:val="28"/>
              </w:rPr>
            </w:pPr>
            <w:r>
              <w:rPr>
                <w:rFonts w:hint="eastAsia" w:ascii="仿宋" w:hAnsi="仿宋" w:eastAsia="仿宋"/>
                <w:sz w:val="28"/>
                <w:szCs w:val="28"/>
              </w:rPr>
              <w:t>同比变化率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46" w:type="dxa"/>
          </w:tcPr>
          <w:p>
            <w:pPr>
              <w:spacing w:line="360" w:lineRule="auto"/>
              <w:rPr>
                <w:rFonts w:ascii="仿宋" w:hAnsi="仿宋" w:eastAsia="仿宋"/>
                <w:sz w:val="28"/>
                <w:szCs w:val="28"/>
              </w:rPr>
            </w:pPr>
            <w:r>
              <w:rPr>
                <w:rFonts w:hint="eastAsia" w:ascii="仿宋" w:hAnsi="仿宋" w:eastAsia="仿宋"/>
                <w:sz w:val="28"/>
                <w:szCs w:val="28"/>
              </w:rPr>
              <w:t>公用车运行费</w:t>
            </w:r>
          </w:p>
        </w:tc>
        <w:tc>
          <w:tcPr>
            <w:tcW w:w="952" w:type="dxa"/>
            <w:vAlign w:val="center"/>
          </w:tcPr>
          <w:p>
            <w:pPr>
              <w:jc w:val="right"/>
              <w:rPr>
                <w:rFonts w:ascii="仿宋" w:hAnsi="仿宋" w:eastAsia="仿宋"/>
                <w:sz w:val="28"/>
                <w:szCs w:val="28"/>
              </w:rPr>
            </w:pPr>
          </w:p>
        </w:tc>
        <w:tc>
          <w:tcPr>
            <w:tcW w:w="1395" w:type="dxa"/>
            <w:vAlign w:val="center"/>
          </w:tcPr>
          <w:p>
            <w:pPr>
              <w:jc w:val="right"/>
              <w:rPr>
                <w:rFonts w:ascii="仿宋" w:hAnsi="仿宋" w:eastAsia="仿宋"/>
                <w:sz w:val="28"/>
                <w:szCs w:val="28"/>
              </w:rPr>
            </w:pPr>
          </w:p>
        </w:tc>
        <w:tc>
          <w:tcPr>
            <w:tcW w:w="1050" w:type="dxa"/>
            <w:vAlign w:val="center"/>
          </w:tcPr>
          <w:p>
            <w:pPr>
              <w:jc w:val="right"/>
              <w:rPr>
                <w:rFonts w:ascii="仿宋" w:hAnsi="仿宋" w:eastAsia="仿宋"/>
                <w:sz w:val="28"/>
                <w:szCs w:val="28"/>
              </w:rPr>
            </w:pPr>
          </w:p>
        </w:tc>
        <w:tc>
          <w:tcPr>
            <w:tcW w:w="1395" w:type="dxa"/>
            <w:vAlign w:val="center"/>
          </w:tcPr>
          <w:p>
            <w:pPr>
              <w:jc w:val="right"/>
              <w:rPr>
                <w:rFonts w:ascii="仿宋" w:hAnsi="仿宋" w:eastAsia="仿宋"/>
                <w:sz w:val="28"/>
                <w:szCs w:val="28"/>
              </w:rPr>
            </w:pPr>
          </w:p>
        </w:tc>
        <w:tc>
          <w:tcPr>
            <w:tcW w:w="1643" w:type="dxa"/>
            <w:vAlign w:val="center"/>
          </w:tcPr>
          <w:p>
            <w:pPr>
              <w:jc w:val="righ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46" w:type="dxa"/>
          </w:tcPr>
          <w:p>
            <w:pPr>
              <w:spacing w:line="360" w:lineRule="auto"/>
              <w:rPr>
                <w:rFonts w:ascii="仿宋" w:hAnsi="仿宋" w:eastAsia="仿宋"/>
                <w:sz w:val="28"/>
                <w:szCs w:val="28"/>
              </w:rPr>
            </w:pPr>
            <w:r>
              <w:rPr>
                <w:rFonts w:hint="eastAsia" w:ascii="仿宋" w:hAnsi="仿宋" w:eastAsia="仿宋"/>
                <w:sz w:val="28"/>
                <w:szCs w:val="28"/>
              </w:rPr>
              <w:t>公务接待费</w:t>
            </w:r>
          </w:p>
        </w:tc>
        <w:tc>
          <w:tcPr>
            <w:tcW w:w="952" w:type="dxa"/>
            <w:vAlign w:val="center"/>
          </w:tcPr>
          <w:p>
            <w:pPr>
              <w:widowControl/>
              <w:jc w:val="right"/>
              <w:textAlignment w:val="center"/>
              <w:rPr>
                <w:rFonts w:ascii="仿宋" w:hAnsi="仿宋" w:eastAsia="仿宋"/>
                <w:sz w:val="28"/>
                <w:szCs w:val="28"/>
              </w:rPr>
            </w:pPr>
            <w:r>
              <w:rPr>
                <w:rFonts w:hint="eastAsia" w:ascii="仿宋" w:hAnsi="仿宋" w:eastAsia="仿宋" w:cs="仿宋"/>
                <w:color w:val="000000"/>
                <w:kern w:val="0"/>
                <w:sz w:val="28"/>
                <w:szCs w:val="28"/>
              </w:rPr>
              <w:t xml:space="preserve">4.8 </w:t>
            </w:r>
          </w:p>
        </w:tc>
        <w:tc>
          <w:tcPr>
            <w:tcW w:w="1395" w:type="dxa"/>
            <w:vAlign w:val="center"/>
          </w:tcPr>
          <w:p>
            <w:pPr>
              <w:widowControl/>
              <w:jc w:val="right"/>
              <w:textAlignment w:val="center"/>
              <w:rPr>
                <w:rFonts w:ascii="仿宋" w:hAnsi="仿宋" w:eastAsia="仿宋"/>
                <w:sz w:val="28"/>
                <w:szCs w:val="28"/>
              </w:rPr>
            </w:pPr>
            <w:r>
              <w:rPr>
                <w:rFonts w:hint="eastAsia" w:ascii="仿宋" w:hAnsi="仿宋" w:eastAsia="仿宋" w:cs="仿宋"/>
                <w:color w:val="000000"/>
                <w:kern w:val="0"/>
                <w:sz w:val="28"/>
                <w:szCs w:val="28"/>
              </w:rPr>
              <w:t xml:space="preserve">4.7848 </w:t>
            </w:r>
          </w:p>
        </w:tc>
        <w:tc>
          <w:tcPr>
            <w:tcW w:w="1050" w:type="dxa"/>
            <w:vAlign w:val="center"/>
          </w:tcPr>
          <w:p>
            <w:pPr>
              <w:widowControl/>
              <w:jc w:val="right"/>
              <w:textAlignment w:val="center"/>
              <w:rPr>
                <w:rFonts w:ascii="仿宋" w:hAnsi="仿宋" w:eastAsia="仿宋"/>
                <w:sz w:val="28"/>
                <w:szCs w:val="28"/>
              </w:rPr>
            </w:pPr>
            <w:r>
              <w:rPr>
                <w:rFonts w:hint="eastAsia" w:ascii="仿宋" w:hAnsi="仿宋" w:eastAsia="仿宋" w:cs="仿宋"/>
                <w:color w:val="000000"/>
                <w:kern w:val="0"/>
                <w:sz w:val="28"/>
                <w:szCs w:val="28"/>
              </w:rPr>
              <w:t xml:space="preserve">4.791 </w:t>
            </w:r>
          </w:p>
        </w:tc>
        <w:tc>
          <w:tcPr>
            <w:tcW w:w="1395" w:type="dxa"/>
            <w:vAlign w:val="center"/>
          </w:tcPr>
          <w:p>
            <w:pPr>
              <w:widowControl/>
              <w:jc w:val="right"/>
              <w:textAlignment w:val="center"/>
              <w:rPr>
                <w:rFonts w:ascii="仿宋" w:hAnsi="仿宋" w:eastAsia="仿宋"/>
                <w:sz w:val="28"/>
                <w:szCs w:val="28"/>
              </w:rPr>
            </w:pPr>
            <w:r>
              <w:rPr>
                <w:rFonts w:hint="eastAsia" w:ascii="仿宋" w:hAnsi="仿宋" w:eastAsia="仿宋" w:cs="仿宋"/>
                <w:color w:val="000000"/>
                <w:kern w:val="0"/>
                <w:sz w:val="28"/>
                <w:szCs w:val="28"/>
              </w:rPr>
              <w:t>99.68%</w:t>
            </w:r>
          </w:p>
        </w:tc>
        <w:tc>
          <w:tcPr>
            <w:tcW w:w="1643" w:type="dxa"/>
            <w:vAlign w:val="center"/>
          </w:tcPr>
          <w:p>
            <w:pPr>
              <w:widowControl/>
              <w:jc w:val="right"/>
              <w:textAlignment w:val="center"/>
              <w:rPr>
                <w:rFonts w:ascii="仿宋" w:hAnsi="仿宋" w:eastAsia="仿宋"/>
                <w:sz w:val="28"/>
                <w:szCs w:val="28"/>
              </w:rPr>
            </w:pPr>
            <w:r>
              <w:rPr>
                <w:rFonts w:hint="eastAsia" w:ascii="仿宋" w:hAnsi="仿宋" w:eastAsia="仿宋" w:cs="仿宋"/>
                <w:color w:val="000000"/>
                <w:kern w:val="0"/>
                <w:sz w:val="28"/>
                <w:szCs w:val="28"/>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46" w:type="dxa"/>
          </w:tcPr>
          <w:p>
            <w:pPr>
              <w:widowControl/>
              <w:textAlignment w:val="top"/>
              <w:rPr>
                <w:rFonts w:ascii="仿宋" w:hAnsi="仿宋" w:eastAsia="仿宋" w:cs="仿宋"/>
                <w:color w:val="000000"/>
                <w:sz w:val="28"/>
                <w:szCs w:val="28"/>
              </w:rPr>
            </w:pPr>
            <w:r>
              <w:rPr>
                <w:rFonts w:hint="eastAsia" w:ascii="仿宋" w:hAnsi="仿宋" w:eastAsia="仿宋" w:cs="仿宋"/>
                <w:color w:val="000000"/>
                <w:kern w:val="0"/>
                <w:sz w:val="28"/>
                <w:szCs w:val="28"/>
              </w:rPr>
              <w:t>因公出国（境）费</w:t>
            </w:r>
          </w:p>
        </w:tc>
        <w:tc>
          <w:tcPr>
            <w:tcW w:w="952" w:type="dxa"/>
            <w:vAlign w:val="center"/>
          </w:tcPr>
          <w:p>
            <w:pPr>
              <w:jc w:val="right"/>
              <w:rPr>
                <w:rFonts w:ascii="仿宋" w:hAnsi="仿宋" w:eastAsia="仿宋"/>
                <w:sz w:val="28"/>
                <w:szCs w:val="28"/>
              </w:rPr>
            </w:pPr>
          </w:p>
        </w:tc>
        <w:tc>
          <w:tcPr>
            <w:tcW w:w="1395" w:type="dxa"/>
            <w:vAlign w:val="center"/>
          </w:tcPr>
          <w:p>
            <w:pPr>
              <w:jc w:val="right"/>
              <w:rPr>
                <w:rFonts w:ascii="仿宋" w:hAnsi="仿宋" w:eastAsia="仿宋"/>
                <w:sz w:val="28"/>
                <w:szCs w:val="28"/>
              </w:rPr>
            </w:pPr>
          </w:p>
        </w:tc>
        <w:tc>
          <w:tcPr>
            <w:tcW w:w="1050" w:type="dxa"/>
            <w:vAlign w:val="center"/>
          </w:tcPr>
          <w:p>
            <w:pPr>
              <w:jc w:val="right"/>
              <w:rPr>
                <w:rFonts w:ascii="仿宋" w:hAnsi="仿宋" w:eastAsia="仿宋"/>
                <w:sz w:val="28"/>
                <w:szCs w:val="28"/>
              </w:rPr>
            </w:pPr>
          </w:p>
        </w:tc>
        <w:tc>
          <w:tcPr>
            <w:tcW w:w="1395" w:type="dxa"/>
            <w:vAlign w:val="center"/>
          </w:tcPr>
          <w:p>
            <w:pPr>
              <w:jc w:val="right"/>
              <w:rPr>
                <w:rFonts w:ascii="仿宋" w:hAnsi="仿宋" w:eastAsia="仿宋"/>
                <w:sz w:val="28"/>
                <w:szCs w:val="28"/>
              </w:rPr>
            </w:pPr>
          </w:p>
        </w:tc>
        <w:tc>
          <w:tcPr>
            <w:tcW w:w="1643" w:type="dxa"/>
            <w:vAlign w:val="center"/>
          </w:tcPr>
          <w:p>
            <w:pPr>
              <w:jc w:val="righ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46" w:type="dxa"/>
          </w:tcPr>
          <w:p>
            <w:pPr>
              <w:spacing w:line="360" w:lineRule="auto"/>
              <w:rPr>
                <w:rFonts w:ascii="仿宋" w:hAnsi="仿宋" w:eastAsia="仿宋"/>
                <w:sz w:val="28"/>
                <w:szCs w:val="28"/>
              </w:rPr>
            </w:pPr>
            <w:r>
              <w:rPr>
                <w:rFonts w:hint="eastAsia" w:ascii="仿宋" w:hAnsi="仿宋" w:eastAsia="仿宋"/>
                <w:sz w:val="28"/>
                <w:szCs w:val="28"/>
              </w:rPr>
              <w:t>三公经费合计</w:t>
            </w:r>
          </w:p>
        </w:tc>
        <w:tc>
          <w:tcPr>
            <w:tcW w:w="952" w:type="dxa"/>
            <w:vAlign w:val="center"/>
          </w:tcPr>
          <w:p>
            <w:pPr>
              <w:widowControl/>
              <w:jc w:val="right"/>
              <w:textAlignment w:val="center"/>
              <w:rPr>
                <w:rFonts w:ascii="仿宋" w:hAnsi="仿宋" w:eastAsia="仿宋"/>
                <w:sz w:val="28"/>
                <w:szCs w:val="28"/>
              </w:rPr>
            </w:pPr>
            <w:r>
              <w:rPr>
                <w:rFonts w:hint="eastAsia" w:ascii="仿宋" w:hAnsi="仿宋" w:eastAsia="仿宋" w:cs="仿宋"/>
                <w:color w:val="000000"/>
                <w:kern w:val="0"/>
                <w:sz w:val="28"/>
                <w:szCs w:val="28"/>
              </w:rPr>
              <w:t xml:space="preserve">4.8 </w:t>
            </w:r>
          </w:p>
        </w:tc>
        <w:tc>
          <w:tcPr>
            <w:tcW w:w="1395" w:type="dxa"/>
            <w:vAlign w:val="center"/>
          </w:tcPr>
          <w:p>
            <w:pPr>
              <w:widowControl/>
              <w:jc w:val="right"/>
              <w:textAlignment w:val="center"/>
              <w:rPr>
                <w:rFonts w:ascii="仿宋" w:hAnsi="仿宋" w:eastAsia="仿宋"/>
                <w:sz w:val="28"/>
                <w:szCs w:val="28"/>
              </w:rPr>
            </w:pPr>
            <w:r>
              <w:rPr>
                <w:rFonts w:hint="eastAsia" w:ascii="仿宋" w:hAnsi="仿宋" w:eastAsia="仿宋" w:cs="仿宋"/>
                <w:color w:val="000000"/>
                <w:kern w:val="0"/>
                <w:sz w:val="28"/>
                <w:szCs w:val="28"/>
              </w:rPr>
              <w:t xml:space="preserve">4.7848 </w:t>
            </w:r>
          </w:p>
        </w:tc>
        <w:tc>
          <w:tcPr>
            <w:tcW w:w="1050" w:type="dxa"/>
            <w:vAlign w:val="center"/>
          </w:tcPr>
          <w:p>
            <w:pPr>
              <w:widowControl/>
              <w:jc w:val="right"/>
              <w:textAlignment w:val="center"/>
              <w:rPr>
                <w:rFonts w:ascii="仿宋" w:hAnsi="仿宋" w:eastAsia="仿宋"/>
                <w:sz w:val="28"/>
                <w:szCs w:val="28"/>
              </w:rPr>
            </w:pPr>
            <w:r>
              <w:rPr>
                <w:rFonts w:hint="eastAsia" w:ascii="仿宋" w:hAnsi="仿宋" w:eastAsia="仿宋" w:cs="仿宋"/>
                <w:color w:val="000000"/>
                <w:kern w:val="0"/>
                <w:sz w:val="28"/>
                <w:szCs w:val="28"/>
              </w:rPr>
              <w:t xml:space="preserve">4.791 </w:t>
            </w:r>
          </w:p>
        </w:tc>
        <w:tc>
          <w:tcPr>
            <w:tcW w:w="1395" w:type="dxa"/>
            <w:vAlign w:val="center"/>
          </w:tcPr>
          <w:p>
            <w:pPr>
              <w:widowControl/>
              <w:jc w:val="right"/>
              <w:textAlignment w:val="center"/>
              <w:rPr>
                <w:rFonts w:ascii="仿宋" w:hAnsi="仿宋" w:eastAsia="仿宋"/>
                <w:sz w:val="28"/>
                <w:szCs w:val="28"/>
              </w:rPr>
            </w:pPr>
            <w:r>
              <w:rPr>
                <w:rFonts w:hint="eastAsia" w:ascii="仿宋" w:hAnsi="仿宋" w:eastAsia="仿宋" w:cs="仿宋"/>
                <w:color w:val="000000"/>
                <w:kern w:val="0"/>
                <w:sz w:val="28"/>
                <w:szCs w:val="28"/>
              </w:rPr>
              <w:t>99.68%</w:t>
            </w:r>
          </w:p>
        </w:tc>
        <w:tc>
          <w:tcPr>
            <w:tcW w:w="1643" w:type="dxa"/>
            <w:vAlign w:val="center"/>
          </w:tcPr>
          <w:p>
            <w:pPr>
              <w:widowControl/>
              <w:jc w:val="right"/>
              <w:textAlignment w:val="center"/>
              <w:rPr>
                <w:rFonts w:ascii="仿宋" w:hAnsi="仿宋" w:eastAsia="仿宋"/>
                <w:sz w:val="28"/>
                <w:szCs w:val="28"/>
              </w:rPr>
            </w:pPr>
            <w:r>
              <w:rPr>
                <w:rFonts w:hint="eastAsia" w:ascii="仿宋" w:hAnsi="仿宋" w:eastAsia="仿宋" w:cs="仿宋"/>
                <w:color w:val="000000"/>
                <w:kern w:val="0"/>
                <w:sz w:val="28"/>
                <w:szCs w:val="28"/>
              </w:rPr>
              <w:t>-0.13%</w:t>
            </w:r>
          </w:p>
        </w:tc>
      </w:tr>
    </w:tbl>
    <w:p>
      <w:pPr>
        <w:spacing w:line="360" w:lineRule="auto"/>
        <w:ind w:firstLine="640" w:firstLineChars="200"/>
        <w:rPr>
          <w:rFonts w:ascii="仿宋" w:hAnsi="仿宋" w:eastAsia="仿宋"/>
          <w:sz w:val="32"/>
          <w:szCs w:val="32"/>
        </w:rPr>
      </w:pPr>
      <w:r>
        <w:rPr>
          <w:rFonts w:hint="eastAsia" w:ascii="仿宋" w:hAnsi="仿宋" w:eastAsia="仿宋"/>
          <w:sz w:val="32"/>
          <w:szCs w:val="32"/>
        </w:rPr>
        <w:t>说明：2021年“三公”经费决算数为</w:t>
      </w:r>
      <w:r>
        <w:rPr>
          <w:rFonts w:hint="eastAsia" w:ascii="仿宋" w:hAnsi="仿宋" w:eastAsia="仿宋" w:cs="仿宋"/>
          <w:color w:val="000000"/>
          <w:kern w:val="0"/>
          <w:sz w:val="28"/>
          <w:szCs w:val="28"/>
        </w:rPr>
        <w:t>4.7848</w:t>
      </w:r>
      <w:r>
        <w:rPr>
          <w:rFonts w:hint="eastAsia" w:ascii="仿宋" w:hAnsi="仿宋" w:eastAsia="仿宋"/>
          <w:sz w:val="32"/>
          <w:szCs w:val="32"/>
        </w:rPr>
        <w:t>万元，2020年决算数为</w:t>
      </w:r>
      <w:r>
        <w:rPr>
          <w:rFonts w:hint="eastAsia" w:ascii="仿宋" w:hAnsi="仿宋" w:eastAsia="仿宋" w:cs="仿宋"/>
          <w:color w:val="000000"/>
          <w:kern w:val="0"/>
          <w:sz w:val="28"/>
          <w:szCs w:val="28"/>
        </w:rPr>
        <w:t>4.791</w:t>
      </w:r>
      <w:r>
        <w:rPr>
          <w:rFonts w:hint="eastAsia" w:ascii="仿宋" w:hAnsi="仿宋" w:eastAsia="仿宋"/>
          <w:sz w:val="32"/>
          <w:szCs w:val="32"/>
        </w:rPr>
        <w:t>万元，较上年减少0.0062万元，主要是因为压缩“三公”经费支出，节约资金。</w:t>
      </w:r>
    </w:p>
    <w:p>
      <w:pPr>
        <w:shd w:val="clear" w:color="auto" w:fill="FFFFFF"/>
        <w:spacing w:line="560" w:lineRule="exact"/>
        <w:rPr>
          <w:rFonts w:ascii="黑体" w:hAnsi="黑体" w:eastAsia="黑体" w:cs="黑体"/>
          <w:b/>
          <w:bCs/>
          <w:sz w:val="32"/>
          <w:szCs w:val="32"/>
        </w:rPr>
      </w:pPr>
      <w:r>
        <w:rPr>
          <w:rFonts w:hint="eastAsia" w:ascii="黑体" w:hAnsi="黑体" w:eastAsia="黑体" w:cs="黑体"/>
          <w:b/>
          <w:bCs/>
          <w:sz w:val="32"/>
          <w:szCs w:val="32"/>
        </w:rPr>
        <w:t>三、政府性基金预算支出情况。</w:t>
      </w:r>
    </w:p>
    <w:p>
      <w:pPr>
        <w:shd w:val="clear" w:color="auto" w:fill="FFFFFF"/>
        <w:spacing w:line="560" w:lineRule="exact"/>
        <w:ind w:firstLine="700" w:firstLineChars="250"/>
        <w:rPr>
          <w:rFonts w:ascii="仿宋" w:hAnsi="仿宋" w:eastAsia="仿宋" w:cs="仿宋"/>
          <w:sz w:val="28"/>
          <w:szCs w:val="28"/>
        </w:rPr>
      </w:pPr>
      <w:r>
        <w:rPr>
          <w:rFonts w:hint="eastAsia" w:ascii="仿宋" w:hAnsi="仿宋" w:eastAsia="仿宋" w:cs="仿宋"/>
          <w:sz w:val="28"/>
          <w:szCs w:val="28"/>
        </w:rPr>
        <w:t>统计局2021年无政府性基金预算支出情况。</w:t>
      </w:r>
    </w:p>
    <w:p>
      <w:pPr>
        <w:shd w:val="clear" w:color="auto" w:fill="FFFFFF"/>
        <w:spacing w:line="560" w:lineRule="exact"/>
        <w:rPr>
          <w:rFonts w:ascii="黑体" w:hAnsi="黑体" w:eastAsia="黑体" w:cs="黑体"/>
          <w:b/>
          <w:bCs/>
          <w:sz w:val="32"/>
          <w:szCs w:val="32"/>
        </w:rPr>
      </w:pPr>
      <w:r>
        <w:rPr>
          <w:rFonts w:hint="eastAsia" w:ascii="黑体" w:hAnsi="黑体" w:eastAsia="黑体" w:cs="黑体"/>
          <w:b/>
          <w:bCs/>
          <w:sz w:val="32"/>
          <w:szCs w:val="32"/>
        </w:rPr>
        <w:t>四、国有资本经营预算支出情况。</w:t>
      </w:r>
    </w:p>
    <w:p>
      <w:pPr>
        <w:shd w:val="clear" w:color="auto" w:fill="FFFFFF"/>
        <w:spacing w:line="560" w:lineRule="exact"/>
        <w:ind w:firstLine="700" w:firstLineChars="250"/>
        <w:rPr>
          <w:rFonts w:ascii="仿宋" w:hAnsi="仿宋" w:eastAsia="仿宋" w:cs="仿宋"/>
          <w:sz w:val="28"/>
          <w:szCs w:val="28"/>
        </w:rPr>
      </w:pPr>
      <w:r>
        <w:rPr>
          <w:rFonts w:hint="eastAsia" w:ascii="仿宋" w:hAnsi="仿宋" w:eastAsia="仿宋" w:cs="仿宋"/>
          <w:sz w:val="28"/>
          <w:szCs w:val="28"/>
        </w:rPr>
        <w:t>统计局2021年无国有资本经营预算支出情况。</w:t>
      </w:r>
    </w:p>
    <w:p>
      <w:pPr>
        <w:spacing w:line="600" w:lineRule="exact"/>
        <w:rPr>
          <w:rFonts w:ascii="Times New Roman" w:hAnsi="Times New Roman" w:eastAsia="黑体"/>
          <w:b/>
          <w:bCs/>
          <w:sz w:val="32"/>
          <w:szCs w:val="32"/>
        </w:rPr>
      </w:pPr>
      <w:r>
        <w:rPr>
          <w:rFonts w:ascii="黑体" w:hAnsi="黑体" w:eastAsia="黑体"/>
          <w:b/>
          <w:bCs/>
          <w:sz w:val="32"/>
          <w:szCs w:val="32"/>
        </w:rPr>
        <w:t>五、社会保险基金预算支出情况</w:t>
      </w:r>
    </w:p>
    <w:p>
      <w:pPr>
        <w:shd w:val="clear" w:color="auto" w:fill="FFFFFF"/>
        <w:spacing w:line="560" w:lineRule="exact"/>
        <w:ind w:firstLine="840" w:firstLineChars="300"/>
        <w:rPr>
          <w:rFonts w:ascii="仿宋" w:hAnsi="仿宋" w:eastAsia="仿宋"/>
          <w:sz w:val="32"/>
          <w:szCs w:val="32"/>
        </w:rPr>
      </w:pPr>
      <w:r>
        <w:rPr>
          <w:rFonts w:hint="eastAsia" w:ascii="仿宋" w:hAnsi="仿宋" w:eastAsia="仿宋" w:cs="仿宋"/>
          <w:sz w:val="28"/>
          <w:szCs w:val="28"/>
        </w:rPr>
        <w:t>统计局2021年无社会保险基金预算支出情况。</w:t>
      </w:r>
    </w:p>
    <w:p>
      <w:pPr>
        <w:spacing w:line="360" w:lineRule="auto"/>
        <w:outlineLvl w:val="0"/>
        <w:rPr>
          <w:rFonts w:ascii="黑体" w:hAnsi="黑体" w:eastAsia="黑体"/>
          <w:b/>
          <w:sz w:val="32"/>
          <w:szCs w:val="32"/>
        </w:rPr>
      </w:pPr>
      <w:r>
        <w:rPr>
          <w:rFonts w:hint="eastAsia" w:ascii="黑体" w:hAnsi="黑体" w:eastAsia="黑体"/>
          <w:b/>
          <w:sz w:val="32"/>
          <w:szCs w:val="32"/>
        </w:rPr>
        <w:t>六、部门整体支出绩效情况</w:t>
      </w:r>
    </w:p>
    <w:p>
      <w:pPr>
        <w:spacing w:line="360" w:lineRule="auto"/>
        <w:ind w:firstLine="643" w:firstLineChars="200"/>
        <w:outlineLvl w:val="1"/>
        <w:rPr>
          <w:rFonts w:ascii="楷体" w:hAnsi="楷体" w:eastAsia="楷体"/>
          <w:b/>
          <w:bCs/>
          <w:sz w:val="32"/>
          <w:szCs w:val="32"/>
        </w:rPr>
      </w:pPr>
      <w:r>
        <w:rPr>
          <w:rFonts w:hint="eastAsia" w:ascii="楷体" w:hAnsi="楷体" w:eastAsia="楷体"/>
          <w:b/>
          <w:bCs/>
          <w:sz w:val="32"/>
          <w:szCs w:val="32"/>
        </w:rPr>
        <w:t>（一）绩效评价目的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通过对专项资金项目投入、过程、产出、效果四个方面进行绩效评价，反映项目立项的规范性、绩效目标设立的合理性和科学性、资金到位的及时性、资金支出的合规性，总结项目实施和管理经验，评价绩效目标实施效果，及时发现纠正项目实施问题，为进一步提高专项资金的使用效益、完善专项资金管理体制提供科学依据。</w:t>
      </w:r>
    </w:p>
    <w:p>
      <w:pPr>
        <w:spacing w:line="360" w:lineRule="auto"/>
        <w:ind w:firstLine="643" w:firstLineChars="200"/>
        <w:outlineLvl w:val="1"/>
        <w:rPr>
          <w:rFonts w:ascii="楷体" w:hAnsi="楷体" w:eastAsia="楷体"/>
          <w:b/>
          <w:bCs/>
          <w:sz w:val="32"/>
          <w:szCs w:val="32"/>
        </w:rPr>
      </w:pPr>
      <w:r>
        <w:rPr>
          <w:rFonts w:ascii="楷体" w:hAnsi="楷体" w:eastAsia="楷体"/>
          <w:b/>
          <w:bCs/>
          <w:sz w:val="32"/>
          <w:szCs w:val="32"/>
        </w:rPr>
        <w:t>（</w:t>
      </w:r>
      <w:r>
        <w:rPr>
          <w:rFonts w:hint="eastAsia" w:ascii="楷体" w:hAnsi="楷体" w:eastAsia="楷体"/>
          <w:b/>
          <w:bCs/>
          <w:sz w:val="32"/>
          <w:szCs w:val="32"/>
        </w:rPr>
        <w:t>二）绩效评价设计过程</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结合绩效评价相关要求和该项目特点，绩效评价工作小组制定了《2021年整体支出绩效评价工作方案》，收集相关数据和资料，进行数据分析和总结，形成评价结论，撰写绩效评价报告</w:t>
      </w:r>
    </w:p>
    <w:p>
      <w:pPr>
        <w:spacing w:line="360" w:lineRule="auto"/>
        <w:ind w:firstLine="643" w:firstLineChars="200"/>
        <w:rPr>
          <w:rFonts w:ascii="楷体" w:hAnsi="楷体" w:eastAsia="楷体" w:cs="楷体"/>
          <w:b/>
          <w:bCs/>
          <w:sz w:val="32"/>
          <w:szCs w:val="32"/>
        </w:rPr>
      </w:pPr>
      <w:r>
        <w:rPr>
          <w:rFonts w:hint="eastAsia" w:ascii="楷体" w:hAnsi="楷体" w:eastAsia="楷体" w:cs="楷体"/>
          <w:b/>
          <w:bCs/>
          <w:sz w:val="32"/>
          <w:szCs w:val="32"/>
        </w:rPr>
        <w:t>（三）绩效评价依据</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1.《中华人民共和国预算法》；</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2.《中共中央国务院关于全面实施预算绩效管理的意见》；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3.《湖南省人民政府关于深化预算管理制度改革的实施意见》（湘政发[2015]8号）、《党政机关厉行节约反对浪费条例》、《财政支出绩效评价管理暂行办法》（财预[2011]285号）；</w:t>
      </w:r>
    </w:p>
    <w:p>
      <w:pPr>
        <w:spacing w:line="360" w:lineRule="auto"/>
        <w:ind w:firstLine="640" w:firstLineChars="200"/>
        <w:rPr>
          <w:rFonts w:ascii="仿宋" w:hAnsi="仿宋" w:eastAsia="仿宋"/>
          <w:sz w:val="32"/>
          <w:szCs w:val="32"/>
        </w:rPr>
      </w:pPr>
      <w:r>
        <w:rPr>
          <w:rFonts w:hint="eastAsia" w:ascii="仿宋" w:hAnsi="仿宋" w:eastAsia="仿宋"/>
          <w:sz w:val="32"/>
          <w:szCs w:val="32"/>
        </w:rPr>
        <w:t>4.《湖南省人民政府关于全面推进预算绩效管理的意见》（湘政发〔2012〕33号）；</w:t>
      </w:r>
    </w:p>
    <w:p>
      <w:pPr>
        <w:spacing w:line="360" w:lineRule="auto"/>
        <w:ind w:firstLine="640" w:firstLineChars="200"/>
        <w:rPr>
          <w:rFonts w:ascii="仿宋" w:hAnsi="仿宋" w:eastAsia="仿宋"/>
          <w:sz w:val="32"/>
          <w:szCs w:val="32"/>
        </w:rPr>
      </w:pPr>
      <w:r>
        <w:rPr>
          <w:rFonts w:hint="eastAsia" w:ascii="仿宋" w:hAnsi="仿宋" w:eastAsia="仿宋"/>
          <w:sz w:val="32"/>
          <w:szCs w:val="32"/>
        </w:rPr>
        <w:t>5.《湖南省人民政府关于深化预算管理制度改革的实施意见》（湘政发〔2015〕8号）；</w:t>
      </w:r>
    </w:p>
    <w:p>
      <w:pPr>
        <w:spacing w:line="360" w:lineRule="auto"/>
        <w:ind w:firstLine="640" w:firstLineChars="200"/>
        <w:rPr>
          <w:rFonts w:ascii="仿宋" w:hAnsi="仿宋" w:eastAsia="仿宋"/>
          <w:sz w:val="32"/>
          <w:szCs w:val="32"/>
        </w:rPr>
      </w:pPr>
      <w:r>
        <w:rPr>
          <w:rFonts w:hint="eastAsia" w:ascii="仿宋" w:hAnsi="仿宋" w:eastAsia="仿宋"/>
          <w:sz w:val="32"/>
          <w:szCs w:val="32"/>
        </w:rPr>
        <w:t>6.2013年10月湖南省财政厅印发的《预算绩效管理操作规程》；</w:t>
      </w:r>
    </w:p>
    <w:p>
      <w:pPr>
        <w:spacing w:line="360" w:lineRule="auto"/>
        <w:ind w:firstLine="640" w:firstLineChars="200"/>
        <w:rPr>
          <w:rFonts w:ascii="仿宋" w:hAnsi="仿宋" w:eastAsia="仿宋"/>
          <w:sz w:val="32"/>
          <w:szCs w:val="32"/>
        </w:rPr>
      </w:pPr>
      <w:r>
        <w:rPr>
          <w:rFonts w:hint="eastAsia" w:ascii="仿宋" w:hAnsi="仿宋" w:eastAsia="仿宋"/>
          <w:sz w:val="32"/>
          <w:szCs w:val="32"/>
        </w:rPr>
        <w:t>7. 永州市财政局《永州市预算绩效管理操作办法》（永财绩【2014】5号）</w:t>
      </w:r>
    </w:p>
    <w:p>
      <w:pPr>
        <w:spacing w:line="360" w:lineRule="auto"/>
        <w:ind w:firstLine="640" w:firstLineChars="200"/>
        <w:rPr>
          <w:rFonts w:ascii="仿宋" w:hAnsi="仿宋" w:eastAsia="仿宋"/>
          <w:sz w:val="32"/>
          <w:szCs w:val="32"/>
        </w:rPr>
      </w:pPr>
      <w:r>
        <w:rPr>
          <w:rFonts w:hint="eastAsia" w:ascii="仿宋" w:hAnsi="仿宋" w:eastAsia="仿宋"/>
          <w:sz w:val="32"/>
          <w:szCs w:val="32"/>
        </w:rPr>
        <w:t>8.双牌县财政局《关于开展2021年度县本级财政资金</w:t>
      </w:r>
    </w:p>
    <w:p>
      <w:pPr>
        <w:rPr>
          <w:rFonts w:ascii="仿宋" w:hAnsi="仿宋" w:eastAsia="仿宋"/>
          <w:sz w:val="32"/>
          <w:szCs w:val="32"/>
        </w:rPr>
      </w:pPr>
      <w:r>
        <w:rPr>
          <w:rFonts w:hint="eastAsia" w:ascii="仿宋" w:hAnsi="仿宋" w:eastAsia="仿宋"/>
          <w:sz w:val="32"/>
          <w:szCs w:val="32"/>
        </w:rPr>
        <w:t>绩效评价工作的通知》（双财绩〔2022〕2号）。</w:t>
      </w:r>
    </w:p>
    <w:p>
      <w:pPr>
        <w:spacing w:line="360" w:lineRule="auto"/>
        <w:ind w:firstLine="640" w:firstLineChars="200"/>
        <w:rPr>
          <w:rFonts w:ascii="仿宋" w:hAnsi="仿宋" w:eastAsia="仿宋"/>
          <w:sz w:val="32"/>
          <w:szCs w:val="32"/>
        </w:rPr>
      </w:pPr>
      <w:r>
        <w:rPr>
          <w:rFonts w:hint="eastAsia" w:ascii="仿宋" w:hAnsi="仿宋" w:eastAsia="仿宋"/>
          <w:sz w:val="32"/>
          <w:szCs w:val="32"/>
        </w:rPr>
        <w:t>9.其他与绩效评价有关的通知及规定，相关专项资金绩效目标、专项资金及项目管理办法、决算报告、项目审计报告和完成验收报告等。</w:t>
      </w:r>
    </w:p>
    <w:p>
      <w:pPr>
        <w:spacing w:line="360" w:lineRule="auto"/>
        <w:ind w:firstLine="643" w:firstLineChars="200"/>
        <w:outlineLvl w:val="1"/>
        <w:rPr>
          <w:rFonts w:ascii="楷体" w:hAnsi="楷体" w:eastAsia="楷体"/>
          <w:b/>
          <w:bCs/>
          <w:sz w:val="32"/>
          <w:szCs w:val="32"/>
        </w:rPr>
      </w:pPr>
      <w:r>
        <w:rPr>
          <w:rFonts w:ascii="楷体" w:hAnsi="楷体" w:eastAsia="楷体"/>
          <w:b/>
          <w:bCs/>
          <w:sz w:val="32"/>
          <w:szCs w:val="32"/>
        </w:rPr>
        <w:t>（</w:t>
      </w:r>
      <w:r>
        <w:rPr>
          <w:rFonts w:hint="eastAsia" w:ascii="楷体" w:hAnsi="楷体" w:eastAsia="楷体"/>
          <w:b/>
          <w:bCs/>
          <w:sz w:val="32"/>
          <w:szCs w:val="32"/>
        </w:rPr>
        <w:t>四）绩效评价原则</w:t>
      </w:r>
    </w:p>
    <w:p>
      <w:pPr>
        <w:spacing w:line="360" w:lineRule="auto"/>
        <w:ind w:firstLine="490"/>
        <w:rPr>
          <w:rFonts w:ascii="仿宋" w:hAnsi="仿宋" w:eastAsia="仿宋"/>
          <w:sz w:val="32"/>
          <w:szCs w:val="32"/>
        </w:rPr>
      </w:pPr>
      <w:r>
        <w:rPr>
          <w:rFonts w:hint="eastAsia" w:ascii="仿宋" w:hAnsi="仿宋" w:eastAsia="仿宋"/>
          <w:sz w:val="32"/>
          <w:szCs w:val="32"/>
        </w:rPr>
        <w:t>本次绩效评价遵循科学规范，公正公开、分类管理，绩效相关原则</w:t>
      </w:r>
    </w:p>
    <w:p>
      <w:pPr>
        <w:spacing w:line="360" w:lineRule="auto"/>
        <w:ind w:firstLine="488"/>
        <w:outlineLvl w:val="2"/>
        <w:rPr>
          <w:rFonts w:ascii="仿宋" w:hAnsi="仿宋" w:eastAsia="仿宋"/>
          <w:b/>
          <w:sz w:val="32"/>
          <w:szCs w:val="32"/>
        </w:rPr>
      </w:pPr>
      <w:r>
        <w:rPr>
          <w:rFonts w:hint="eastAsia" w:ascii="仿宋" w:hAnsi="仿宋" w:eastAsia="仿宋"/>
          <w:b/>
          <w:sz w:val="32"/>
          <w:szCs w:val="32"/>
        </w:rPr>
        <w:t>1.科学规范原则。</w:t>
      </w:r>
    </w:p>
    <w:p>
      <w:pPr>
        <w:spacing w:line="360" w:lineRule="auto"/>
        <w:ind w:firstLine="488"/>
        <w:rPr>
          <w:rFonts w:ascii="仿宋" w:hAnsi="仿宋" w:eastAsia="仿宋"/>
          <w:sz w:val="32"/>
          <w:szCs w:val="32"/>
        </w:rPr>
      </w:pPr>
      <w:r>
        <w:rPr>
          <w:rFonts w:hint="eastAsia" w:ascii="仿宋" w:hAnsi="仿宋" w:eastAsia="仿宋"/>
          <w:sz w:val="32"/>
          <w:szCs w:val="32"/>
        </w:rPr>
        <w:t>绩效评价应当严格执行规定的程序，按照科学可行的要求，采用定量与定性分析、共性和个性指标相结合的方法，准确、合理地评价。</w:t>
      </w:r>
    </w:p>
    <w:p>
      <w:pPr>
        <w:spacing w:line="360" w:lineRule="auto"/>
        <w:ind w:firstLine="488"/>
        <w:outlineLvl w:val="2"/>
        <w:rPr>
          <w:rFonts w:ascii="仿宋" w:hAnsi="仿宋" w:eastAsia="仿宋"/>
          <w:b/>
          <w:sz w:val="32"/>
          <w:szCs w:val="32"/>
        </w:rPr>
      </w:pPr>
      <w:r>
        <w:rPr>
          <w:rFonts w:hint="eastAsia" w:ascii="仿宋" w:hAnsi="仿宋" w:eastAsia="仿宋"/>
          <w:b/>
          <w:sz w:val="32"/>
          <w:szCs w:val="32"/>
        </w:rPr>
        <w:t>2.公正公开原则。</w:t>
      </w:r>
    </w:p>
    <w:p>
      <w:pPr>
        <w:spacing w:line="360" w:lineRule="auto"/>
        <w:ind w:firstLine="488"/>
        <w:rPr>
          <w:rFonts w:ascii="仿宋" w:hAnsi="仿宋" w:eastAsia="仿宋"/>
          <w:sz w:val="32"/>
          <w:szCs w:val="32"/>
        </w:rPr>
      </w:pPr>
      <w:r>
        <w:rPr>
          <w:rFonts w:hint="eastAsia" w:ascii="仿宋" w:hAnsi="仿宋" w:eastAsia="仿宋"/>
          <w:sz w:val="32"/>
          <w:szCs w:val="32"/>
        </w:rPr>
        <w:t>绩效评价应当符合真实、客观、公正的要求，依法公开并接受监督。</w:t>
      </w:r>
    </w:p>
    <w:p>
      <w:pPr>
        <w:spacing w:line="360" w:lineRule="auto"/>
        <w:ind w:firstLine="488"/>
        <w:outlineLvl w:val="2"/>
        <w:rPr>
          <w:rFonts w:ascii="仿宋" w:hAnsi="仿宋" w:eastAsia="仿宋"/>
          <w:b/>
          <w:sz w:val="32"/>
          <w:szCs w:val="32"/>
        </w:rPr>
      </w:pPr>
      <w:r>
        <w:rPr>
          <w:rFonts w:hint="eastAsia" w:ascii="仿宋" w:hAnsi="仿宋" w:eastAsia="仿宋"/>
          <w:b/>
          <w:sz w:val="32"/>
          <w:szCs w:val="32"/>
        </w:rPr>
        <w:t>3.分类管理原则。</w:t>
      </w:r>
    </w:p>
    <w:p>
      <w:pPr>
        <w:spacing w:line="360" w:lineRule="auto"/>
        <w:ind w:firstLine="488"/>
        <w:rPr>
          <w:rFonts w:ascii="仿宋" w:hAnsi="仿宋" w:eastAsia="仿宋"/>
          <w:sz w:val="32"/>
          <w:szCs w:val="32"/>
        </w:rPr>
      </w:pPr>
      <w:r>
        <w:rPr>
          <w:rFonts w:hint="eastAsia" w:ascii="仿宋" w:hAnsi="仿宋" w:eastAsia="仿宋"/>
          <w:sz w:val="32"/>
          <w:szCs w:val="32"/>
        </w:rPr>
        <w:t>绩效评价由财政部门、预算部门根据评价对象的特点分类组织实施。</w:t>
      </w:r>
    </w:p>
    <w:p>
      <w:pPr>
        <w:spacing w:line="360" w:lineRule="auto"/>
        <w:ind w:firstLine="472" w:firstLineChars="147"/>
        <w:outlineLvl w:val="2"/>
        <w:rPr>
          <w:rFonts w:ascii="仿宋" w:hAnsi="仿宋" w:eastAsia="仿宋"/>
          <w:b/>
          <w:sz w:val="32"/>
          <w:szCs w:val="32"/>
        </w:rPr>
      </w:pPr>
      <w:r>
        <w:rPr>
          <w:rFonts w:hint="eastAsia" w:ascii="仿宋" w:hAnsi="仿宋" w:eastAsia="仿宋"/>
          <w:b/>
          <w:sz w:val="32"/>
          <w:szCs w:val="32"/>
        </w:rPr>
        <w:t>4.绩效相关原则。</w:t>
      </w:r>
    </w:p>
    <w:p>
      <w:pPr>
        <w:spacing w:line="360" w:lineRule="auto"/>
        <w:ind w:firstLine="470" w:firstLineChars="147"/>
        <w:rPr>
          <w:rFonts w:ascii="仿宋" w:hAnsi="仿宋" w:eastAsia="仿宋"/>
          <w:sz w:val="32"/>
          <w:szCs w:val="32"/>
        </w:rPr>
      </w:pPr>
      <w:r>
        <w:rPr>
          <w:rFonts w:hint="eastAsia" w:ascii="仿宋" w:hAnsi="仿宋" w:eastAsia="仿宋"/>
          <w:sz w:val="32"/>
          <w:szCs w:val="32"/>
        </w:rPr>
        <w:t>绩效评价应当针对具体支出及其产生绩效进行，评价结果应当清晰反映支出和产出绩效之间的紧密对应关系。</w:t>
      </w:r>
    </w:p>
    <w:p>
      <w:pPr>
        <w:spacing w:line="360" w:lineRule="auto"/>
        <w:ind w:firstLine="321" w:firstLineChars="100"/>
        <w:outlineLvl w:val="1"/>
        <w:rPr>
          <w:rFonts w:ascii="楷体" w:hAnsi="楷体" w:eastAsia="楷体"/>
          <w:b/>
          <w:bCs/>
          <w:sz w:val="32"/>
          <w:szCs w:val="32"/>
        </w:rPr>
      </w:pPr>
      <w:r>
        <w:rPr>
          <w:rFonts w:hint="eastAsia" w:ascii="楷体" w:hAnsi="楷体" w:eastAsia="楷体"/>
          <w:b/>
          <w:bCs/>
          <w:sz w:val="32"/>
          <w:szCs w:val="32"/>
        </w:rPr>
        <w:t>（五）绩效评价指标体系</w:t>
      </w:r>
    </w:p>
    <w:p>
      <w:pPr>
        <w:spacing w:line="360" w:lineRule="auto"/>
        <w:ind w:firstLine="490"/>
        <w:rPr>
          <w:rFonts w:ascii="仿宋" w:hAnsi="仿宋" w:eastAsia="仿宋"/>
          <w:sz w:val="32"/>
          <w:szCs w:val="32"/>
        </w:rPr>
      </w:pPr>
      <w:r>
        <w:rPr>
          <w:rFonts w:hint="eastAsia" w:ascii="仿宋" w:hAnsi="仿宋" w:eastAsia="仿宋"/>
          <w:sz w:val="32"/>
          <w:szCs w:val="32"/>
        </w:rPr>
        <w:t>根据财政部关于印发《预算绩效评价共性指标体系框架》的通知（财预[2013]53号）评价指标框架和专项资金评价重点，设计了2021年双牌县统计局整体支出绩效评价指标表。</w:t>
      </w:r>
    </w:p>
    <w:p>
      <w:pPr>
        <w:spacing w:line="360" w:lineRule="auto"/>
        <w:ind w:firstLine="490"/>
        <w:rPr>
          <w:rFonts w:ascii="仿宋" w:hAnsi="仿宋" w:eastAsia="仿宋"/>
          <w:sz w:val="32"/>
          <w:szCs w:val="32"/>
        </w:rPr>
      </w:pPr>
      <w:r>
        <w:rPr>
          <w:rFonts w:hint="eastAsia" w:ascii="仿宋" w:hAnsi="仿宋" w:eastAsia="仿宋"/>
          <w:sz w:val="32"/>
          <w:szCs w:val="32"/>
        </w:rPr>
        <w:t>2021年双牌县统计局整体支出绩效评价指标表。其中，一级指标3个；二级指标7个；三级指标24个。详见附表1</w:t>
      </w:r>
    </w:p>
    <w:p>
      <w:pPr>
        <w:spacing w:line="360" w:lineRule="auto"/>
        <w:ind w:firstLine="643" w:firstLineChars="200"/>
        <w:outlineLvl w:val="1"/>
        <w:rPr>
          <w:rFonts w:ascii="楷体" w:hAnsi="楷体" w:eastAsia="楷体"/>
          <w:b/>
          <w:bCs/>
          <w:sz w:val="32"/>
          <w:szCs w:val="32"/>
        </w:rPr>
      </w:pPr>
      <w:r>
        <w:rPr>
          <w:rFonts w:hint="eastAsia" w:ascii="楷体" w:hAnsi="楷体" w:eastAsia="楷体"/>
          <w:b/>
          <w:bCs/>
          <w:sz w:val="32"/>
          <w:szCs w:val="32"/>
        </w:rPr>
        <w:t>（六）评价方法</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绩效评价主要采用成本效益分析法、比较法、因素分析法、最低成本法、公众评判法等</w:t>
      </w:r>
    </w:p>
    <w:p>
      <w:pPr>
        <w:spacing w:line="360" w:lineRule="auto"/>
        <w:ind w:firstLine="643" w:firstLineChars="200"/>
        <w:outlineLvl w:val="2"/>
        <w:rPr>
          <w:rFonts w:ascii="仿宋" w:hAnsi="仿宋" w:eastAsia="仿宋"/>
          <w:b/>
          <w:sz w:val="32"/>
          <w:szCs w:val="32"/>
        </w:rPr>
      </w:pPr>
      <w:r>
        <w:rPr>
          <w:rFonts w:hint="eastAsia" w:ascii="仿宋" w:hAnsi="仿宋" w:eastAsia="仿宋"/>
          <w:b/>
          <w:sz w:val="32"/>
          <w:szCs w:val="32"/>
        </w:rPr>
        <w:t>1.成本效益分析法</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成本效益分析法是指将一定时期内的支出与效益进行对比分析，评价绩效目标的实现程度。常用于评估需要量化社会效益的公共事业项目的价值，非公共行业的管理者也可采用这种方法对某一大型项目的无形收益（Soft benefits）进行分析。在该方法中，某一项目或决策的所有成本和收益都将被一一列出，并进行量化。</w:t>
      </w:r>
    </w:p>
    <w:p>
      <w:pPr>
        <w:spacing w:line="360" w:lineRule="auto"/>
        <w:ind w:firstLine="643" w:firstLineChars="200"/>
        <w:outlineLvl w:val="2"/>
        <w:rPr>
          <w:rFonts w:ascii="仿宋" w:hAnsi="仿宋" w:eastAsia="仿宋"/>
          <w:b/>
          <w:sz w:val="32"/>
          <w:szCs w:val="32"/>
        </w:rPr>
      </w:pPr>
      <w:r>
        <w:rPr>
          <w:rFonts w:hint="eastAsia" w:ascii="仿宋" w:hAnsi="仿宋" w:eastAsia="仿宋"/>
          <w:b/>
          <w:sz w:val="32"/>
          <w:szCs w:val="32"/>
        </w:rPr>
        <w:t>2.比较法</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比较法是一种自然科学或社会科学的研究方法。是通过观察、分析，找出研究对象的相同点和不同点，它是认识事物的一种基本方法。通过对绩效目标与实施效果、历史与当期情况、不同部门和地区同类支出的比较，综合分析绩效目标的实现程度。</w:t>
      </w:r>
    </w:p>
    <w:p>
      <w:pPr>
        <w:spacing w:line="360" w:lineRule="auto"/>
        <w:ind w:firstLine="643" w:firstLineChars="200"/>
        <w:outlineLvl w:val="2"/>
        <w:rPr>
          <w:rFonts w:ascii="仿宋" w:hAnsi="仿宋" w:eastAsia="仿宋"/>
          <w:b/>
          <w:sz w:val="32"/>
          <w:szCs w:val="32"/>
        </w:rPr>
      </w:pPr>
      <w:r>
        <w:rPr>
          <w:rFonts w:hint="eastAsia" w:ascii="仿宋" w:hAnsi="仿宋" w:eastAsia="仿宋"/>
          <w:b/>
          <w:sz w:val="32"/>
          <w:szCs w:val="32"/>
        </w:rPr>
        <w:t>3.因素分析法</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因素分析法是利用统计指数体系分析现象总变动中各个因素影响程度的一种统计分析方法，包括连环替代法、差额分析法、指标分解法等。 因素分析法是现代统计学中一种重要而实用的方法，它是多元统计分析的一个分支。使用这种方法能够使研究者把一组反映事物性质、状态、特点等的变量简化为少数几个能够反映出事物内在联系的、固有的、决定事物本质特征的因素。通过综合分析影响绩效目标实现、实施效果的内外因素，评价绩效目标的实现程度。</w:t>
      </w:r>
    </w:p>
    <w:p>
      <w:pPr>
        <w:spacing w:line="360" w:lineRule="auto"/>
        <w:ind w:firstLine="643" w:firstLineChars="200"/>
        <w:outlineLvl w:val="2"/>
        <w:rPr>
          <w:rFonts w:ascii="仿宋" w:hAnsi="仿宋" w:eastAsia="仿宋"/>
          <w:b/>
          <w:sz w:val="32"/>
          <w:szCs w:val="32"/>
        </w:rPr>
      </w:pPr>
      <w:r>
        <w:rPr>
          <w:rFonts w:hint="eastAsia" w:ascii="仿宋" w:hAnsi="仿宋" w:eastAsia="仿宋"/>
          <w:b/>
          <w:sz w:val="32"/>
          <w:szCs w:val="32"/>
        </w:rPr>
        <w:t>4.最低成本法</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最低成本法是指对效益确定却不易计量的多个同类对象的实施成本进行比较，评价绩效目标的实现程度。在项目绩效评价过程中，社会效益、长期效益是无法衡量预期收益的，这些项目适用最低费用选择法，即只计算有形成本。</w:t>
      </w:r>
    </w:p>
    <w:p>
      <w:pPr>
        <w:tabs>
          <w:tab w:val="left" w:pos="5930"/>
        </w:tabs>
        <w:spacing w:line="360" w:lineRule="auto"/>
        <w:ind w:firstLine="643" w:firstLineChars="200"/>
        <w:outlineLvl w:val="2"/>
        <w:rPr>
          <w:rFonts w:ascii="仿宋" w:hAnsi="仿宋" w:eastAsia="仿宋"/>
          <w:b/>
          <w:sz w:val="32"/>
          <w:szCs w:val="32"/>
        </w:rPr>
      </w:pPr>
      <w:r>
        <w:rPr>
          <w:rFonts w:hint="eastAsia" w:ascii="仿宋" w:hAnsi="仿宋" w:eastAsia="仿宋"/>
          <w:b/>
          <w:sz w:val="32"/>
          <w:szCs w:val="32"/>
        </w:rPr>
        <w:t>5.公众评判法</w:t>
      </w:r>
      <w:r>
        <w:rPr>
          <w:rFonts w:ascii="仿宋" w:hAnsi="仿宋" w:eastAsia="仿宋"/>
          <w:b/>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公众批判法是指通过专家评估、公众问卷及抽样调查等对财政支出效果进行评判，评价绩效目标的实现程度。</w:t>
      </w:r>
    </w:p>
    <w:p>
      <w:pPr>
        <w:spacing w:line="360" w:lineRule="auto"/>
        <w:ind w:firstLine="643" w:firstLineChars="200"/>
        <w:outlineLvl w:val="1"/>
        <w:rPr>
          <w:rFonts w:ascii="楷体" w:hAnsi="楷体" w:eastAsia="楷体"/>
          <w:b/>
          <w:bCs/>
          <w:sz w:val="32"/>
          <w:szCs w:val="32"/>
        </w:rPr>
      </w:pPr>
      <w:r>
        <w:rPr>
          <w:rFonts w:hint="eastAsia" w:ascii="楷体" w:hAnsi="楷体" w:eastAsia="楷体"/>
          <w:b/>
          <w:bCs/>
          <w:sz w:val="32"/>
          <w:szCs w:val="32"/>
        </w:rPr>
        <w:t>（七）证据收集方法</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次项目绩效评价组在评价准备阶段，根据绩效评价指标体系设计的调查表及所需资料清单通过互联网发至各项目单位，由各单位按要求填报数据，撰写自评报告并上传评价工作组，确保中标项目100%全覆盖调查。评价组采用多种综合评价方法对项目单位填报数据进行综合处理，形成对专项总体实施效果的评价。本次绩效评价采用了资料收集与数据填列、实地检查、问卷调查和访谈等证据收集方法。</w:t>
      </w:r>
    </w:p>
    <w:p>
      <w:pPr>
        <w:spacing w:line="360" w:lineRule="auto"/>
        <w:ind w:firstLine="643" w:firstLineChars="200"/>
        <w:outlineLvl w:val="2"/>
        <w:rPr>
          <w:rFonts w:ascii="仿宋" w:hAnsi="仿宋" w:eastAsia="仿宋"/>
          <w:b/>
          <w:sz w:val="32"/>
          <w:szCs w:val="32"/>
        </w:rPr>
      </w:pPr>
      <w:r>
        <w:rPr>
          <w:rFonts w:hint="eastAsia" w:ascii="仿宋" w:hAnsi="仿宋" w:eastAsia="仿宋"/>
          <w:b/>
          <w:sz w:val="32"/>
          <w:szCs w:val="32"/>
        </w:rPr>
        <w:t>1.资料收集与数据填列</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收集与被评价对象有关的文件、绩效自评报告、会计账簿、记账凭证、专项资金支出明细账、竣工决算等资料，填报评价数据。</w:t>
      </w:r>
    </w:p>
    <w:p>
      <w:pPr>
        <w:spacing w:line="360" w:lineRule="auto"/>
        <w:ind w:firstLine="643" w:firstLineChars="200"/>
        <w:outlineLvl w:val="2"/>
        <w:rPr>
          <w:rFonts w:ascii="仿宋" w:hAnsi="仿宋" w:eastAsia="仿宋"/>
          <w:b/>
          <w:sz w:val="32"/>
          <w:szCs w:val="32"/>
        </w:rPr>
      </w:pPr>
      <w:r>
        <w:rPr>
          <w:rFonts w:hint="eastAsia" w:ascii="仿宋" w:hAnsi="仿宋" w:eastAsia="仿宋"/>
          <w:b/>
          <w:sz w:val="32"/>
          <w:szCs w:val="32"/>
        </w:rPr>
        <w:t>2.实地检查</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深入被评价单位，通过询问、访谈、检查等方法进行实地调查，获取绩效评价业务所需基础资料。</w:t>
      </w:r>
    </w:p>
    <w:p>
      <w:pPr>
        <w:spacing w:line="360" w:lineRule="auto"/>
        <w:ind w:firstLine="643" w:firstLineChars="200"/>
        <w:outlineLvl w:val="2"/>
        <w:rPr>
          <w:rFonts w:ascii="仿宋" w:hAnsi="仿宋" w:eastAsia="仿宋"/>
          <w:b/>
          <w:sz w:val="32"/>
          <w:szCs w:val="32"/>
        </w:rPr>
      </w:pPr>
      <w:r>
        <w:rPr>
          <w:rFonts w:hint="eastAsia" w:ascii="仿宋" w:hAnsi="仿宋" w:eastAsia="仿宋"/>
          <w:b/>
          <w:sz w:val="32"/>
          <w:szCs w:val="32"/>
        </w:rPr>
        <w:t>3.问卷调查</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通过对社会公众或服务对象发放调查问卷，了解相关情况。</w:t>
      </w:r>
    </w:p>
    <w:p>
      <w:pPr>
        <w:spacing w:line="360" w:lineRule="auto"/>
        <w:ind w:firstLine="643" w:firstLineChars="200"/>
        <w:outlineLvl w:val="2"/>
        <w:rPr>
          <w:rFonts w:ascii="仿宋" w:hAnsi="仿宋" w:eastAsia="仿宋"/>
          <w:b/>
          <w:sz w:val="32"/>
          <w:szCs w:val="32"/>
        </w:rPr>
      </w:pPr>
      <w:r>
        <w:rPr>
          <w:rFonts w:hint="eastAsia" w:ascii="仿宋" w:hAnsi="仿宋" w:eastAsia="仿宋"/>
          <w:b/>
          <w:sz w:val="32"/>
          <w:szCs w:val="32"/>
        </w:rPr>
        <w:t>4.访谈</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根据访谈对象，了解被评价单位对评价对象的目标设定及完成情况、定量和定性目标情况、财务管理状况、建立的各项制度、资产管理情况、专项资金使用情况、预算支出执行产生的效益等情况</w:t>
      </w:r>
    </w:p>
    <w:p>
      <w:pPr>
        <w:spacing w:line="360" w:lineRule="auto"/>
        <w:ind w:firstLine="643" w:firstLineChars="200"/>
        <w:outlineLvl w:val="1"/>
        <w:rPr>
          <w:rFonts w:ascii="楷体" w:hAnsi="楷体" w:eastAsia="楷体"/>
          <w:b/>
          <w:bCs/>
          <w:sz w:val="32"/>
          <w:szCs w:val="32"/>
        </w:rPr>
      </w:pPr>
      <w:r>
        <w:rPr>
          <w:rFonts w:ascii="楷体" w:hAnsi="楷体" w:eastAsia="楷体"/>
          <w:b/>
          <w:bCs/>
          <w:sz w:val="32"/>
          <w:szCs w:val="32"/>
        </w:rPr>
        <w:t>（</w:t>
      </w:r>
      <w:r>
        <w:rPr>
          <w:rFonts w:hint="eastAsia" w:ascii="楷体" w:hAnsi="楷体" w:eastAsia="楷体"/>
          <w:b/>
          <w:bCs/>
          <w:sz w:val="32"/>
          <w:szCs w:val="32"/>
        </w:rPr>
        <w:t>八）绩效评价过程</w:t>
      </w:r>
    </w:p>
    <w:p>
      <w:pPr>
        <w:spacing w:line="360" w:lineRule="auto"/>
        <w:ind w:firstLine="640" w:firstLineChars="200"/>
        <w:rPr>
          <w:rFonts w:ascii="仿宋" w:hAnsi="仿宋" w:eastAsia="仿宋"/>
          <w:sz w:val="32"/>
          <w:szCs w:val="32"/>
        </w:rPr>
      </w:pPr>
      <w:r>
        <w:rPr>
          <w:rFonts w:ascii="仿宋" w:hAnsi="仿宋" w:eastAsia="仿宋"/>
          <w:sz w:val="32"/>
          <w:szCs w:val="32"/>
        </w:rPr>
        <w:t>本次绩效评价工作严格按照规范程序实施。具体步骤如下：</w:t>
      </w:r>
    </w:p>
    <w:p>
      <w:pPr>
        <w:spacing w:line="360" w:lineRule="auto"/>
        <w:ind w:firstLine="643" w:firstLineChars="200"/>
        <w:outlineLvl w:val="2"/>
        <w:rPr>
          <w:rFonts w:ascii="仿宋" w:hAnsi="仿宋" w:eastAsia="仿宋"/>
          <w:b/>
          <w:sz w:val="32"/>
          <w:szCs w:val="32"/>
        </w:rPr>
      </w:pPr>
      <w:r>
        <w:rPr>
          <w:rFonts w:ascii="仿宋" w:hAnsi="仿宋" w:eastAsia="仿宋"/>
          <w:b/>
          <w:sz w:val="32"/>
          <w:szCs w:val="32"/>
        </w:rPr>
        <w:t>1</w:t>
      </w:r>
      <w:r>
        <w:rPr>
          <w:rFonts w:hint="eastAsia" w:ascii="仿宋" w:hAnsi="仿宋" w:eastAsia="仿宋"/>
          <w:b/>
          <w:sz w:val="32"/>
          <w:szCs w:val="32"/>
        </w:rPr>
        <w:t>.</w:t>
      </w:r>
      <w:r>
        <w:rPr>
          <w:rFonts w:ascii="仿宋" w:hAnsi="仿宋" w:eastAsia="仿宋"/>
          <w:b/>
          <w:sz w:val="32"/>
          <w:szCs w:val="32"/>
        </w:rPr>
        <w:t>制定绩效评价操作方案。</w:t>
      </w:r>
    </w:p>
    <w:p>
      <w:pPr>
        <w:spacing w:line="360" w:lineRule="auto"/>
        <w:ind w:firstLine="640" w:firstLineChars="200"/>
        <w:rPr>
          <w:rFonts w:ascii="仿宋" w:hAnsi="仿宋" w:eastAsia="仿宋"/>
          <w:sz w:val="32"/>
          <w:szCs w:val="32"/>
        </w:rPr>
      </w:pPr>
      <w:r>
        <w:rPr>
          <w:rFonts w:ascii="仿宋" w:hAnsi="仿宋" w:eastAsia="仿宋"/>
          <w:sz w:val="32"/>
          <w:szCs w:val="32"/>
        </w:rPr>
        <w:t>根据</w:t>
      </w:r>
      <w:r>
        <w:rPr>
          <w:rFonts w:hint="eastAsia" w:ascii="仿宋" w:hAnsi="仿宋" w:eastAsia="仿宋"/>
          <w:sz w:val="32"/>
          <w:szCs w:val="32"/>
        </w:rPr>
        <w:t>双牌县财政局《关于开展2021年度县本级财政资金绩效评价工作的通知》（双财绩〔2022〕2号），</w:t>
      </w:r>
      <w:r>
        <w:rPr>
          <w:rFonts w:ascii="仿宋" w:hAnsi="仿宋" w:eastAsia="仿宋"/>
          <w:sz w:val="32"/>
          <w:szCs w:val="32"/>
        </w:rPr>
        <w:t>制定了具体的</w:t>
      </w:r>
      <w:r>
        <w:rPr>
          <w:rFonts w:hint="eastAsia" w:ascii="仿宋" w:hAnsi="仿宋" w:eastAsia="仿宋"/>
          <w:sz w:val="32"/>
          <w:szCs w:val="32"/>
        </w:rPr>
        <w:t>工作安排和</w:t>
      </w:r>
      <w:r>
        <w:rPr>
          <w:rFonts w:ascii="仿宋" w:hAnsi="仿宋" w:eastAsia="仿宋"/>
          <w:sz w:val="32"/>
          <w:szCs w:val="32"/>
        </w:rPr>
        <w:t>操作方案。</w:t>
      </w:r>
    </w:p>
    <w:p>
      <w:pPr>
        <w:spacing w:line="360" w:lineRule="auto"/>
        <w:ind w:firstLine="643" w:firstLineChars="200"/>
        <w:outlineLvl w:val="2"/>
        <w:rPr>
          <w:rFonts w:ascii="仿宋" w:hAnsi="仿宋" w:eastAsia="仿宋"/>
          <w:b/>
          <w:sz w:val="32"/>
          <w:szCs w:val="32"/>
        </w:rPr>
      </w:pPr>
      <w:r>
        <w:rPr>
          <w:rFonts w:ascii="仿宋" w:hAnsi="仿宋" w:eastAsia="仿宋"/>
          <w:b/>
          <w:sz w:val="32"/>
          <w:szCs w:val="32"/>
        </w:rPr>
        <w:t>2</w:t>
      </w:r>
      <w:r>
        <w:rPr>
          <w:rFonts w:hint="eastAsia" w:ascii="仿宋" w:hAnsi="仿宋" w:eastAsia="仿宋"/>
          <w:b/>
          <w:sz w:val="32"/>
          <w:szCs w:val="32"/>
        </w:rPr>
        <w:t>.</w:t>
      </w:r>
      <w:r>
        <w:rPr>
          <w:rFonts w:ascii="仿宋" w:hAnsi="仿宋" w:eastAsia="仿宋"/>
          <w:b/>
          <w:sz w:val="32"/>
          <w:szCs w:val="32"/>
        </w:rPr>
        <w:t>成立绩效评价组，制定评价指标和评分标准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成立双牌县统计局</w:t>
      </w:r>
      <w:r>
        <w:rPr>
          <w:rFonts w:ascii="仿宋" w:hAnsi="仿宋" w:eastAsia="仿宋"/>
          <w:sz w:val="32"/>
          <w:szCs w:val="32"/>
        </w:rPr>
        <w:t>绩效评价组，负责项目绩效评价指标和评价标准的制定、评价信息的采集和项目评价等工作。</w:t>
      </w:r>
    </w:p>
    <w:p>
      <w:pPr>
        <w:spacing w:line="360" w:lineRule="auto"/>
        <w:ind w:firstLine="643" w:firstLineChars="200"/>
        <w:outlineLvl w:val="2"/>
        <w:rPr>
          <w:rFonts w:ascii="仿宋" w:hAnsi="仿宋" w:eastAsia="仿宋"/>
          <w:b/>
          <w:sz w:val="32"/>
          <w:szCs w:val="32"/>
        </w:rPr>
      </w:pPr>
      <w:r>
        <w:rPr>
          <w:rFonts w:ascii="仿宋" w:hAnsi="仿宋" w:eastAsia="仿宋"/>
          <w:b/>
          <w:sz w:val="32"/>
          <w:szCs w:val="32"/>
        </w:rPr>
        <w:t>3</w:t>
      </w:r>
      <w:r>
        <w:rPr>
          <w:rFonts w:hint="eastAsia" w:ascii="仿宋" w:hAnsi="仿宋" w:eastAsia="仿宋"/>
          <w:b/>
          <w:sz w:val="32"/>
          <w:szCs w:val="32"/>
        </w:rPr>
        <w:t>.</w:t>
      </w:r>
      <w:r>
        <w:rPr>
          <w:rFonts w:ascii="仿宋" w:hAnsi="仿宋" w:eastAsia="仿宋"/>
          <w:b/>
          <w:sz w:val="32"/>
          <w:szCs w:val="32"/>
        </w:rPr>
        <w:t>现场核查</w:t>
      </w:r>
    </w:p>
    <w:p>
      <w:pPr>
        <w:spacing w:line="360" w:lineRule="auto"/>
        <w:ind w:firstLine="640" w:firstLineChars="200"/>
        <w:rPr>
          <w:rFonts w:ascii="仿宋" w:hAnsi="仿宋" w:eastAsia="仿宋"/>
          <w:sz w:val="32"/>
          <w:szCs w:val="32"/>
        </w:rPr>
      </w:pPr>
      <w:r>
        <w:rPr>
          <w:rFonts w:ascii="仿宋" w:hAnsi="仿宋" w:eastAsia="仿宋"/>
          <w:sz w:val="32"/>
          <w:szCs w:val="32"/>
        </w:rPr>
        <w:t>根据现场评价项目的行业类别、区域分布和实施单位的所有制性质，选取</w:t>
      </w:r>
      <w:r>
        <w:rPr>
          <w:rFonts w:hint="eastAsia" w:ascii="仿宋" w:hAnsi="仿宋" w:eastAsia="仿宋"/>
          <w:sz w:val="32"/>
          <w:szCs w:val="32"/>
        </w:rPr>
        <w:t>双牌县统计局</w:t>
      </w:r>
      <w:r>
        <w:rPr>
          <w:rFonts w:ascii="仿宋" w:hAnsi="仿宋" w:eastAsia="仿宋"/>
          <w:sz w:val="32"/>
          <w:szCs w:val="32"/>
        </w:rPr>
        <w:t>作为现场核查的重点对象。绩效评价组采取座谈会、复核资料、实地查看和调查问卷等方式，对现场评价项目及</w:t>
      </w:r>
      <w:r>
        <w:rPr>
          <w:rFonts w:hint="eastAsia" w:ascii="仿宋" w:hAnsi="仿宋" w:eastAsia="仿宋"/>
          <w:sz w:val="32"/>
          <w:szCs w:val="32"/>
        </w:rPr>
        <w:t>单位</w:t>
      </w:r>
      <w:r>
        <w:rPr>
          <w:rFonts w:ascii="仿宋" w:hAnsi="仿宋" w:eastAsia="仿宋"/>
          <w:sz w:val="32"/>
          <w:szCs w:val="32"/>
        </w:rPr>
        <w:t>的建设管理情况进行核查论证，包括：项目实施建设情况、</w:t>
      </w:r>
      <w:r>
        <w:rPr>
          <w:rFonts w:hint="eastAsia" w:ascii="仿宋" w:hAnsi="仿宋" w:eastAsia="仿宋"/>
          <w:sz w:val="32"/>
          <w:szCs w:val="32"/>
        </w:rPr>
        <w:t>项目竣工结算情况、</w:t>
      </w:r>
      <w:r>
        <w:rPr>
          <w:rFonts w:ascii="仿宋" w:hAnsi="仿宋" w:eastAsia="仿宋"/>
          <w:sz w:val="32"/>
          <w:szCs w:val="32"/>
        </w:rPr>
        <w:t>项目绩效体现情况并完成《现场评价工作底稿》。</w:t>
      </w:r>
    </w:p>
    <w:p>
      <w:pPr>
        <w:spacing w:line="360" w:lineRule="auto"/>
        <w:ind w:firstLine="643" w:firstLineChars="200"/>
        <w:outlineLvl w:val="2"/>
        <w:rPr>
          <w:rFonts w:ascii="仿宋" w:hAnsi="仿宋" w:eastAsia="仿宋"/>
          <w:b/>
          <w:sz w:val="32"/>
          <w:szCs w:val="32"/>
        </w:rPr>
      </w:pPr>
      <w:r>
        <w:rPr>
          <w:rFonts w:ascii="仿宋" w:hAnsi="仿宋" w:eastAsia="仿宋"/>
          <w:b/>
          <w:sz w:val="32"/>
          <w:szCs w:val="32"/>
        </w:rPr>
        <w:t>4</w:t>
      </w:r>
      <w:r>
        <w:rPr>
          <w:rFonts w:hint="eastAsia" w:ascii="仿宋" w:hAnsi="仿宋" w:eastAsia="仿宋"/>
          <w:b/>
          <w:sz w:val="32"/>
          <w:szCs w:val="32"/>
        </w:rPr>
        <w:t>.</w:t>
      </w:r>
      <w:r>
        <w:rPr>
          <w:rFonts w:ascii="仿宋" w:hAnsi="仿宋" w:eastAsia="仿宋"/>
          <w:b/>
          <w:sz w:val="32"/>
          <w:szCs w:val="32"/>
        </w:rPr>
        <w:t>综合评审</w:t>
      </w:r>
    </w:p>
    <w:p>
      <w:pPr>
        <w:spacing w:line="360" w:lineRule="auto"/>
        <w:ind w:firstLine="640" w:firstLineChars="200"/>
        <w:rPr>
          <w:rFonts w:ascii="仿宋" w:hAnsi="仿宋" w:eastAsia="仿宋"/>
          <w:sz w:val="32"/>
          <w:szCs w:val="32"/>
        </w:rPr>
      </w:pPr>
      <w:r>
        <w:rPr>
          <w:rFonts w:ascii="仿宋" w:hAnsi="仿宋" w:eastAsia="仿宋"/>
          <w:sz w:val="32"/>
          <w:szCs w:val="32"/>
        </w:rPr>
        <w:t>绩效评价组以项目实施单位提供的基础数据表、自评报告、绩效评价佐证资料等，结合实地核查情况，对专项资金的管理和项目实施情况进行综合分析和评价，并撰写绩效评价报告。</w:t>
      </w:r>
    </w:p>
    <w:p>
      <w:pPr>
        <w:spacing w:line="360" w:lineRule="auto"/>
        <w:ind w:firstLine="643" w:firstLineChars="200"/>
        <w:outlineLvl w:val="0"/>
        <w:rPr>
          <w:rFonts w:ascii="黑体" w:hAnsi="黑体" w:eastAsia="黑体"/>
          <w:b/>
          <w:sz w:val="32"/>
          <w:szCs w:val="32"/>
        </w:rPr>
      </w:pPr>
      <w:r>
        <w:rPr>
          <w:rFonts w:hint="eastAsia" w:ascii="黑体" w:hAnsi="黑体" w:eastAsia="黑体"/>
          <w:b/>
          <w:sz w:val="32"/>
          <w:szCs w:val="32"/>
        </w:rPr>
        <w:t>七、绩效分析与评价结论</w:t>
      </w:r>
    </w:p>
    <w:p>
      <w:pPr>
        <w:spacing w:line="360" w:lineRule="auto"/>
        <w:ind w:firstLine="640" w:firstLineChars="200"/>
        <w:outlineLvl w:val="1"/>
        <w:rPr>
          <w:rFonts w:ascii="楷体" w:hAnsi="楷体" w:eastAsia="楷体"/>
          <w:sz w:val="32"/>
          <w:szCs w:val="32"/>
        </w:rPr>
      </w:pPr>
      <w:r>
        <w:rPr>
          <w:rFonts w:hint="eastAsia" w:ascii="楷体" w:hAnsi="楷体" w:eastAsia="楷体"/>
          <w:sz w:val="32"/>
          <w:szCs w:val="32"/>
        </w:rPr>
        <w:t>（一）绩效分析</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次评价采用湖南省财政厅统一规定的三级细化指标评分量表为工具，从投入、过程、职责履行方面和效能效益方面四个维度的指标分析出发，通过定性与定量相结合的方式，综合考虑统计局2021年度部门整体支出资金使用及部门行政职能开展的动态流程及关键输出。在此基础上对统计局2021年度的绩效情况进行深入的综合分析，得出绩效评价结论。</w:t>
      </w:r>
    </w:p>
    <w:p>
      <w:pPr>
        <w:spacing w:line="360" w:lineRule="auto"/>
        <w:ind w:firstLine="643" w:firstLineChars="200"/>
        <w:outlineLvl w:val="2"/>
        <w:rPr>
          <w:rFonts w:ascii="仿宋" w:hAnsi="仿宋" w:eastAsia="仿宋"/>
          <w:b/>
          <w:sz w:val="32"/>
          <w:szCs w:val="32"/>
        </w:rPr>
      </w:pPr>
      <w:r>
        <w:rPr>
          <w:rFonts w:hint="eastAsia" w:ascii="仿宋" w:hAnsi="仿宋" w:eastAsia="仿宋"/>
          <w:b/>
          <w:sz w:val="32"/>
          <w:szCs w:val="32"/>
        </w:rPr>
        <w:t>1.投入</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对部门整体支出投入情况的考察包括，共涉及4个三级指标。相关指标得分情况（附表1）显示，统计局在部门整体支出投入得分为10.80分。</w:t>
      </w:r>
    </w:p>
    <w:p>
      <w:pPr>
        <w:numPr>
          <w:ilvl w:val="0"/>
          <w:numId w:val="1"/>
        </w:numPr>
        <w:spacing w:line="360" w:lineRule="auto"/>
        <w:ind w:firstLine="640" w:firstLineChars="200"/>
        <w:rPr>
          <w:rFonts w:ascii="仿宋" w:hAnsi="仿宋" w:eastAsia="仿宋"/>
          <w:sz w:val="32"/>
          <w:szCs w:val="32"/>
        </w:rPr>
      </w:pPr>
      <w:r>
        <w:rPr>
          <w:rFonts w:hint="eastAsia" w:ascii="仿宋" w:hAnsi="仿宋" w:eastAsia="仿宋"/>
          <w:sz w:val="32"/>
          <w:szCs w:val="32"/>
        </w:rPr>
        <w:t>目标设定</w:t>
      </w:r>
    </w:p>
    <w:p>
      <w:pPr>
        <w:spacing w:line="360" w:lineRule="auto"/>
        <w:rPr>
          <w:rFonts w:ascii="仿宋" w:hAnsi="仿宋" w:eastAsia="仿宋"/>
          <w:sz w:val="32"/>
          <w:szCs w:val="32"/>
        </w:rPr>
      </w:pPr>
      <w:r>
        <w:rPr>
          <w:rFonts w:hint="eastAsia" w:ascii="仿宋" w:hAnsi="仿宋" w:eastAsia="仿宋"/>
          <w:sz w:val="32"/>
          <w:szCs w:val="32"/>
        </w:rPr>
        <w:t xml:space="preserve">    绩效目标合理性：①符合国家法律法规、国民经济和社会发展总体规划；②符合部门“三定”方案确定的职责；③符合部门制定的中长期实施规划。</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绩效目标明确性：①有目标；②目标明确，细化量化良好；③目标未与资金相匹配，逻辑关系不太明确。</w:t>
      </w:r>
    </w:p>
    <w:p>
      <w:pPr>
        <w:numPr>
          <w:ilvl w:val="0"/>
          <w:numId w:val="1"/>
        </w:numPr>
        <w:spacing w:line="360" w:lineRule="auto"/>
        <w:ind w:firstLine="640" w:firstLineChars="200"/>
        <w:rPr>
          <w:rFonts w:ascii="仿宋" w:hAnsi="仿宋" w:eastAsia="仿宋"/>
          <w:sz w:val="32"/>
          <w:szCs w:val="32"/>
        </w:rPr>
      </w:pPr>
      <w:r>
        <w:rPr>
          <w:rFonts w:hint="eastAsia" w:ascii="仿宋" w:hAnsi="仿宋" w:eastAsia="仿宋"/>
          <w:sz w:val="32"/>
          <w:szCs w:val="32"/>
        </w:rPr>
        <w:t>预算配置</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在职人员控制率：截止2021年年底，统计局在职人数21人，编制数24人，在职人员控制率为87.5%。</w:t>
      </w:r>
    </w:p>
    <w:p>
      <w:pPr>
        <w:spacing w:line="360" w:lineRule="auto"/>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三公经费”变动率：2021年度三公经费预算数为4.8万元，决算</w:t>
      </w:r>
      <w:r>
        <w:rPr>
          <w:rFonts w:hint="eastAsia" w:ascii="仿宋" w:hAnsi="仿宋" w:eastAsia="仿宋" w:cs="仿宋"/>
          <w:color w:val="000000"/>
          <w:kern w:val="0"/>
          <w:sz w:val="28"/>
          <w:szCs w:val="28"/>
        </w:rPr>
        <w:t>4.7848</w:t>
      </w:r>
      <w:r>
        <w:rPr>
          <w:rFonts w:hint="eastAsia" w:ascii="仿宋" w:hAnsi="仿宋" w:eastAsia="仿宋"/>
          <w:sz w:val="32"/>
          <w:szCs w:val="32"/>
        </w:rPr>
        <w:t>万元，上年三公经费预算数为4.8万元，上年决算4.791万元。“三公经费”变动率=[（本年度“三公经费”总额-上年度“三公经费”总额）/上年度“三公经费”总额]×100%=-0.13%</w:t>
      </w:r>
      <w:r>
        <w:rPr>
          <w:rFonts w:ascii="仿宋" w:hAnsi="仿宋" w:eastAsia="仿宋"/>
          <w:sz w:val="32"/>
          <w:szCs w:val="32"/>
        </w:rPr>
        <w:t>。</w:t>
      </w:r>
      <w:r>
        <w:rPr>
          <w:rFonts w:hint="eastAsia" w:ascii="仿宋" w:hAnsi="仿宋" w:eastAsia="仿宋"/>
          <w:sz w:val="32"/>
          <w:szCs w:val="32"/>
        </w:rPr>
        <w:t>压缩三公经费。</w:t>
      </w:r>
    </w:p>
    <w:p>
      <w:pPr>
        <w:spacing w:line="360" w:lineRule="auto"/>
        <w:ind w:firstLine="643" w:firstLineChars="200"/>
        <w:outlineLvl w:val="2"/>
        <w:rPr>
          <w:rFonts w:ascii="仿宋" w:hAnsi="仿宋" w:eastAsia="仿宋"/>
          <w:b/>
          <w:sz w:val="32"/>
          <w:szCs w:val="32"/>
        </w:rPr>
      </w:pPr>
      <w:r>
        <w:rPr>
          <w:rFonts w:hint="eastAsia" w:ascii="仿宋" w:hAnsi="仿宋" w:eastAsia="仿宋"/>
          <w:b/>
          <w:sz w:val="32"/>
          <w:szCs w:val="32"/>
        </w:rPr>
        <w:t>2.过程</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对部门整体支出过程情况的考察，共涉及13个三级指标。相关指标得分情况（附表1）显示，统计局在部门整体支出过程得分为34.1分。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（1）预算管理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管理制度健全性：①制定了预算资金管理办法、内部财务管理制度、会计核算制度等管理制度；②相关管理制度合法、合规、完整；③相关管理制度得到有效执行。</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资金使用合规性：①符合国家财经法规和财务管理制度以及有关专项资金管理办法的规定，资金的支付有完整的审批程序和手续；②项目的重大开支经过评估认证；③符合项目预算批复或合同规定的用途；④不存在截留、挤占、挪用、虚列支出等情况，不存在重复申报项目、虚报冒领资金。</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预决算信息公开性：①按照规定内容公开了预决算信息；②按规定时限公开了预决算信息。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基础信息完善性：①基础数据信息和会计信息资料未发现不真实；②基础数据信息和会计信息资料完整；③基础数据信息和会计信息资料未发现不准确。</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（2）财务管理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资产管理制度健全性：①制定了资产管理制度，相关资金管理制度合法、合规、完整；②相关资产管理制度得到有效执行。</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资产管理安全性：①资产保存比较完整；②资产配置比较合理；③资产处置规范；④资产账务管理合规，账实相符⑤资产有偿使用及处置收入能够及时足额上缴。</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固定资产利用率：固定资产利用率100.00%。</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会计信息：①项目实际发生支出的会计核算真实、准确和规范；②项目资金投入、支出、资产等会计核算资料的完整性；③会计核算，费用报销不及时；④往来处理及时。</w:t>
      </w:r>
    </w:p>
    <w:p>
      <w:pPr>
        <w:spacing w:line="360" w:lineRule="auto"/>
        <w:ind w:firstLine="643" w:firstLineChars="200"/>
        <w:outlineLvl w:val="2"/>
        <w:rPr>
          <w:rFonts w:ascii="仿宋" w:hAnsi="仿宋" w:eastAsia="仿宋"/>
          <w:b/>
          <w:sz w:val="32"/>
          <w:szCs w:val="32"/>
        </w:rPr>
      </w:pPr>
      <w:r>
        <w:rPr>
          <w:rFonts w:hint="eastAsia" w:ascii="仿宋" w:hAnsi="仿宋" w:eastAsia="仿宋"/>
          <w:b/>
          <w:sz w:val="32"/>
          <w:szCs w:val="32"/>
        </w:rPr>
        <w:t>3.产出及效率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对部门整体产出及效率情况的考察，共涉及7个三级指标。相关指标得分情况（附表1）显示，统计局在部门整体支出产出及效率得分为48.8分。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（1）职责履行</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自评：①按要求开展绩效自评工作；②绩效自评报告报送及时；③绩效自评报告的综合评审等级为优；④绩效自评报告完整，数据全面、真实、准确，绩效指标不够细化量化和科学合理；⑤绩效自评反映的问题具体，意见可行；</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质量达标情况：①购置的设备及办公用具有验收，全部验收合格；②定期进行盘点；③各项目支出及时完成</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重点工作办结率：满完成了统计年、定报工作。认真贯彻省、市统计制度，夯实统计年报、定期报表基础工作，圆满完成了2021年各专业年报和2021年工业、农业、固定资产投资、房地产建筑业、能源、商贸、服务业等各专业数据的收集、审核、汇总、上报工作。企业一套表联网直报率达到100%，各项数据质量得到很大的提高。</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（2）效能效益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行政效能：进一步加强统计局的财务管理，确保资金用到实处，统计局对财务管理制度进行了完善，按照行政事业单位内部控制制度，出台了《双牌县统计局财务会计内部控制制度》，明确财政收支原则上实行“一支笔”审批制度，一把手亲自抓，接受并配合审计、财政、税务等部门的监督检查，对统计局经费的所有开支进行常态、动态管理，提高了资金的使用效能。</w:t>
      </w:r>
    </w:p>
    <w:p>
      <w:pPr>
        <w:widowControl/>
        <w:ind w:firstLine="640" w:firstLineChars="200"/>
        <w:rPr>
          <w:rFonts w:ascii="方正仿宋_GB2312" w:hAnsi="方正仿宋_GB2312" w:eastAsia="方正仿宋_GB2312" w:cs="方正仿宋_GB2312"/>
          <w:sz w:val="32"/>
          <w:szCs w:val="32"/>
        </w:rPr>
      </w:pPr>
      <w:r>
        <w:rPr>
          <w:rFonts w:hint="eastAsia" w:ascii="仿宋" w:hAnsi="仿宋" w:eastAsia="仿宋"/>
          <w:sz w:val="32"/>
          <w:szCs w:val="32"/>
        </w:rPr>
        <w:t>（3）社会效益：2021年完成地区生产总值84.48亿元，同比增长7.9%，比全市平均水平7.5%高0.4个百分点，排全市第9位;地方财政收入全年可完成5.4亿元，同比增长16.8%，比全市平均水平高5个百分点，排全市第4位;规模工业增加值增长9.2%，比全市平均水平8%高1.2个百分点，排全市第5位;固定资产投资额同比增长5.9%，比全市平均水平2.1%高3.8个百分点，排位全市第5位;社会消费品零售总额全年完成30.56亿元，同比增长15.5%，比全市平均水平高0.6个百分点，排全市第5位;城镇居民人均可支配收入全年完成31273元，同比增长7.4%，比全市平均水平低0.2个百分点，排名全市第2位;农村居民人均可支配收入全年完成农村居民人均可支配收入11735元，同比增长9.8%，比全市平均水平低0.5个百分点，排名全市第10位。</w:t>
      </w:r>
    </w:p>
    <w:p>
      <w:pPr>
        <w:adjustRightInd w:val="0"/>
        <w:snapToGrid w:val="0"/>
        <w:spacing w:line="600" w:lineRule="exact"/>
        <w:ind w:firstLine="640" w:firstLineChars="200"/>
        <w:rPr>
          <w:rFonts w:ascii="仿宋_GB2312" w:hAnsi="仿宋" w:eastAsia="仿宋_GB2312" w:cs="楷体_GB2312"/>
          <w:bCs/>
          <w:sz w:val="32"/>
          <w:szCs w:val="32"/>
        </w:rPr>
      </w:pPr>
      <w:r>
        <w:rPr>
          <w:rFonts w:hint="eastAsia" w:ascii="仿宋_GB2312" w:hAnsi="仿宋" w:eastAsia="仿宋_GB2312" w:cs="楷体_GB2312"/>
          <w:bCs/>
          <w:sz w:val="32"/>
          <w:szCs w:val="32"/>
        </w:rPr>
        <w:t xml:space="preserve">从主要经济指标增长情况来看，全市工业、投资持续向好，而我县增速低于其他县区，特别是工业增加值，增速与上一位相比低0.9个百分点，极大程度拉低了我县GDP增速。 </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内部职工满意度：服务对象满意度较高。双牌县统计局现在职人员21人，问卷调查21份样本量中，满意度为99.56%。</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根据2021年双牌县统计局整体支出绩效评价指标表，统计局绩效评价得分93.7分，详见附件1：2021年双牌县统计局整体支出绩效评价指标表。</w:t>
      </w:r>
    </w:p>
    <w:p>
      <w:pPr>
        <w:spacing w:line="360" w:lineRule="auto"/>
        <w:ind w:firstLine="640" w:firstLineChars="200"/>
        <w:outlineLvl w:val="1"/>
        <w:rPr>
          <w:rFonts w:ascii="楷体" w:hAnsi="楷体" w:eastAsia="楷体"/>
          <w:sz w:val="32"/>
          <w:szCs w:val="32"/>
        </w:rPr>
      </w:pPr>
      <w:r>
        <w:rPr>
          <w:rFonts w:hint="eastAsia" w:ascii="楷体" w:hAnsi="楷体" w:eastAsia="楷体"/>
          <w:sz w:val="32"/>
          <w:szCs w:val="32"/>
        </w:rPr>
        <w:t>（二）评价结论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通过对统计局2021年整体支出在投入、过程、产出及效益方面的评价，得出以下主要结论：</w:t>
      </w:r>
    </w:p>
    <w:p>
      <w:pPr>
        <w:spacing w:line="360" w:lineRule="auto"/>
        <w:ind w:firstLine="643" w:firstLineChars="200"/>
        <w:outlineLvl w:val="2"/>
        <w:rPr>
          <w:rFonts w:ascii="仿宋" w:hAnsi="仿宋" w:eastAsia="仿宋"/>
          <w:b/>
          <w:sz w:val="32"/>
          <w:szCs w:val="32"/>
        </w:rPr>
      </w:pPr>
      <w:r>
        <w:rPr>
          <w:rFonts w:ascii="仿宋" w:hAnsi="仿宋" w:eastAsia="仿宋"/>
          <w:b/>
          <w:sz w:val="32"/>
          <w:szCs w:val="32"/>
        </w:rPr>
        <w:t>1</w:t>
      </w:r>
      <w:r>
        <w:rPr>
          <w:rFonts w:hint="eastAsia" w:ascii="仿宋" w:hAnsi="仿宋" w:eastAsia="仿宋"/>
          <w:b/>
          <w:sz w:val="32"/>
          <w:szCs w:val="32"/>
        </w:rPr>
        <w:t>.统计局预算管理和资产管理较好，目标设定和预算执行不够完善，预算调整有待规范。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统计局虽然设定了工作目标，且细化分解为具体的工作任务，但并未与资金相匹配；统计局在职人员控制符合规定，本年度“三公经费”预算数较上年度减少</w:t>
      </w:r>
      <w:r>
        <w:rPr>
          <w:rFonts w:ascii="仿宋" w:hAnsi="仿宋" w:eastAsia="仿宋"/>
          <w:sz w:val="32"/>
          <w:szCs w:val="32"/>
        </w:rPr>
        <w:t>，</w:t>
      </w:r>
      <w:r>
        <w:rPr>
          <w:rFonts w:hint="eastAsia" w:ascii="仿宋" w:hAnsi="仿宋" w:eastAsia="仿宋"/>
          <w:sz w:val="32"/>
          <w:szCs w:val="32"/>
        </w:rPr>
        <w:t xml:space="preserve">预算执行进度有待提高，追加资金较小，预算调整率较小，三公经费控制率良好，管理制度完善，资金使用合规，预决算信息公开符合要求，基础信息完善。 </w:t>
      </w:r>
    </w:p>
    <w:p>
      <w:pPr>
        <w:spacing w:line="360" w:lineRule="auto"/>
        <w:ind w:firstLine="643" w:firstLineChars="200"/>
        <w:outlineLvl w:val="2"/>
        <w:rPr>
          <w:rFonts w:ascii="仿宋" w:hAnsi="仿宋" w:eastAsia="仿宋"/>
          <w:b/>
          <w:sz w:val="32"/>
          <w:szCs w:val="32"/>
        </w:rPr>
      </w:pPr>
      <w:r>
        <w:rPr>
          <w:rFonts w:ascii="仿宋" w:hAnsi="仿宋" w:eastAsia="仿宋"/>
          <w:b/>
          <w:sz w:val="32"/>
          <w:szCs w:val="32"/>
        </w:rPr>
        <w:t>2</w:t>
      </w:r>
      <w:r>
        <w:rPr>
          <w:rFonts w:hint="eastAsia" w:ascii="仿宋" w:hAnsi="仿宋" w:eastAsia="仿宋"/>
          <w:b/>
          <w:sz w:val="32"/>
          <w:szCs w:val="32"/>
        </w:rPr>
        <w:t>.统计局职责履行较好</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统计局及时完成统计工作，在综合、农业、工业和建筑业、固定资产投资、国内贸易、招商引资和旅游、交通运输和邮电、金融、证券、保险、教育、文化、卫生、体育、人口、人民生活和社会保障等方面做了全面统计，为各行各业提供统计数据。</w:t>
      </w:r>
    </w:p>
    <w:p>
      <w:pPr>
        <w:spacing w:line="360" w:lineRule="auto"/>
        <w:ind w:firstLine="643" w:firstLineChars="200"/>
        <w:outlineLvl w:val="2"/>
        <w:rPr>
          <w:rFonts w:ascii="仿宋" w:hAnsi="仿宋" w:eastAsia="仿宋"/>
          <w:b/>
          <w:sz w:val="32"/>
          <w:szCs w:val="32"/>
        </w:rPr>
      </w:pPr>
      <w:r>
        <w:rPr>
          <w:rFonts w:ascii="仿宋" w:hAnsi="仿宋" w:eastAsia="仿宋"/>
          <w:b/>
          <w:sz w:val="32"/>
          <w:szCs w:val="32"/>
        </w:rPr>
        <w:t>3</w:t>
      </w:r>
      <w:r>
        <w:rPr>
          <w:rFonts w:hint="eastAsia" w:ascii="仿宋" w:hAnsi="仿宋" w:eastAsia="仿宋"/>
          <w:b/>
          <w:sz w:val="32"/>
          <w:szCs w:val="32"/>
        </w:rPr>
        <w:t>.统计局效能效益较好</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cs="仿宋"/>
          <w:bCs/>
          <w:sz w:val="32"/>
          <w:szCs w:val="32"/>
        </w:rPr>
        <w:t>圆满完成了统计年、定报工作。</w:t>
      </w:r>
      <w:r>
        <w:rPr>
          <w:rFonts w:hint="eastAsia" w:ascii="仿宋" w:hAnsi="仿宋" w:eastAsia="仿宋" w:cs="仿宋_GB2312"/>
          <w:sz w:val="32"/>
          <w:szCs w:val="32"/>
        </w:rPr>
        <w:t>认真贯彻省、市统计制度，夯实统计年报、定期报表基础工作，圆满完成了2021年各专业年报和2021年工业、农业、固定资产投资、房地产建筑业、能源、商贸、服务业等各专业数据的收集、审核、汇总、上报工作。企业一套表联网直报率达到100%，各项数据质量得到很大的提高。</w:t>
      </w:r>
    </w:p>
    <w:p>
      <w:pPr>
        <w:spacing w:line="360" w:lineRule="auto"/>
        <w:ind w:firstLine="643" w:firstLineChars="200"/>
        <w:outlineLvl w:val="0"/>
        <w:rPr>
          <w:rFonts w:ascii="黑体" w:hAnsi="黑体" w:eastAsia="黑体"/>
          <w:b/>
          <w:sz w:val="32"/>
          <w:szCs w:val="32"/>
        </w:rPr>
      </w:pPr>
      <w:r>
        <w:rPr>
          <w:rFonts w:hint="eastAsia" w:ascii="黑体" w:hAnsi="黑体" w:eastAsia="黑体"/>
          <w:b/>
          <w:sz w:val="32"/>
          <w:szCs w:val="32"/>
        </w:rPr>
        <w:t>八、存在的问题</w:t>
      </w:r>
    </w:p>
    <w:p>
      <w:pPr>
        <w:spacing w:line="360" w:lineRule="auto"/>
        <w:ind w:firstLine="640" w:firstLineChars="200"/>
        <w:outlineLvl w:val="0"/>
        <w:rPr>
          <w:rFonts w:ascii="仿宋" w:hAnsi="仿宋" w:eastAsia="仿宋"/>
          <w:sz w:val="32"/>
          <w:szCs w:val="32"/>
        </w:rPr>
      </w:pPr>
      <w:r>
        <w:rPr>
          <w:rFonts w:hint="eastAsia" w:ascii="楷体" w:hAnsi="楷体" w:eastAsia="楷体"/>
          <w:sz w:val="32"/>
          <w:szCs w:val="32"/>
        </w:rPr>
        <w:t>预算安排不够合理，预算执行不够严谨。</w:t>
      </w:r>
      <w:r>
        <w:rPr>
          <w:rFonts w:hint="eastAsia" w:ascii="仿宋" w:hAnsi="仿宋" w:eastAsia="仿宋"/>
          <w:sz w:val="32"/>
          <w:szCs w:val="32"/>
        </w:rPr>
        <w:t>统计局预算安排不够合理，年中有些预算项目因分工原因进行了调整。预算执行进度有待加强。</w:t>
      </w:r>
    </w:p>
    <w:p>
      <w:pPr>
        <w:spacing w:line="360" w:lineRule="auto"/>
        <w:ind w:firstLine="643" w:firstLineChars="200"/>
        <w:outlineLvl w:val="0"/>
        <w:rPr>
          <w:rFonts w:ascii="黑体" w:hAnsi="黑体" w:eastAsia="黑体"/>
          <w:b/>
          <w:sz w:val="32"/>
          <w:szCs w:val="32"/>
        </w:rPr>
      </w:pPr>
      <w:r>
        <w:rPr>
          <w:rFonts w:hint="eastAsia" w:ascii="黑体" w:hAnsi="黑体" w:eastAsia="黑体"/>
          <w:b/>
          <w:sz w:val="32"/>
          <w:szCs w:val="32"/>
        </w:rPr>
        <w:t>九、下一步改进措施</w:t>
      </w:r>
    </w:p>
    <w:p>
      <w:pPr>
        <w:spacing w:line="360" w:lineRule="auto"/>
        <w:ind w:firstLine="640" w:firstLineChars="200"/>
        <w:outlineLvl w:val="1"/>
        <w:rPr>
          <w:rFonts w:ascii="楷体" w:hAnsi="楷体" w:eastAsia="楷体"/>
          <w:sz w:val="32"/>
          <w:szCs w:val="32"/>
        </w:rPr>
      </w:pPr>
      <w:r>
        <w:rPr>
          <w:rFonts w:ascii="楷体" w:hAnsi="楷体" w:eastAsia="楷体"/>
          <w:sz w:val="32"/>
          <w:szCs w:val="32"/>
        </w:rPr>
        <w:t>（</w:t>
      </w:r>
      <w:r>
        <w:rPr>
          <w:rFonts w:hint="eastAsia" w:ascii="楷体" w:hAnsi="楷体" w:eastAsia="楷体"/>
          <w:sz w:val="32"/>
          <w:szCs w:val="32"/>
        </w:rPr>
        <w:t>一）加强预算管理，提高预算执行率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建议单位按照《预算法》及其实施条例的相关规定，参考上一年的预算执行情况和年度的收支预测、部门重点工作等科学编制预算，进一步加强局内部机构各股室的预算管理意识，避免年中大幅追加以及超预算，提高预算的合理性与准确性。同时严格预算执行，提高资金使用效率，单位应充分认识预算执行管理工作的重要性，进一步统筹安排资金预算，确保项目预算支出进度，不得滞留财政资金，充分发挥财政资金使用效益。对项目进度缓慢的应及时查找原因，确保项目有序、高效推进。 </w:t>
      </w:r>
    </w:p>
    <w:p>
      <w:pPr>
        <w:numPr>
          <w:ilvl w:val="0"/>
          <w:numId w:val="2"/>
        </w:numPr>
        <w:spacing w:line="360" w:lineRule="auto"/>
        <w:ind w:firstLine="640" w:firstLineChars="200"/>
        <w:rPr>
          <w:rFonts w:ascii="楷体" w:hAnsi="楷体" w:eastAsia="楷体" w:cs="楷体"/>
          <w:sz w:val="32"/>
          <w:szCs w:val="32"/>
        </w:rPr>
      </w:pPr>
      <w:r>
        <w:rPr>
          <w:rFonts w:hint="eastAsia" w:ascii="楷体" w:hAnsi="楷体" w:eastAsia="楷体" w:cs="楷体"/>
          <w:sz w:val="32"/>
          <w:szCs w:val="32"/>
        </w:rPr>
        <w:t>优化绩效考核机制</w:t>
      </w:r>
    </w:p>
    <w:p>
      <w:pPr>
        <w:spacing w:line="360" w:lineRule="auto"/>
        <w:rPr>
          <w:rFonts w:ascii="仿宋" w:hAnsi="仿宋" w:eastAsia="仿宋"/>
          <w:sz w:val="32"/>
          <w:szCs w:val="32"/>
        </w:rPr>
      </w:pPr>
      <w:r>
        <w:rPr>
          <w:rFonts w:hint="eastAsia" w:ascii="仿宋" w:hAnsi="仿宋" w:eastAsia="仿宋"/>
          <w:sz w:val="32"/>
          <w:szCs w:val="32"/>
        </w:rPr>
        <w:t xml:space="preserve">    建议单位制定考核办法，完善考核机制。完善的绩效考核机制有利于促进内部管理机制有效运转，有利于调动员工积极性，提高工作效率。</w:t>
      </w:r>
    </w:p>
    <w:p>
      <w:pPr>
        <w:spacing w:line="360" w:lineRule="auto"/>
        <w:ind w:firstLine="643" w:firstLineChars="200"/>
        <w:outlineLvl w:val="0"/>
        <w:rPr>
          <w:rFonts w:ascii="黑体" w:hAnsi="黑体" w:eastAsia="黑体"/>
          <w:b/>
          <w:sz w:val="32"/>
          <w:szCs w:val="32"/>
        </w:rPr>
      </w:pPr>
      <w:r>
        <w:rPr>
          <w:rFonts w:hint="eastAsia" w:ascii="黑体" w:hAnsi="黑体" w:eastAsia="黑体"/>
          <w:b/>
          <w:sz w:val="32"/>
          <w:szCs w:val="32"/>
        </w:rPr>
        <w:t>十、其他需要说明的问题</w:t>
      </w:r>
    </w:p>
    <w:p>
      <w:pPr>
        <w:spacing w:line="360" w:lineRule="auto"/>
        <w:ind w:firstLine="490"/>
        <w:rPr>
          <w:rFonts w:ascii="仿宋" w:hAnsi="仿宋" w:eastAsia="仿宋"/>
          <w:sz w:val="32"/>
          <w:szCs w:val="32"/>
        </w:rPr>
      </w:pPr>
      <w:r>
        <w:rPr>
          <w:rFonts w:hint="eastAsia" w:ascii="仿宋" w:hAnsi="仿宋" w:eastAsia="仿宋"/>
          <w:sz w:val="32"/>
          <w:szCs w:val="32"/>
        </w:rPr>
        <w:t>双牌县2021年度统计局整体支出项目单位的责任是提供必须的资料并保证所提供资料的真实性、合规性、完整性。我们的责任是在执行绩效评价工作中遵循绩效评价的基本原则，保证评价的客观与公正。</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rPr>
          <w:rFonts w:ascii="仿宋" w:hAnsi="仿宋" w:eastAsia="仿宋"/>
          <w:sz w:val="32"/>
          <w:szCs w:val="3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2312">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4853084"/>
    </w:sdtPr>
    <w:sdtContent>
      <w:p>
        <w:pPr>
          <w:pStyle w:val="7"/>
          <w:jc w:val="center"/>
        </w:pPr>
        <w:r>
          <w:fldChar w:fldCharType="begin"/>
        </w:r>
        <w:r>
          <w:instrText xml:space="preserve"> PAGE   \* MERGEFORMAT </w:instrText>
        </w:r>
        <w:r>
          <w:fldChar w:fldCharType="separate"/>
        </w:r>
        <w:r>
          <w:rPr>
            <w:lang w:val="zh-CN"/>
          </w:rPr>
          <w:t>19</w:t>
        </w:r>
        <w:r>
          <w:rPr>
            <w:lang w:val="zh-CN"/>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E1FEB4"/>
    <w:multiLevelType w:val="singleLevel"/>
    <w:tmpl w:val="01E1FEB4"/>
    <w:lvl w:ilvl="0" w:tentative="0">
      <w:start w:val="2"/>
      <w:numFmt w:val="chineseCounting"/>
      <w:suff w:val="nothing"/>
      <w:lvlText w:val="（%1）"/>
      <w:lvlJc w:val="left"/>
      <w:rPr>
        <w:rFonts w:hint="eastAsia"/>
      </w:rPr>
    </w:lvl>
  </w:abstractNum>
  <w:abstractNum w:abstractNumId="1">
    <w:nsid w:val="41FAA8FD"/>
    <w:multiLevelType w:val="singleLevel"/>
    <w:tmpl w:val="41FAA8F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U0ZmQ2ZDI4MGIwOTBhMGYxNWU5ZTc3OTIxZWIzMTcifQ=="/>
  </w:docVars>
  <w:rsids>
    <w:rsidRoot w:val="009509DB"/>
    <w:rsid w:val="00010117"/>
    <w:rsid w:val="00025458"/>
    <w:rsid w:val="000468E5"/>
    <w:rsid w:val="000540DB"/>
    <w:rsid w:val="000544A0"/>
    <w:rsid w:val="0005607E"/>
    <w:rsid w:val="000570C4"/>
    <w:rsid w:val="000738C7"/>
    <w:rsid w:val="00080FEB"/>
    <w:rsid w:val="00083BA8"/>
    <w:rsid w:val="000A719C"/>
    <w:rsid w:val="000B5068"/>
    <w:rsid w:val="000B7C7A"/>
    <w:rsid w:val="000C2743"/>
    <w:rsid w:val="000D0246"/>
    <w:rsid w:val="000D2DF2"/>
    <w:rsid w:val="000D3128"/>
    <w:rsid w:val="000E63A8"/>
    <w:rsid w:val="000E7D85"/>
    <w:rsid w:val="001008EC"/>
    <w:rsid w:val="00102FE8"/>
    <w:rsid w:val="00104667"/>
    <w:rsid w:val="001051A5"/>
    <w:rsid w:val="0012526C"/>
    <w:rsid w:val="00140439"/>
    <w:rsid w:val="001454EF"/>
    <w:rsid w:val="0015781D"/>
    <w:rsid w:val="0016316D"/>
    <w:rsid w:val="00167B37"/>
    <w:rsid w:val="00167DA6"/>
    <w:rsid w:val="00180BFB"/>
    <w:rsid w:val="00194873"/>
    <w:rsid w:val="001A5BF7"/>
    <w:rsid w:val="001B4EE6"/>
    <w:rsid w:val="001D32AE"/>
    <w:rsid w:val="001E6B99"/>
    <w:rsid w:val="001E6E64"/>
    <w:rsid w:val="00201232"/>
    <w:rsid w:val="00210125"/>
    <w:rsid w:val="00217291"/>
    <w:rsid w:val="002276A1"/>
    <w:rsid w:val="00244C4C"/>
    <w:rsid w:val="00251C05"/>
    <w:rsid w:val="00260BEF"/>
    <w:rsid w:val="002806D1"/>
    <w:rsid w:val="00280833"/>
    <w:rsid w:val="0029673E"/>
    <w:rsid w:val="002A1846"/>
    <w:rsid w:val="002A440C"/>
    <w:rsid w:val="002C1956"/>
    <w:rsid w:val="002D1C74"/>
    <w:rsid w:val="002D39F9"/>
    <w:rsid w:val="002D697C"/>
    <w:rsid w:val="002D73E6"/>
    <w:rsid w:val="00302425"/>
    <w:rsid w:val="00322FD6"/>
    <w:rsid w:val="003318A0"/>
    <w:rsid w:val="003410A3"/>
    <w:rsid w:val="00347154"/>
    <w:rsid w:val="003641C9"/>
    <w:rsid w:val="003675EB"/>
    <w:rsid w:val="00370484"/>
    <w:rsid w:val="00372009"/>
    <w:rsid w:val="0037775E"/>
    <w:rsid w:val="00381F95"/>
    <w:rsid w:val="003844F5"/>
    <w:rsid w:val="00395B49"/>
    <w:rsid w:val="003C4FB8"/>
    <w:rsid w:val="003D610E"/>
    <w:rsid w:val="003D6866"/>
    <w:rsid w:val="003E43D9"/>
    <w:rsid w:val="003F1230"/>
    <w:rsid w:val="003F61F2"/>
    <w:rsid w:val="004004BE"/>
    <w:rsid w:val="00417C9E"/>
    <w:rsid w:val="00425E16"/>
    <w:rsid w:val="004351E6"/>
    <w:rsid w:val="00436041"/>
    <w:rsid w:val="00442AB8"/>
    <w:rsid w:val="00444A50"/>
    <w:rsid w:val="004646F6"/>
    <w:rsid w:val="00485754"/>
    <w:rsid w:val="00490670"/>
    <w:rsid w:val="004931DD"/>
    <w:rsid w:val="004A4398"/>
    <w:rsid w:val="004A75C6"/>
    <w:rsid w:val="004B1941"/>
    <w:rsid w:val="004C113A"/>
    <w:rsid w:val="004C4735"/>
    <w:rsid w:val="004C4A86"/>
    <w:rsid w:val="004C5CA6"/>
    <w:rsid w:val="004C697D"/>
    <w:rsid w:val="004D1A3C"/>
    <w:rsid w:val="004E0AAC"/>
    <w:rsid w:val="004E3D71"/>
    <w:rsid w:val="004F64F0"/>
    <w:rsid w:val="005015A8"/>
    <w:rsid w:val="0050165A"/>
    <w:rsid w:val="00513CEE"/>
    <w:rsid w:val="00514B57"/>
    <w:rsid w:val="0051679D"/>
    <w:rsid w:val="00525414"/>
    <w:rsid w:val="00536186"/>
    <w:rsid w:val="005424D0"/>
    <w:rsid w:val="00555C8C"/>
    <w:rsid w:val="005713D6"/>
    <w:rsid w:val="005766A3"/>
    <w:rsid w:val="00583214"/>
    <w:rsid w:val="00583A64"/>
    <w:rsid w:val="0058615A"/>
    <w:rsid w:val="00592A41"/>
    <w:rsid w:val="00596B4D"/>
    <w:rsid w:val="005972DB"/>
    <w:rsid w:val="005B71DE"/>
    <w:rsid w:val="005D32B3"/>
    <w:rsid w:val="005D3845"/>
    <w:rsid w:val="005E4F71"/>
    <w:rsid w:val="005F4F95"/>
    <w:rsid w:val="005F7766"/>
    <w:rsid w:val="0060001F"/>
    <w:rsid w:val="00604095"/>
    <w:rsid w:val="00606B46"/>
    <w:rsid w:val="00645174"/>
    <w:rsid w:val="00645D2C"/>
    <w:rsid w:val="00647831"/>
    <w:rsid w:val="00647A39"/>
    <w:rsid w:val="006544C7"/>
    <w:rsid w:val="00655101"/>
    <w:rsid w:val="00656304"/>
    <w:rsid w:val="006717C6"/>
    <w:rsid w:val="0068261B"/>
    <w:rsid w:val="006835D8"/>
    <w:rsid w:val="00690E3F"/>
    <w:rsid w:val="00696435"/>
    <w:rsid w:val="006A4485"/>
    <w:rsid w:val="006A51DF"/>
    <w:rsid w:val="006A7180"/>
    <w:rsid w:val="006B43A9"/>
    <w:rsid w:val="006C0A71"/>
    <w:rsid w:val="006C29DC"/>
    <w:rsid w:val="006E564B"/>
    <w:rsid w:val="006F6CDF"/>
    <w:rsid w:val="007111E8"/>
    <w:rsid w:val="00721F53"/>
    <w:rsid w:val="00725840"/>
    <w:rsid w:val="007350D8"/>
    <w:rsid w:val="00744B6B"/>
    <w:rsid w:val="00753D6F"/>
    <w:rsid w:val="00761BA1"/>
    <w:rsid w:val="007642FE"/>
    <w:rsid w:val="007655FB"/>
    <w:rsid w:val="00765EBB"/>
    <w:rsid w:val="00770428"/>
    <w:rsid w:val="00773252"/>
    <w:rsid w:val="00775286"/>
    <w:rsid w:val="007A401E"/>
    <w:rsid w:val="007B5463"/>
    <w:rsid w:val="007B58E2"/>
    <w:rsid w:val="007B5F59"/>
    <w:rsid w:val="007D3611"/>
    <w:rsid w:val="007E3275"/>
    <w:rsid w:val="007E5087"/>
    <w:rsid w:val="007F49F3"/>
    <w:rsid w:val="00822A97"/>
    <w:rsid w:val="00840746"/>
    <w:rsid w:val="008418C9"/>
    <w:rsid w:val="00842955"/>
    <w:rsid w:val="00864074"/>
    <w:rsid w:val="008709DE"/>
    <w:rsid w:val="008714D0"/>
    <w:rsid w:val="00884C31"/>
    <w:rsid w:val="00886C8C"/>
    <w:rsid w:val="008B31C6"/>
    <w:rsid w:val="008B680B"/>
    <w:rsid w:val="008D531F"/>
    <w:rsid w:val="009068A3"/>
    <w:rsid w:val="009124FE"/>
    <w:rsid w:val="009169DE"/>
    <w:rsid w:val="00922164"/>
    <w:rsid w:val="00926378"/>
    <w:rsid w:val="00946418"/>
    <w:rsid w:val="009509DB"/>
    <w:rsid w:val="00952F6B"/>
    <w:rsid w:val="00956FEA"/>
    <w:rsid w:val="009676E7"/>
    <w:rsid w:val="00970016"/>
    <w:rsid w:val="00970193"/>
    <w:rsid w:val="0097473D"/>
    <w:rsid w:val="00976789"/>
    <w:rsid w:val="00981399"/>
    <w:rsid w:val="00983D15"/>
    <w:rsid w:val="00990A67"/>
    <w:rsid w:val="009940B2"/>
    <w:rsid w:val="00995BAE"/>
    <w:rsid w:val="009A25EB"/>
    <w:rsid w:val="009E05B2"/>
    <w:rsid w:val="009E3B83"/>
    <w:rsid w:val="00A12A0A"/>
    <w:rsid w:val="00A1566F"/>
    <w:rsid w:val="00A230C1"/>
    <w:rsid w:val="00A25930"/>
    <w:rsid w:val="00A278F8"/>
    <w:rsid w:val="00A3409C"/>
    <w:rsid w:val="00A42938"/>
    <w:rsid w:val="00A42B77"/>
    <w:rsid w:val="00A5554B"/>
    <w:rsid w:val="00A667A3"/>
    <w:rsid w:val="00A7506C"/>
    <w:rsid w:val="00A75467"/>
    <w:rsid w:val="00A766C3"/>
    <w:rsid w:val="00A80391"/>
    <w:rsid w:val="00A91522"/>
    <w:rsid w:val="00A94906"/>
    <w:rsid w:val="00AA0A2F"/>
    <w:rsid w:val="00AA146B"/>
    <w:rsid w:val="00AA520B"/>
    <w:rsid w:val="00AB22A0"/>
    <w:rsid w:val="00AC769F"/>
    <w:rsid w:val="00AD0605"/>
    <w:rsid w:val="00AD6B18"/>
    <w:rsid w:val="00AF012B"/>
    <w:rsid w:val="00AF4D0F"/>
    <w:rsid w:val="00B21E61"/>
    <w:rsid w:val="00B44DD0"/>
    <w:rsid w:val="00B458CF"/>
    <w:rsid w:val="00B5348B"/>
    <w:rsid w:val="00B56D4A"/>
    <w:rsid w:val="00B72A0F"/>
    <w:rsid w:val="00B84F28"/>
    <w:rsid w:val="00B917AE"/>
    <w:rsid w:val="00B95CDA"/>
    <w:rsid w:val="00B96148"/>
    <w:rsid w:val="00BA4625"/>
    <w:rsid w:val="00BF50FF"/>
    <w:rsid w:val="00BF57D4"/>
    <w:rsid w:val="00C05AE8"/>
    <w:rsid w:val="00C11C17"/>
    <w:rsid w:val="00C474C1"/>
    <w:rsid w:val="00C56FF3"/>
    <w:rsid w:val="00C62EFB"/>
    <w:rsid w:val="00C64BF5"/>
    <w:rsid w:val="00C8116A"/>
    <w:rsid w:val="00C8318B"/>
    <w:rsid w:val="00C90793"/>
    <w:rsid w:val="00C91E09"/>
    <w:rsid w:val="00CA35B5"/>
    <w:rsid w:val="00CA6FB4"/>
    <w:rsid w:val="00CC1C4E"/>
    <w:rsid w:val="00CC3EFC"/>
    <w:rsid w:val="00CD03C6"/>
    <w:rsid w:val="00CF4A93"/>
    <w:rsid w:val="00CF516D"/>
    <w:rsid w:val="00D15D8A"/>
    <w:rsid w:val="00D24B8E"/>
    <w:rsid w:val="00D27DD3"/>
    <w:rsid w:val="00D31C63"/>
    <w:rsid w:val="00D33D76"/>
    <w:rsid w:val="00D42F00"/>
    <w:rsid w:val="00D44FD4"/>
    <w:rsid w:val="00D469DE"/>
    <w:rsid w:val="00D55770"/>
    <w:rsid w:val="00D75812"/>
    <w:rsid w:val="00DD0D86"/>
    <w:rsid w:val="00DE5338"/>
    <w:rsid w:val="00E04A3C"/>
    <w:rsid w:val="00E10662"/>
    <w:rsid w:val="00E40304"/>
    <w:rsid w:val="00E40830"/>
    <w:rsid w:val="00E576D5"/>
    <w:rsid w:val="00E57EAC"/>
    <w:rsid w:val="00E6260A"/>
    <w:rsid w:val="00E62B17"/>
    <w:rsid w:val="00E6358A"/>
    <w:rsid w:val="00E63ADF"/>
    <w:rsid w:val="00E67546"/>
    <w:rsid w:val="00E75961"/>
    <w:rsid w:val="00E8117B"/>
    <w:rsid w:val="00E94E9D"/>
    <w:rsid w:val="00EA0070"/>
    <w:rsid w:val="00EA2689"/>
    <w:rsid w:val="00EA3EED"/>
    <w:rsid w:val="00EB0BA4"/>
    <w:rsid w:val="00EB34F5"/>
    <w:rsid w:val="00EB581E"/>
    <w:rsid w:val="00EB7EC0"/>
    <w:rsid w:val="00EC664D"/>
    <w:rsid w:val="00ED1364"/>
    <w:rsid w:val="00ED4BD7"/>
    <w:rsid w:val="00EE4294"/>
    <w:rsid w:val="00EF747E"/>
    <w:rsid w:val="00F1055E"/>
    <w:rsid w:val="00F22D0D"/>
    <w:rsid w:val="00F25A63"/>
    <w:rsid w:val="00F2680C"/>
    <w:rsid w:val="00F36EC1"/>
    <w:rsid w:val="00F41F98"/>
    <w:rsid w:val="00F47363"/>
    <w:rsid w:val="00F616C1"/>
    <w:rsid w:val="00F636F9"/>
    <w:rsid w:val="00F718E9"/>
    <w:rsid w:val="00F72E3F"/>
    <w:rsid w:val="00F853D4"/>
    <w:rsid w:val="00F95F85"/>
    <w:rsid w:val="00FB5C5F"/>
    <w:rsid w:val="00FC6196"/>
    <w:rsid w:val="00FD00E2"/>
    <w:rsid w:val="00FE2550"/>
    <w:rsid w:val="00FF07DB"/>
    <w:rsid w:val="01886CD7"/>
    <w:rsid w:val="02031D5E"/>
    <w:rsid w:val="04B6105B"/>
    <w:rsid w:val="05DB09A6"/>
    <w:rsid w:val="06142067"/>
    <w:rsid w:val="09646A02"/>
    <w:rsid w:val="09761222"/>
    <w:rsid w:val="0B6D21AF"/>
    <w:rsid w:val="0C580AD6"/>
    <w:rsid w:val="0C782EF0"/>
    <w:rsid w:val="0C817B9C"/>
    <w:rsid w:val="0C8F3AB2"/>
    <w:rsid w:val="0EA9328C"/>
    <w:rsid w:val="11362F42"/>
    <w:rsid w:val="11D340DA"/>
    <w:rsid w:val="13A1374F"/>
    <w:rsid w:val="13D147FF"/>
    <w:rsid w:val="16BE7718"/>
    <w:rsid w:val="16E62BA1"/>
    <w:rsid w:val="1763308F"/>
    <w:rsid w:val="1A8F0CAD"/>
    <w:rsid w:val="1DA24A65"/>
    <w:rsid w:val="1F1269FC"/>
    <w:rsid w:val="21D333C6"/>
    <w:rsid w:val="21ED19B7"/>
    <w:rsid w:val="22A90E80"/>
    <w:rsid w:val="23985D33"/>
    <w:rsid w:val="23A20C32"/>
    <w:rsid w:val="23B30510"/>
    <w:rsid w:val="23D61730"/>
    <w:rsid w:val="25D75519"/>
    <w:rsid w:val="25D94932"/>
    <w:rsid w:val="29BC6E8E"/>
    <w:rsid w:val="29CA62BA"/>
    <w:rsid w:val="2BC029BD"/>
    <w:rsid w:val="2C7B7C4A"/>
    <w:rsid w:val="2EC40714"/>
    <w:rsid w:val="2F5158F8"/>
    <w:rsid w:val="2FAF747D"/>
    <w:rsid w:val="315F7D2C"/>
    <w:rsid w:val="317B1BCB"/>
    <w:rsid w:val="319A252A"/>
    <w:rsid w:val="31AD3015"/>
    <w:rsid w:val="3B092972"/>
    <w:rsid w:val="3B1724D3"/>
    <w:rsid w:val="3D995F73"/>
    <w:rsid w:val="3DA908AC"/>
    <w:rsid w:val="3E103D53"/>
    <w:rsid w:val="3E184AF2"/>
    <w:rsid w:val="3FC55D37"/>
    <w:rsid w:val="409E1236"/>
    <w:rsid w:val="40CB0DE6"/>
    <w:rsid w:val="40D8212F"/>
    <w:rsid w:val="411B5684"/>
    <w:rsid w:val="429C5496"/>
    <w:rsid w:val="42C65F2B"/>
    <w:rsid w:val="43292CFF"/>
    <w:rsid w:val="451D15C4"/>
    <w:rsid w:val="458D0ECD"/>
    <w:rsid w:val="47524583"/>
    <w:rsid w:val="479B74B7"/>
    <w:rsid w:val="4D884F7D"/>
    <w:rsid w:val="4DC2605B"/>
    <w:rsid w:val="4DD96B4D"/>
    <w:rsid w:val="4DF77C2D"/>
    <w:rsid w:val="4E8D7AB0"/>
    <w:rsid w:val="4F8F7F1F"/>
    <w:rsid w:val="52C93506"/>
    <w:rsid w:val="54AF04C7"/>
    <w:rsid w:val="56BA44F4"/>
    <w:rsid w:val="56E8117B"/>
    <w:rsid w:val="58E15CFB"/>
    <w:rsid w:val="58E44FF4"/>
    <w:rsid w:val="59CA38E6"/>
    <w:rsid w:val="59F41BC0"/>
    <w:rsid w:val="5A580EEF"/>
    <w:rsid w:val="5C8C1F02"/>
    <w:rsid w:val="5F3A4D5B"/>
    <w:rsid w:val="5F5E5FAF"/>
    <w:rsid w:val="5F791CE1"/>
    <w:rsid w:val="5FAB29BE"/>
    <w:rsid w:val="60FB5017"/>
    <w:rsid w:val="616C0C45"/>
    <w:rsid w:val="635051A2"/>
    <w:rsid w:val="643E3D81"/>
    <w:rsid w:val="646620FD"/>
    <w:rsid w:val="64D43BB1"/>
    <w:rsid w:val="65401E94"/>
    <w:rsid w:val="65427D30"/>
    <w:rsid w:val="65C213E7"/>
    <w:rsid w:val="662D16BE"/>
    <w:rsid w:val="68991AE9"/>
    <w:rsid w:val="69C6551A"/>
    <w:rsid w:val="6BB942A2"/>
    <w:rsid w:val="6DC95FCF"/>
    <w:rsid w:val="6EAF6534"/>
    <w:rsid w:val="6EBC32A0"/>
    <w:rsid w:val="6FBD3BBF"/>
    <w:rsid w:val="6FC84A2A"/>
    <w:rsid w:val="718407B1"/>
    <w:rsid w:val="71BD38C4"/>
    <w:rsid w:val="720D39A1"/>
    <w:rsid w:val="72422D0B"/>
    <w:rsid w:val="75FB71EF"/>
    <w:rsid w:val="77C60A0F"/>
    <w:rsid w:val="78CC4E73"/>
    <w:rsid w:val="79D45376"/>
    <w:rsid w:val="7BE830F6"/>
    <w:rsid w:val="7C107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semiHidden/>
    <w:unhideWhenUsed/>
    <w:qFormat/>
    <w:uiPriority w:val="99"/>
    <w:pPr>
      <w:jc w:val="left"/>
    </w:pPr>
  </w:style>
  <w:style w:type="paragraph" w:styleId="5">
    <w:name w:val="Body Text"/>
    <w:basedOn w:val="1"/>
    <w:next w:val="1"/>
    <w:unhideWhenUsed/>
    <w:qFormat/>
    <w:uiPriority w:val="99"/>
    <w:pPr>
      <w:spacing w:before="100" w:beforeAutospacing="1" w:after="120"/>
    </w:pPr>
    <w:rPr>
      <w:rFonts w:ascii="Calibri" w:hAnsi="Calibri" w:eastAsia="宋体" w:cs="Times New Roman"/>
      <w:szCs w:val="21"/>
    </w:rPr>
  </w:style>
  <w:style w:type="paragraph" w:styleId="6">
    <w:name w:val="Balloon Text"/>
    <w:basedOn w:val="1"/>
    <w:link w:val="21"/>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qFormat/>
    <w:uiPriority w:val="39"/>
    <w:pPr>
      <w:tabs>
        <w:tab w:val="right" w:leader="dot" w:pos="8720"/>
      </w:tabs>
      <w:adjustRightInd w:val="0"/>
      <w:spacing w:line="360" w:lineRule="auto"/>
      <w:ind w:left="210"/>
      <w:jc w:val="left"/>
      <w:textAlignment w:val="baseline"/>
    </w:pPr>
    <w:rPr>
      <w:rFonts w:ascii="Calibri" w:hAnsi="Calibri" w:eastAsia="宋体" w:cs="Times New Roman"/>
      <w:smallCaps/>
      <w:kern w:val="0"/>
      <w:sz w:val="20"/>
      <w:szCs w:val="20"/>
    </w:rPr>
  </w:style>
  <w:style w:type="paragraph" w:styleId="11">
    <w:name w:val="annotation subject"/>
    <w:basedOn w:val="4"/>
    <w:next w:val="4"/>
    <w:link w:val="20"/>
    <w:semiHidden/>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qFormat/>
    <w:uiPriority w:val="99"/>
    <w:rPr>
      <w:color w:val="0000FF"/>
      <w:u w:val="single"/>
    </w:rPr>
  </w:style>
  <w:style w:type="character" w:styleId="16">
    <w:name w:val="annotation reference"/>
    <w:basedOn w:val="14"/>
    <w:semiHidden/>
    <w:unhideWhenUsed/>
    <w:qFormat/>
    <w:uiPriority w:val="99"/>
    <w:rPr>
      <w:sz w:val="21"/>
      <w:szCs w:val="21"/>
    </w:rPr>
  </w:style>
  <w:style w:type="character" w:customStyle="1" w:styleId="17">
    <w:name w:val="页眉 Char"/>
    <w:basedOn w:val="14"/>
    <w:link w:val="8"/>
    <w:qFormat/>
    <w:uiPriority w:val="99"/>
    <w:rPr>
      <w:sz w:val="18"/>
      <w:szCs w:val="18"/>
    </w:rPr>
  </w:style>
  <w:style w:type="character" w:customStyle="1" w:styleId="18">
    <w:name w:val="页脚 Char"/>
    <w:basedOn w:val="14"/>
    <w:link w:val="7"/>
    <w:qFormat/>
    <w:uiPriority w:val="99"/>
    <w:rPr>
      <w:sz w:val="18"/>
      <w:szCs w:val="18"/>
    </w:rPr>
  </w:style>
  <w:style w:type="character" w:customStyle="1" w:styleId="19">
    <w:name w:val="批注文字 Char"/>
    <w:basedOn w:val="14"/>
    <w:link w:val="4"/>
    <w:semiHidden/>
    <w:qFormat/>
    <w:uiPriority w:val="99"/>
  </w:style>
  <w:style w:type="character" w:customStyle="1" w:styleId="20">
    <w:name w:val="批注主题 Char"/>
    <w:basedOn w:val="19"/>
    <w:link w:val="11"/>
    <w:semiHidden/>
    <w:qFormat/>
    <w:uiPriority w:val="99"/>
    <w:rPr>
      <w:b/>
      <w:bCs/>
    </w:rPr>
  </w:style>
  <w:style w:type="character" w:customStyle="1" w:styleId="21">
    <w:name w:val="批注框文本 Char"/>
    <w:basedOn w:val="14"/>
    <w:link w:val="6"/>
    <w:semiHidden/>
    <w:qFormat/>
    <w:uiPriority w:val="99"/>
    <w:rPr>
      <w:sz w:val="18"/>
      <w:szCs w:val="18"/>
    </w:rPr>
  </w:style>
  <w:style w:type="character" w:customStyle="1" w:styleId="22">
    <w:name w:val="标题 1 Char"/>
    <w:basedOn w:val="14"/>
    <w:link w:val="2"/>
    <w:qFormat/>
    <w:uiPriority w:val="9"/>
    <w:rPr>
      <w:b/>
      <w:bCs/>
      <w:kern w:val="44"/>
      <w:sz w:val="44"/>
      <w:szCs w:val="44"/>
    </w:rPr>
  </w:style>
  <w:style w:type="paragraph" w:customStyle="1" w:styleId="23">
    <w:name w:val="TOC 标题1"/>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character" w:customStyle="1" w:styleId="24">
    <w:name w:val="标题 2 Char"/>
    <w:basedOn w:val="14"/>
    <w:link w:val="3"/>
    <w:qFormat/>
    <w:uiPriority w:val="0"/>
    <w:rPr>
      <w:rFonts w:ascii="Arial" w:hAnsi="Arial" w:eastAsia="黑体" w:cs="Times New Roman"/>
      <w:b/>
      <w:bCs/>
      <w:sz w:val="32"/>
      <w:szCs w:val="32"/>
    </w:rPr>
  </w:style>
  <w:style w:type="paragraph" w:styleId="25">
    <w:name w:val="List Paragraph"/>
    <w:basedOn w:val="1"/>
    <w:qFormat/>
    <w:uiPriority w:val="34"/>
    <w:pPr>
      <w:ind w:firstLine="420" w:firstLineChars="200"/>
    </w:pPr>
  </w:style>
  <w:style w:type="character" w:customStyle="1" w:styleId="26">
    <w:name w:val="明显参考1"/>
    <w:basedOn w:val="14"/>
    <w:qFormat/>
    <w:uiPriority w:val="32"/>
    <w:rPr>
      <w:b/>
      <w:bCs/>
      <w:smallCaps/>
      <w:color w:val="C0504D" w:themeColor="accent2"/>
      <w:spacing w:val="5"/>
      <w:u w:val="single"/>
    </w:rPr>
  </w:style>
  <w:style w:type="paragraph" w:customStyle="1" w:styleId="27">
    <w:name w:val="181"/>
    <w:basedOn w:val="1"/>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0BD08-4648-4164-AB19-82AAB38D310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21</Pages>
  <Words>1398</Words>
  <Characters>7973</Characters>
  <Lines>66</Lines>
  <Paragraphs>18</Paragraphs>
  <TotalTime>1</TotalTime>
  <ScaleCrop>false</ScaleCrop>
  <LinksUpToDate>false</LinksUpToDate>
  <CharactersWithSpaces>9353</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2018-11-04T14:57:00Z</dcterms:created>
  <dc:creator>Windows 用户</dc:creator>
  <cp:lastModifiedBy>T</cp:lastModifiedBy>
  <cp:lastPrinted>2021-11-11T08:02:00Z</cp:lastPrinted>
  <dcterms:modified xsi:type="dcterms:W3CDTF">2023-08-31T09:04:47Z</dcterms:modified>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B0158C7783AD4613A606DD0EAF9D5663</vt:lpwstr>
  </property>
</Properties>
</file>