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宋体"/>
          <w:sz w:val="48"/>
          <w:szCs w:val="48"/>
          <w:lang w:val="en-US" w:eastAsia="zh-CN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双牌县</w:t>
      </w:r>
      <w:r>
        <w:rPr>
          <w:rFonts w:hint="eastAsia"/>
          <w:sz w:val="48"/>
          <w:szCs w:val="48"/>
          <w:lang w:val="en-US" w:eastAsia="zh-CN"/>
        </w:rPr>
        <w:t>双牌县退役军人事务局</w:t>
      </w:r>
      <w:r>
        <w:rPr>
          <w:rFonts w:hint="eastAsia"/>
          <w:sz w:val="48"/>
          <w:szCs w:val="48"/>
          <w:lang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退役军人事务局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02" w:firstLineChars="200"/>
        <w:rPr>
          <w:rFonts w:hint="eastAsia"/>
          <w:b/>
          <w:bCs/>
          <w:color w:val="333333"/>
          <w:sz w:val="28"/>
        </w:rPr>
      </w:pPr>
      <w:r>
        <w:rPr>
          <w:rFonts w:hint="eastAsia" w:ascii="黑体" w:eastAsia="黑体"/>
          <w:b/>
          <w:sz w:val="30"/>
          <w:szCs w:val="30"/>
        </w:rPr>
        <w:t>一、</w:t>
      </w:r>
      <w:r>
        <w:rPr>
          <w:rFonts w:hint="eastAsia" w:eastAsia="黑体"/>
          <w:b/>
          <w:bCs/>
          <w:color w:val="333333"/>
          <w:sz w:val="28"/>
        </w:rPr>
        <w:t>单位职能和部门机构</w:t>
      </w:r>
      <w:r>
        <w:rPr>
          <w:rFonts w:hint="eastAsia"/>
          <w:b/>
          <w:bCs/>
          <w:color w:val="333333"/>
          <w:sz w:val="28"/>
        </w:rPr>
        <w:t>。</w:t>
      </w:r>
    </w:p>
    <w:p>
      <w:pPr>
        <w:spacing w:line="560" w:lineRule="exact"/>
        <w:ind w:firstLine="600"/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  <w:t>1、主要职能</w:t>
      </w:r>
    </w:p>
    <w:p>
      <w:pPr>
        <w:spacing w:line="560" w:lineRule="exact"/>
        <w:ind w:firstLine="594" w:firstLineChars="198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（一）贯彻落实中央、省、市制定的退役军人思想政治、权益维护、移交安置、就业创业、服务管理、拥军优抚、褒扬纪念、解难帮困等法规政策并组织实施。拟定实施退役军人保障服务的管理措施和工作方案。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（二）负责军队转业干部、复员干部、离休退休干部、退役士兵、无军籍退休退职职工的移交安置和自主择业军队转业干部、自主就业退役士兵服务管理、待遇保障等工作。</w:t>
      </w:r>
    </w:p>
    <w:p>
      <w:pPr>
        <w:spacing w:line="560" w:lineRule="exact"/>
        <w:ind w:firstLine="594" w:firstLineChars="198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（三）组织退役军人教育培训和就业创业工作，负责退役军人思想政治教育、政策法规和业务知识宣传、信访接待办理等工作，协调扶持退役军人和随军随调家属就业创业。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（四）按照中央、省、市的政策要求，会同有关部门拟订退役军人特殊保障政策的实施意见并组织落实。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（五）组织协调落实移交地方的离休退休军人、符合条件的其他退役军人和无军籍退休退职职工的住房保障，以及退役军人医疗保障、社会保险等待遇保障工作。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（六）负责伤病残退役军人服务管理和抚恤工作。承担不适宜继续服役伤病残军人相关工作。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（七）承担拥军优属工作。负责现役军人、退役军人、军队文职人员、军属和其他优抚对象抚恤、优待等工作。负责双拥创建、烈士褒扬、走访慰问等活动。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八）拟订烈士纪念设施建设规划和管理维护办法并组织实施。负责烈士纪念设施、军人公墓的建设和管理维护，组织开展纪念活动等工作，依法承担英雄烈士保护相关工作。承担拟列入国家、省重点保护单位烈士纪念设施报批事宜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九)指导退役军人事务工作，监督检查退役军人有关法律法规和政策措施的落实，组织开展退役军人权益维护和有关人员帮扶援助工作。负责退役军人荣誉奖励、表彰和宣扬退役军人、退役军人工作单位和个人先进典型事迹。</w:t>
      </w:r>
    </w:p>
    <w:p>
      <w:pPr>
        <w:pStyle w:val="4"/>
        <w:shd w:val="clear" w:color="auto" w:fill="FFFFFF"/>
        <w:spacing w:before="0" w:beforeAutospacing="0" w:after="0" w:afterAutospacing="0" w:line="419" w:lineRule="atLeast"/>
        <w:ind w:firstLine="450" w:firstLineChars="15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十）加强退役军人思想政治工作，建立健全集中统一、职责清晰的退役军人服务管理保障体系，协调各方力量为军人军属服务，维护军人军属合法权益，让军人成为全社会尊崇的职业，褒扬彰显退役军人为党、国家和人民牺牲奉献的精神风范和价值导向，为增强部队战斗力和凝聚力做好组织保障。</w:t>
      </w:r>
    </w:p>
    <w:p>
      <w:pPr>
        <w:pStyle w:val="4"/>
        <w:shd w:val="clear" w:color="auto" w:fill="FFFFFF"/>
        <w:spacing w:before="0" w:beforeAutospacing="0" w:after="0" w:afterAutospacing="0" w:line="419" w:lineRule="atLeast"/>
        <w:ind w:firstLine="450" w:firstLineChars="15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（十一）完成县委、县政府交办的其他任务。</w:t>
      </w:r>
    </w:p>
    <w:p>
      <w:pPr>
        <w:spacing w:line="560" w:lineRule="exact"/>
        <w:ind w:firstLine="600"/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  <w:t>2、部门机构</w:t>
      </w:r>
    </w:p>
    <w:p>
      <w:pPr>
        <w:spacing w:line="560" w:lineRule="exact"/>
        <w:ind w:firstLine="600"/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  <w:t>县退役军人事务局设4个内设机构：综合办公室（财务室）、思想政治和权益维护股、安置就业创业管理股、拥军优抚股。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  <w:t>人员构成情况</w:t>
      </w: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  <w:t>：行政编制4名，服务中心事业编制</w:t>
      </w: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  <w:t>名，临聘人员</w:t>
      </w: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宋体"/>
          <w:bCs/>
          <w:color w:val="000000"/>
          <w:kern w:val="0"/>
          <w:sz w:val="30"/>
          <w:szCs w:val="30"/>
        </w:rPr>
        <w:t>名。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年度整体支出绩效目标，项目支出绩效目标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1、部门整体支出绩效目标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目标1：使优抚对象等人员的基本生活得到有效保障。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目标2：有效帮助解决优抚对象医疗难问题。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目标3：确保教育培训工作在提升退役士兵就业创业技能中的作用更加显著。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2、专项资金绩效目标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指标1：优抚对象抚恤补助资金发放人数1257人。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指标2：享受医疗待遇优抚对象人数568人。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指标3：安置符合政府安排工作条件退役士官人数1人.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一般公共预算支出情况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8"/>
        <w:spacing w:line="600" w:lineRule="exact"/>
        <w:ind w:firstLine="64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2021年度一般公共预算财政拨款支出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861.7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万元，其中：基本支出合计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123.75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123.75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万元，占一般公共预算财政拨款基本支出合计的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14.36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%，主要包括基本工资、津贴补贴、奖金、绩效工资、机关事业单位基本养老保险缴费、职业年金缴费、职工基本医疗保险缴费、公务员医疗补助缴费、住房公积金、其他社会保障缴费、其他工资福利支出、离休费、退休费、抚恤金、生活补助、医疗费补助、</w:t>
      </w:r>
    </w:p>
    <w:p>
      <w:pPr>
        <w:pStyle w:val="8"/>
        <w:spacing w:line="600" w:lineRule="exact"/>
        <w:ind w:firstLine="0" w:firstLineChars="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奖励金、其他对个人和家庭的补助支出；日常公用经费53.59万元，占一般公共预算财政拨款基本支出合计的7.8%，主要包括办公费、印刷费、咨询费、手续费、水费、电费、邮电费、物业管理费、差旅费、维修（护）费、会议费、培训费、公务接待费、劳务费、委托业务费、工会经费、福利费、公务用车运行维护费、其他交通费用、其他商品和服务支出、办公设备购置、专用设备购置、信息网络及软件购置更新、公务用车购置、其他资本性支出；</w:t>
      </w:r>
    </w:p>
    <w:p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项目支出合计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737.95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万元，占财政拨款支出合计的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85.64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%。主要用于：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自主就业退役士兵一次性经济补助，就业创业，解困帮扶等补助。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开展春节、八一建军节走访慰问活动，增进了地方与部队的鱼水亲情，增强了退役士兵的获得感。通过调查了解，广大群众的满意度都为基本满意；</w:t>
      </w:r>
    </w:p>
    <w:p>
      <w:pPr>
        <w:pStyle w:val="8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8"/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无</w:t>
      </w:r>
    </w:p>
    <w:p>
      <w:pPr>
        <w:pStyle w:val="8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pStyle w:val="8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8"/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年享受补贴1465人，发放补贴资金737.95万元，维护了优抚对象的合法权益，保障了优抚对象生活水平，使帮扶对象积极投入再生产，产生了良好的社会效益；保障了退役军人的安置、就业问题；涵盖全县所有优抚对象的医疗参保、重症救助等方面，极大地缓解了优抚对象医疗难问题；开展春节、八一建军节走访慰问活动，增进了地方与部队的鱼水亲情，增强了退役士兵的获得感。通过调查了解，广大群众的满意度都为基本满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1、预算执行率率有待提高。由于预算项目未实施或未及时报账导致年末预算资金未形成支出。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仿宋_GB2312" w:cs="微软雅黑"/>
          <w:i w:val="0"/>
          <w:iCs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、预算编制不够明确和细化，预算编制的合理性需要提高，预算执行力度还要进一步加强。资金使用效益有待进一步提高，绩效目标设立不够明确、细化和量化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八、下一步改进措施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在下一步的工作中将严格按照要求，大力加强预算绩效监督管理力度，重视绩效考核管理，认真做好绩效目标管理工作。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九、绩效自评结果拟应用和公开情况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将绩效评价结果作为以后年度编制部门预算和安排资金的重要依据，进一步严格执行绩效目标申报、大力探索事前绩效评估、加强事后项目绩效评价，严格按规定进行财务核算，结合实际情况，完成并准确地批露相关信息，尽可能做到决算与预算相一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根据部门整体支出绩效评价指标体系，我单位2021年度评价得分为98分。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其他需要说明的情况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无。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、部门整体支出绩效自评表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、项目支出绩效自评表</w:t>
      </w: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lang w:val="en-US" w:eastAsia="zh-CN"/>
              </w:rPr>
              <w:t>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6.57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</w:t>
            </w: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7.48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869.33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1387.1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737.95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58.2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33.88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6.09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18.23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大力减压非必要开支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 xml:space="preserve">蒋文惠  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  <w:lang w:val="en-US" w:eastAsia="zh-CN"/>
        </w:rPr>
        <w:t>07467726577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  <w:lang w:val="en-US" w:eastAsia="zh-CN"/>
        </w:rPr>
        <w:t xml:space="preserve">    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360" w:lineRule="exact"/>
        <w:rPr>
          <w:rFonts w:hint="eastAsia" w:eastAsia="黑体"/>
          <w:sz w:val="32"/>
          <w:szCs w:val="32"/>
        </w:rPr>
      </w:pPr>
      <w:r>
        <w:rPr>
          <w:rFonts w:eastAsia="仿宋_GB2312"/>
          <w:kern w:val="0"/>
          <w:sz w:val="22"/>
          <w:szCs w:val="2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88"/>
        <w:gridCol w:w="992"/>
        <w:gridCol w:w="1395"/>
        <w:gridCol w:w="1155"/>
        <w:gridCol w:w="885"/>
        <w:gridCol w:w="185"/>
        <w:gridCol w:w="1112"/>
        <w:gridCol w:w="536"/>
        <w:gridCol w:w="789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1018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县退役军人事务局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1489.8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1489.8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861.7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57.83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861.7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737.95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提升服务保障水平，加强思想政治教育，维护涉军群体稳定。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各项工作有序推进，服务保障有所提升，思想教育成效显著，涉军群体趋向稳定。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政府采购执行率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固定资产利用率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财政供养人员控制率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三公经费控制率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基本支出安排率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专项支出安排率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万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万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万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万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　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权益维护、困难帮扶开展率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就业创业指导率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当兵光荣的社会氛围营造率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军人成为尊崇职业的推进率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维护社会稳定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国防和军队现代化建设巩固率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kern w:val="0"/>
                <w:sz w:val="13"/>
                <w:szCs w:val="13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  <w:t>宣传力度不够，加大宣传力度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接待人员服务态度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业务办理满意度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/>
                <w:color w:val="000000"/>
                <w:kern w:val="0"/>
                <w:sz w:val="10"/>
                <w:szCs w:val="10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  <w:t>业务还有待熟悉，加强业务培训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1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80"/>
        <w:gridCol w:w="1080"/>
        <w:gridCol w:w="2036"/>
        <w:gridCol w:w="1350"/>
        <w:gridCol w:w="1473"/>
        <w:gridCol w:w="664"/>
        <w:gridCol w:w="65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27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优抚对象医疗保障经费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双牌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县退役军人事务局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双牌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通过发放优抚对象医疗补助资金，使优抚对象参保缴费、住院和门诊费用进行补助，有效帮助解决优抚对象医疗难问题。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足额发放医疗补助资金，及时解决了优抚对象医疗保障问题。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享受医疗待遇优抚对象人数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经费足额拨付率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优抚对象医疗补助标准按规定执行率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优抚对象医疗保障资金及时拨付率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优抚对象医疗难问题改善情况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有效改善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有效改善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优抚对象满意度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提升业务服务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both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E7E0B"/>
    <w:multiLevelType w:val="singleLevel"/>
    <w:tmpl w:val="184E7E0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A48FBC9"/>
    <w:multiLevelType w:val="singleLevel"/>
    <w:tmpl w:val="6A48F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035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059E4F18"/>
    <w:rsid w:val="076A2976"/>
    <w:rsid w:val="0A764103"/>
    <w:rsid w:val="0BB9448E"/>
    <w:rsid w:val="0D9A2329"/>
    <w:rsid w:val="0DD97885"/>
    <w:rsid w:val="0F9022FF"/>
    <w:rsid w:val="1359783B"/>
    <w:rsid w:val="14316BBB"/>
    <w:rsid w:val="14506500"/>
    <w:rsid w:val="14CC2FE4"/>
    <w:rsid w:val="167C182F"/>
    <w:rsid w:val="16C633E0"/>
    <w:rsid w:val="17525EAA"/>
    <w:rsid w:val="19855BC0"/>
    <w:rsid w:val="1AB01AA7"/>
    <w:rsid w:val="219068AA"/>
    <w:rsid w:val="22061D10"/>
    <w:rsid w:val="226F758D"/>
    <w:rsid w:val="23BD5235"/>
    <w:rsid w:val="25510698"/>
    <w:rsid w:val="28537E6B"/>
    <w:rsid w:val="28614D1B"/>
    <w:rsid w:val="2A310517"/>
    <w:rsid w:val="2CC31B0E"/>
    <w:rsid w:val="31F745EA"/>
    <w:rsid w:val="34246588"/>
    <w:rsid w:val="34430E77"/>
    <w:rsid w:val="395626F1"/>
    <w:rsid w:val="3C827F9E"/>
    <w:rsid w:val="42044C7D"/>
    <w:rsid w:val="43707334"/>
    <w:rsid w:val="45494F82"/>
    <w:rsid w:val="458F745C"/>
    <w:rsid w:val="45EA3173"/>
    <w:rsid w:val="46892018"/>
    <w:rsid w:val="481903DC"/>
    <w:rsid w:val="4F106268"/>
    <w:rsid w:val="4F2B261B"/>
    <w:rsid w:val="50ED627E"/>
    <w:rsid w:val="50F16270"/>
    <w:rsid w:val="532E15AB"/>
    <w:rsid w:val="54EE562E"/>
    <w:rsid w:val="558500FE"/>
    <w:rsid w:val="57D66790"/>
    <w:rsid w:val="60624BBE"/>
    <w:rsid w:val="616575A3"/>
    <w:rsid w:val="64E06D77"/>
    <w:rsid w:val="661C6940"/>
    <w:rsid w:val="6A9006FD"/>
    <w:rsid w:val="6BF724C5"/>
    <w:rsid w:val="6DAB7609"/>
    <w:rsid w:val="75C17839"/>
    <w:rsid w:val="776B5CAF"/>
    <w:rsid w:val="79370298"/>
    <w:rsid w:val="7A3F3071"/>
    <w:rsid w:val="7C5F0EF6"/>
    <w:rsid w:val="7CD90DC0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9</Pages>
  <Words>3725</Words>
  <Characters>4071</Characters>
  <Lines>33</Lines>
  <Paragraphs>9</Paragraphs>
  <TotalTime>895</TotalTime>
  <ScaleCrop>false</ScaleCrop>
  <LinksUpToDate>false</LinksUpToDate>
  <CharactersWithSpaces>4245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2022-08-30T09:47:00Z</cp:lastPrinted>
  <dcterms:modified xsi:type="dcterms:W3CDTF">2022-09-07T11:48:18Z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2D925D49BCC04D038EC79E23201C6B53</vt:lpwstr>
  </property>
</Properties>
</file>